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8058D9">
      <w:pPr>
        <w:ind w:firstLine="0" w:firstLineChars="0"/>
        <w:jc w:val="center"/>
        <w:rPr>
          <w:rFonts w:ascii="宋体" w:hAnsi="宋体" w:eastAsia="宋体" w:cs="宋体"/>
          <w:color w:val="auto"/>
          <w:sz w:val="44"/>
          <w:szCs w:val="44"/>
          <w:highlight w:val="none"/>
        </w:rPr>
      </w:pPr>
    </w:p>
    <w:p w14:paraId="7BDD655B">
      <w:pPr>
        <w:ind w:firstLine="0" w:firstLineChars="0"/>
        <w:jc w:val="center"/>
        <w:rPr>
          <w:rFonts w:ascii="宋体" w:hAnsi="宋体" w:eastAsia="宋体" w:cs="宋体"/>
          <w:color w:val="auto"/>
          <w:sz w:val="44"/>
          <w:szCs w:val="44"/>
          <w:highlight w:val="none"/>
        </w:rPr>
      </w:pPr>
    </w:p>
    <w:p w14:paraId="77863CCE">
      <w:pPr>
        <w:ind w:firstLine="0" w:firstLineChars="0"/>
        <w:jc w:val="center"/>
        <w:rPr>
          <w:rFonts w:hint="eastAsia" w:ascii="宋体" w:hAnsi="宋体" w:eastAsia="宋体" w:cs="宋体"/>
          <w:b/>
          <w:bCs/>
          <w:color w:val="auto"/>
          <w:sz w:val="52"/>
          <w:szCs w:val="52"/>
          <w:highlight w:val="none"/>
          <w:lang w:eastAsia="zh-CN"/>
        </w:rPr>
      </w:pPr>
      <w:r>
        <w:rPr>
          <w:rFonts w:hint="eastAsia" w:ascii="宋体" w:hAnsi="宋体" w:eastAsia="宋体" w:cs="宋体"/>
          <w:b/>
          <w:bCs/>
          <w:color w:val="auto"/>
          <w:sz w:val="52"/>
          <w:szCs w:val="52"/>
          <w:highlight w:val="none"/>
          <w:lang w:eastAsia="zh-CN"/>
        </w:rPr>
        <w:t>广东天然材料科技发展有限公司年处理5万吨废锂电池/含有色金属废料综合回收和利用项目(一期)</w:t>
      </w:r>
    </w:p>
    <w:p w14:paraId="73D7A8A3">
      <w:pPr>
        <w:pStyle w:val="9"/>
        <w:ind w:firstLine="420"/>
        <w:rPr>
          <w:rFonts w:eastAsia="宋体" w:cs="宋体"/>
          <w:color w:val="auto"/>
          <w:highlight w:val="none"/>
        </w:rPr>
      </w:pPr>
    </w:p>
    <w:p w14:paraId="777BF18D">
      <w:pPr>
        <w:ind w:firstLine="0" w:firstLineChars="0"/>
        <w:jc w:val="center"/>
        <w:rPr>
          <w:rFonts w:ascii="宋体" w:hAnsi="宋体" w:eastAsia="宋体" w:cs="宋体"/>
          <w:b/>
          <w:bCs/>
          <w:color w:val="auto"/>
          <w:sz w:val="36"/>
          <w:szCs w:val="36"/>
          <w:highlight w:val="none"/>
        </w:rPr>
      </w:pPr>
    </w:p>
    <w:p w14:paraId="68EEB0BF">
      <w:pPr>
        <w:ind w:firstLine="0" w:firstLineChars="0"/>
        <w:jc w:val="center"/>
        <w:rPr>
          <w:rFonts w:hint="eastAsia" w:ascii="宋体" w:hAnsi="宋体" w:eastAsia="宋体" w:cs="宋体"/>
          <w:b/>
          <w:bCs/>
          <w:color w:val="auto"/>
          <w:sz w:val="52"/>
          <w:szCs w:val="52"/>
          <w:highlight w:val="none"/>
          <w:lang w:eastAsia="zh-CN"/>
        </w:rPr>
      </w:pPr>
      <w:r>
        <w:rPr>
          <w:rFonts w:hint="eastAsia" w:ascii="宋体" w:hAnsi="宋体" w:eastAsia="宋体" w:cs="宋体"/>
          <w:b/>
          <w:bCs/>
          <w:color w:val="auto"/>
          <w:sz w:val="52"/>
          <w:szCs w:val="52"/>
          <w:highlight w:val="none"/>
          <w:lang w:eastAsia="zh-CN"/>
        </w:rPr>
        <w:t>公开招标文件</w:t>
      </w:r>
    </w:p>
    <w:p w14:paraId="27FF7969">
      <w:pPr>
        <w:ind w:firstLine="420"/>
        <w:rPr>
          <w:rFonts w:ascii="宋体" w:hAnsi="宋体" w:eastAsia="宋体" w:cs="宋体"/>
          <w:color w:val="auto"/>
          <w:highlight w:val="none"/>
        </w:rPr>
      </w:pPr>
    </w:p>
    <w:p w14:paraId="0EE18BD0">
      <w:pPr>
        <w:ind w:firstLine="420"/>
        <w:rPr>
          <w:rFonts w:ascii="宋体" w:hAnsi="宋体" w:eastAsia="宋体" w:cs="宋体"/>
          <w:color w:val="auto"/>
          <w:highlight w:val="none"/>
        </w:rPr>
      </w:pPr>
    </w:p>
    <w:p w14:paraId="71342EC7">
      <w:pPr>
        <w:ind w:firstLine="420"/>
        <w:rPr>
          <w:rFonts w:ascii="宋体" w:hAnsi="宋体" w:eastAsia="宋体" w:cs="宋体"/>
          <w:color w:val="auto"/>
          <w:highlight w:val="none"/>
        </w:rPr>
      </w:pPr>
    </w:p>
    <w:p w14:paraId="6A1B8372">
      <w:pPr>
        <w:ind w:firstLine="420"/>
        <w:rPr>
          <w:rFonts w:ascii="宋体" w:hAnsi="宋体" w:eastAsia="宋体" w:cs="宋体"/>
          <w:color w:val="auto"/>
          <w:highlight w:val="none"/>
        </w:rPr>
      </w:pPr>
    </w:p>
    <w:p w14:paraId="7DBD55CB">
      <w:pPr>
        <w:ind w:firstLine="420"/>
        <w:rPr>
          <w:rFonts w:ascii="宋体" w:hAnsi="宋体" w:eastAsia="宋体" w:cs="宋体"/>
          <w:color w:val="auto"/>
          <w:highlight w:val="none"/>
        </w:rPr>
      </w:pPr>
    </w:p>
    <w:p w14:paraId="63914587">
      <w:pPr>
        <w:ind w:firstLine="420"/>
        <w:rPr>
          <w:rFonts w:ascii="宋体" w:hAnsi="宋体" w:eastAsia="宋体" w:cs="宋体"/>
          <w:color w:val="auto"/>
          <w:highlight w:val="none"/>
        </w:rPr>
      </w:pPr>
    </w:p>
    <w:p w14:paraId="572544C0">
      <w:pPr>
        <w:ind w:firstLine="0" w:firstLine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采购项目编号：</w:t>
      </w:r>
      <w:r>
        <w:rPr>
          <w:rFonts w:hint="eastAsia" w:ascii="宋体" w:hAnsi="宋体" w:eastAsia="宋体" w:cs="宋体"/>
          <w:color w:val="auto"/>
          <w:sz w:val="28"/>
          <w:szCs w:val="28"/>
          <w:highlight w:val="none"/>
          <w:lang w:eastAsia="zh-CN"/>
        </w:rPr>
        <w:t>BJ20230218</w:t>
      </w:r>
    </w:p>
    <w:p w14:paraId="4BCB6B7E">
      <w:pPr>
        <w:ind w:firstLine="0" w:firstLine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采购人：</w:t>
      </w:r>
      <w:r>
        <w:rPr>
          <w:rFonts w:hint="eastAsia" w:ascii="宋体" w:hAnsi="宋体" w:eastAsia="宋体" w:cs="宋体"/>
          <w:color w:val="auto"/>
          <w:sz w:val="28"/>
          <w:szCs w:val="28"/>
          <w:highlight w:val="none"/>
          <w:lang w:eastAsia="zh-CN"/>
        </w:rPr>
        <w:t>广东天然材料科技发展有限公司</w:t>
      </w:r>
    </w:p>
    <w:p w14:paraId="55E79045">
      <w:pPr>
        <w:ind w:firstLine="0" w:firstLineChars="0"/>
        <w:jc w:val="center"/>
        <w:rPr>
          <w:rFonts w:hint="eastAsia" w:ascii="宋体" w:hAnsi="宋体" w:eastAsia="宋体" w:cs="宋体"/>
          <w:color w:val="auto"/>
          <w:highlight w:val="none"/>
          <w:lang w:eastAsia="zh-CN"/>
        </w:rPr>
      </w:pPr>
      <w:r>
        <w:rPr>
          <w:rFonts w:hint="eastAsia" w:ascii="宋体" w:hAnsi="宋体" w:eastAsia="宋体" w:cs="宋体"/>
          <w:color w:val="auto"/>
          <w:sz w:val="28"/>
          <w:szCs w:val="28"/>
          <w:highlight w:val="none"/>
        </w:rPr>
        <w:t>采购代理机构：</w:t>
      </w:r>
      <w:r>
        <w:rPr>
          <w:rFonts w:hint="eastAsia" w:ascii="宋体" w:hAnsi="宋体" w:eastAsia="宋体" w:cs="宋体"/>
          <w:color w:val="auto"/>
          <w:sz w:val="28"/>
          <w:szCs w:val="28"/>
          <w:highlight w:val="none"/>
          <w:lang w:eastAsia="zh-CN"/>
        </w:rPr>
        <w:t>广东宝骏工程咨询有限公司</w:t>
      </w:r>
    </w:p>
    <w:p w14:paraId="1401C396">
      <w:pPr>
        <w:ind w:left="0" w:leftChars="0" w:firstLine="0" w:firstLineChars="0"/>
        <w:rPr>
          <w:rFonts w:hint="eastAsia" w:ascii="宋体" w:hAnsi="宋体" w:eastAsia="宋体" w:cs="宋体"/>
          <w:color w:val="auto"/>
          <w:highlight w:val="none"/>
        </w:rPr>
      </w:pPr>
    </w:p>
    <w:p w14:paraId="2F969C8E">
      <w:pPr>
        <w:ind w:left="0" w:leftChars="0" w:firstLine="0" w:firstLineChars="0"/>
        <w:rPr>
          <w:rFonts w:ascii="宋体" w:hAnsi="宋体" w:eastAsia="宋体" w:cs="宋体"/>
          <w:color w:val="auto"/>
          <w:highlight w:val="none"/>
        </w:rPr>
      </w:pPr>
      <w:r>
        <w:rPr>
          <w:rFonts w:hint="eastAsia" w:ascii="宋体" w:hAnsi="宋体" w:eastAsia="宋体" w:cs="宋体"/>
          <w:color w:val="auto"/>
          <w:highlight w:val="none"/>
        </w:rPr>
        <w:br w:type="page"/>
      </w:r>
    </w:p>
    <w:p w14:paraId="5B7C4FE0">
      <w:pPr>
        <w:pStyle w:val="34"/>
        <w:spacing w:line="360" w:lineRule="auto"/>
        <w:jc w:val="center"/>
        <w:rPr>
          <w:rFonts w:hAnsi="宋体" w:eastAsia="宋体"/>
          <w:b/>
          <w:bCs/>
          <w:color w:val="auto"/>
          <w:highlight w:val="none"/>
        </w:rPr>
      </w:pPr>
      <w:r>
        <w:rPr>
          <w:rFonts w:hint="eastAsia" w:hAnsi="宋体" w:eastAsia="宋体"/>
          <w:b/>
          <w:bCs/>
          <w:color w:val="auto"/>
          <w:highlight w:val="none"/>
        </w:rPr>
        <w:t>目录</w:t>
      </w:r>
    </w:p>
    <w:p w14:paraId="71B2CBAD">
      <w:pPr>
        <w:pStyle w:val="19"/>
        <w:tabs>
          <w:tab w:val="right" w:leader="dot" w:pos="9184"/>
        </w:tabs>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TOC \o "1-2" \h \u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_Toc32485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highlight w:val="none"/>
        </w:rPr>
        <w:t>第一章 投标邀请</w:t>
      </w:r>
      <w:r>
        <w:rPr>
          <w:color w:val="auto"/>
          <w:highlight w:val="none"/>
        </w:rPr>
        <w:tab/>
      </w:r>
      <w:r>
        <w:rPr>
          <w:color w:val="auto"/>
          <w:highlight w:val="none"/>
        </w:rPr>
        <w:fldChar w:fldCharType="begin"/>
      </w:r>
      <w:r>
        <w:rPr>
          <w:color w:val="auto"/>
          <w:highlight w:val="none"/>
        </w:rPr>
        <w:instrText xml:space="preserve"> PAGEREF _Toc32485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eastAsia="宋体" w:cs="宋体"/>
          <w:color w:val="auto"/>
          <w:szCs w:val="21"/>
          <w:highlight w:val="none"/>
        </w:rPr>
        <w:fldChar w:fldCharType="end"/>
      </w:r>
    </w:p>
    <w:p w14:paraId="38037372">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_Toc23231 </w:instrText>
      </w:r>
      <w:r>
        <w:rPr>
          <w:rFonts w:hint="eastAsia" w:hAnsi="宋体" w:eastAsia="宋体"/>
          <w:color w:val="auto"/>
          <w:highlight w:val="none"/>
        </w:rPr>
        <w:fldChar w:fldCharType="separate"/>
      </w:r>
      <w:r>
        <w:rPr>
          <w:rFonts w:hint="eastAsia" w:ascii="宋体" w:hAnsi="宋体" w:eastAsia="宋体" w:cs="宋体"/>
          <w:color w:val="auto"/>
          <w:highlight w:val="none"/>
        </w:rPr>
        <w:t>一、项目概述</w:t>
      </w:r>
      <w:r>
        <w:rPr>
          <w:color w:val="auto"/>
          <w:highlight w:val="none"/>
        </w:rPr>
        <w:tab/>
      </w:r>
      <w:r>
        <w:rPr>
          <w:color w:val="auto"/>
          <w:highlight w:val="none"/>
        </w:rPr>
        <w:fldChar w:fldCharType="begin"/>
      </w:r>
      <w:r>
        <w:rPr>
          <w:color w:val="auto"/>
          <w:highlight w:val="none"/>
        </w:rPr>
        <w:instrText xml:space="preserve"> PAGEREF _Toc23231 \h </w:instrText>
      </w:r>
      <w:r>
        <w:rPr>
          <w:color w:val="auto"/>
          <w:highlight w:val="none"/>
        </w:rPr>
        <w:fldChar w:fldCharType="separate"/>
      </w:r>
      <w:r>
        <w:rPr>
          <w:color w:val="auto"/>
          <w:highlight w:val="none"/>
        </w:rPr>
        <w:t>1</w:t>
      </w:r>
      <w:r>
        <w:rPr>
          <w:color w:val="auto"/>
          <w:highlight w:val="none"/>
        </w:rPr>
        <w:fldChar w:fldCharType="end"/>
      </w:r>
      <w:r>
        <w:rPr>
          <w:rFonts w:hint="eastAsia" w:hAnsi="宋体" w:eastAsia="宋体"/>
          <w:color w:val="auto"/>
          <w:highlight w:val="none"/>
        </w:rPr>
        <w:fldChar w:fldCharType="end"/>
      </w:r>
    </w:p>
    <w:p w14:paraId="41BFC6AA">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_Toc15072 </w:instrText>
      </w:r>
      <w:r>
        <w:rPr>
          <w:rFonts w:hint="eastAsia" w:hAnsi="宋体" w:eastAsia="宋体"/>
          <w:color w:val="auto"/>
          <w:highlight w:val="none"/>
        </w:rPr>
        <w:fldChar w:fldCharType="separate"/>
      </w:r>
      <w:r>
        <w:rPr>
          <w:rFonts w:hint="eastAsia" w:ascii="宋体" w:hAnsi="宋体" w:eastAsia="宋体" w:cs="宋体"/>
          <w:color w:val="auto"/>
          <w:highlight w:val="none"/>
        </w:rPr>
        <w:t>二、投标人的资格要求</w:t>
      </w:r>
      <w:r>
        <w:rPr>
          <w:color w:val="auto"/>
          <w:highlight w:val="none"/>
        </w:rPr>
        <w:tab/>
      </w:r>
      <w:r>
        <w:rPr>
          <w:color w:val="auto"/>
          <w:highlight w:val="none"/>
        </w:rPr>
        <w:fldChar w:fldCharType="begin"/>
      </w:r>
      <w:r>
        <w:rPr>
          <w:color w:val="auto"/>
          <w:highlight w:val="none"/>
        </w:rPr>
        <w:instrText xml:space="preserve"> PAGEREF _Toc15072 \h </w:instrText>
      </w:r>
      <w:r>
        <w:rPr>
          <w:color w:val="auto"/>
          <w:highlight w:val="none"/>
        </w:rPr>
        <w:fldChar w:fldCharType="separate"/>
      </w:r>
      <w:r>
        <w:rPr>
          <w:color w:val="auto"/>
          <w:highlight w:val="none"/>
        </w:rPr>
        <w:t>1</w:t>
      </w:r>
      <w:r>
        <w:rPr>
          <w:color w:val="auto"/>
          <w:highlight w:val="none"/>
        </w:rPr>
        <w:fldChar w:fldCharType="end"/>
      </w:r>
      <w:r>
        <w:rPr>
          <w:rFonts w:hint="eastAsia" w:hAnsi="宋体" w:eastAsia="宋体"/>
          <w:color w:val="auto"/>
          <w:highlight w:val="none"/>
        </w:rPr>
        <w:fldChar w:fldCharType="end"/>
      </w:r>
    </w:p>
    <w:p w14:paraId="134F0901">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_Toc24604 </w:instrText>
      </w:r>
      <w:r>
        <w:rPr>
          <w:rFonts w:hint="eastAsia" w:hAnsi="宋体" w:eastAsia="宋体"/>
          <w:color w:val="auto"/>
          <w:highlight w:val="none"/>
        </w:rPr>
        <w:fldChar w:fldCharType="separate"/>
      </w:r>
      <w:r>
        <w:rPr>
          <w:rFonts w:hint="eastAsia" w:ascii="宋体" w:hAnsi="宋体" w:eastAsia="宋体" w:cs="宋体"/>
          <w:color w:val="auto"/>
          <w:highlight w:val="none"/>
        </w:rPr>
        <w:t>三、获取招标文件</w:t>
      </w:r>
      <w:r>
        <w:rPr>
          <w:color w:val="auto"/>
          <w:highlight w:val="none"/>
        </w:rPr>
        <w:tab/>
      </w:r>
      <w:r>
        <w:rPr>
          <w:color w:val="auto"/>
          <w:highlight w:val="none"/>
        </w:rPr>
        <w:fldChar w:fldCharType="begin"/>
      </w:r>
      <w:r>
        <w:rPr>
          <w:color w:val="auto"/>
          <w:highlight w:val="none"/>
        </w:rPr>
        <w:instrText xml:space="preserve"> PAGEREF _Toc24604 \h </w:instrText>
      </w:r>
      <w:r>
        <w:rPr>
          <w:color w:val="auto"/>
          <w:highlight w:val="none"/>
        </w:rPr>
        <w:fldChar w:fldCharType="separate"/>
      </w:r>
      <w:r>
        <w:rPr>
          <w:color w:val="auto"/>
          <w:highlight w:val="none"/>
        </w:rPr>
        <w:t>2</w:t>
      </w:r>
      <w:r>
        <w:rPr>
          <w:color w:val="auto"/>
          <w:highlight w:val="none"/>
        </w:rPr>
        <w:fldChar w:fldCharType="end"/>
      </w:r>
      <w:r>
        <w:rPr>
          <w:rFonts w:hint="eastAsia" w:hAnsi="宋体" w:eastAsia="宋体"/>
          <w:color w:val="auto"/>
          <w:highlight w:val="none"/>
        </w:rPr>
        <w:fldChar w:fldCharType="end"/>
      </w:r>
    </w:p>
    <w:p w14:paraId="20A7A912">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_Toc32125 </w:instrText>
      </w:r>
      <w:r>
        <w:rPr>
          <w:rFonts w:hint="eastAsia" w:hAnsi="宋体" w:eastAsia="宋体"/>
          <w:color w:val="auto"/>
          <w:highlight w:val="none"/>
        </w:rPr>
        <w:fldChar w:fldCharType="separate"/>
      </w:r>
      <w:r>
        <w:rPr>
          <w:rFonts w:hint="eastAsia" w:ascii="宋体" w:hAnsi="宋体" w:eastAsia="宋体" w:cs="宋体"/>
          <w:color w:val="auto"/>
          <w:highlight w:val="none"/>
        </w:rPr>
        <w:t>四、提交投标文件截止时间、开标时间和地点：</w:t>
      </w:r>
      <w:r>
        <w:rPr>
          <w:color w:val="auto"/>
          <w:highlight w:val="none"/>
        </w:rPr>
        <w:tab/>
      </w:r>
      <w:r>
        <w:rPr>
          <w:color w:val="auto"/>
          <w:highlight w:val="none"/>
        </w:rPr>
        <w:fldChar w:fldCharType="begin"/>
      </w:r>
      <w:r>
        <w:rPr>
          <w:color w:val="auto"/>
          <w:highlight w:val="none"/>
        </w:rPr>
        <w:instrText xml:space="preserve"> PAGEREF _Toc32125 \h </w:instrText>
      </w:r>
      <w:r>
        <w:rPr>
          <w:color w:val="auto"/>
          <w:highlight w:val="none"/>
        </w:rPr>
        <w:fldChar w:fldCharType="separate"/>
      </w:r>
      <w:r>
        <w:rPr>
          <w:color w:val="auto"/>
          <w:highlight w:val="none"/>
        </w:rPr>
        <w:t>2</w:t>
      </w:r>
      <w:r>
        <w:rPr>
          <w:color w:val="auto"/>
          <w:highlight w:val="none"/>
        </w:rPr>
        <w:fldChar w:fldCharType="end"/>
      </w:r>
      <w:r>
        <w:rPr>
          <w:rFonts w:hint="eastAsia" w:hAnsi="宋体" w:eastAsia="宋体"/>
          <w:color w:val="auto"/>
          <w:highlight w:val="none"/>
        </w:rPr>
        <w:fldChar w:fldCharType="end"/>
      </w:r>
    </w:p>
    <w:p w14:paraId="306F68EE">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_Toc9295 </w:instrText>
      </w:r>
      <w:r>
        <w:rPr>
          <w:rFonts w:hint="eastAsia" w:hAnsi="宋体" w:eastAsia="宋体"/>
          <w:color w:val="auto"/>
          <w:highlight w:val="none"/>
        </w:rPr>
        <w:fldChar w:fldCharType="separate"/>
      </w:r>
      <w:r>
        <w:rPr>
          <w:rFonts w:hint="eastAsia" w:ascii="宋体" w:hAnsi="宋体" w:eastAsia="宋体" w:cs="宋体"/>
          <w:color w:val="auto"/>
          <w:highlight w:val="none"/>
        </w:rPr>
        <w:t>五、公告期限、发布公告的媒介：</w:t>
      </w:r>
      <w:r>
        <w:rPr>
          <w:color w:val="auto"/>
          <w:highlight w:val="none"/>
        </w:rPr>
        <w:tab/>
      </w:r>
      <w:r>
        <w:rPr>
          <w:color w:val="auto"/>
          <w:highlight w:val="none"/>
        </w:rPr>
        <w:fldChar w:fldCharType="begin"/>
      </w:r>
      <w:r>
        <w:rPr>
          <w:color w:val="auto"/>
          <w:highlight w:val="none"/>
        </w:rPr>
        <w:instrText xml:space="preserve"> PAGEREF _Toc9295 \h </w:instrText>
      </w:r>
      <w:r>
        <w:rPr>
          <w:color w:val="auto"/>
          <w:highlight w:val="none"/>
        </w:rPr>
        <w:fldChar w:fldCharType="separate"/>
      </w:r>
      <w:r>
        <w:rPr>
          <w:color w:val="auto"/>
          <w:highlight w:val="none"/>
        </w:rPr>
        <w:t>2</w:t>
      </w:r>
      <w:r>
        <w:rPr>
          <w:color w:val="auto"/>
          <w:highlight w:val="none"/>
        </w:rPr>
        <w:fldChar w:fldCharType="end"/>
      </w:r>
      <w:r>
        <w:rPr>
          <w:rFonts w:hint="eastAsia" w:hAnsi="宋体" w:eastAsia="宋体"/>
          <w:color w:val="auto"/>
          <w:highlight w:val="none"/>
        </w:rPr>
        <w:fldChar w:fldCharType="end"/>
      </w:r>
    </w:p>
    <w:p w14:paraId="10C9EDF1">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_Toc105 </w:instrText>
      </w:r>
      <w:r>
        <w:rPr>
          <w:rFonts w:hint="eastAsia" w:hAnsi="宋体" w:eastAsia="宋体"/>
          <w:color w:val="auto"/>
          <w:highlight w:val="none"/>
        </w:rPr>
        <w:fldChar w:fldCharType="separate"/>
      </w:r>
      <w:r>
        <w:rPr>
          <w:rFonts w:hint="eastAsia" w:ascii="宋体" w:hAnsi="宋体" w:eastAsia="宋体" w:cs="宋体"/>
          <w:color w:val="auto"/>
          <w:highlight w:val="none"/>
        </w:rPr>
        <w:t>六、本项目联系方式：</w:t>
      </w:r>
      <w:r>
        <w:rPr>
          <w:color w:val="auto"/>
          <w:highlight w:val="none"/>
        </w:rPr>
        <w:tab/>
      </w:r>
      <w:r>
        <w:rPr>
          <w:color w:val="auto"/>
          <w:highlight w:val="none"/>
        </w:rPr>
        <w:fldChar w:fldCharType="begin"/>
      </w:r>
      <w:r>
        <w:rPr>
          <w:color w:val="auto"/>
          <w:highlight w:val="none"/>
        </w:rPr>
        <w:instrText xml:space="preserve"> PAGEREF _Toc105 \h </w:instrText>
      </w:r>
      <w:r>
        <w:rPr>
          <w:color w:val="auto"/>
          <w:highlight w:val="none"/>
        </w:rPr>
        <w:fldChar w:fldCharType="separate"/>
      </w:r>
      <w:r>
        <w:rPr>
          <w:color w:val="auto"/>
          <w:highlight w:val="none"/>
        </w:rPr>
        <w:t>2</w:t>
      </w:r>
      <w:r>
        <w:rPr>
          <w:color w:val="auto"/>
          <w:highlight w:val="none"/>
        </w:rPr>
        <w:fldChar w:fldCharType="end"/>
      </w:r>
      <w:r>
        <w:rPr>
          <w:rFonts w:hint="eastAsia" w:hAnsi="宋体" w:eastAsia="宋体"/>
          <w:color w:val="auto"/>
          <w:highlight w:val="none"/>
        </w:rPr>
        <w:fldChar w:fldCharType="end"/>
      </w:r>
    </w:p>
    <w:p w14:paraId="5088D118">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_Toc21013 </w:instrText>
      </w:r>
      <w:r>
        <w:rPr>
          <w:rFonts w:hint="eastAsia" w:hAnsi="宋体" w:eastAsia="宋体"/>
          <w:color w:val="auto"/>
          <w:highlight w:val="none"/>
        </w:rPr>
        <w:fldChar w:fldCharType="separate"/>
      </w:r>
      <w:r>
        <w:rPr>
          <w:rFonts w:hint="eastAsia" w:ascii="宋体" w:hAnsi="宋体" w:eastAsia="宋体" w:cs="宋体"/>
          <w:color w:val="auto"/>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_Toc21013 \h </w:instrText>
      </w:r>
      <w:r>
        <w:rPr>
          <w:color w:val="auto"/>
          <w:highlight w:val="none"/>
        </w:rPr>
        <w:fldChar w:fldCharType="separate"/>
      </w:r>
      <w:r>
        <w:rPr>
          <w:color w:val="auto"/>
          <w:highlight w:val="none"/>
        </w:rPr>
        <w:t>4</w:t>
      </w:r>
      <w:r>
        <w:rPr>
          <w:color w:val="auto"/>
          <w:highlight w:val="none"/>
        </w:rPr>
        <w:fldChar w:fldCharType="end"/>
      </w:r>
      <w:r>
        <w:rPr>
          <w:rFonts w:hint="eastAsia" w:hAnsi="宋体" w:eastAsia="宋体"/>
          <w:color w:val="auto"/>
          <w:highlight w:val="none"/>
        </w:rPr>
        <w:fldChar w:fldCharType="end"/>
      </w:r>
    </w:p>
    <w:p w14:paraId="206FAC72">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_Toc25621 </w:instrText>
      </w:r>
      <w:r>
        <w:rPr>
          <w:rFonts w:hint="eastAsia" w:hAnsi="宋体" w:eastAsia="宋体"/>
          <w:color w:val="auto"/>
          <w:highlight w:val="none"/>
        </w:rPr>
        <w:fldChar w:fldCharType="separate"/>
      </w:r>
      <w:r>
        <w:rPr>
          <w:rFonts w:hint="eastAsia" w:ascii="宋体" w:hAnsi="宋体" w:eastAsia="宋体" w:cs="宋体"/>
          <w:color w:val="auto"/>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_Toc25621 \h </w:instrText>
      </w:r>
      <w:r>
        <w:rPr>
          <w:color w:val="auto"/>
          <w:highlight w:val="none"/>
        </w:rPr>
        <w:fldChar w:fldCharType="separate"/>
      </w:r>
      <w:r>
        <w:rPr>
          <w:color w:val="auto"/>
          <w:highlight w:val="none"/>
        </w:rPr>
        <w:t>10</w:t>
      </w:r>
      <w:r>
        <w:rPr>
          <w:color w:val="auto"/>
          <w:highlight w:val="none"/>
        </w:rPr>
        <w:fldChar w:fldCharType="end"/>
      </w:r>
      <w:r>
        <w:rPr>
          <w:rFonts w:hint="eastAsia" w:hAnsi="宋体" w:eastAsia="宋体"/>
          <w:color w:val="auto"/>
          <w:highlight w:val="none"/>
        </w:rPr>
        <w:fldChar w:fldCharType="end"/>
      </w:r>
    </w:p>
    <w:p w14:paraId="3EB4B7AD">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_Toc11835 </w:instrText>
      </w:r>
      <w:r>
        <w:rPr>
          <w:rFonts w:hint="eastAsia" w:hAnsi="宋体" w:eastAsia="宋体"/>
          <w:color w:val="auto"/>
          <w:highlight w:val="none"/>
        </w:rPr>
        <w:fldChar w:fldCharType="separate"/>
      </w:r>
      <w:r>
        <w:rPr>
          <w:rFonts w:hint="eastAsia" w:ascii="宋体" w:hAnsi="宋体" w:eastAsia="宋体" w:cs="宋体"/>
          <w:color w:val="auto"/>
          <w:highlight w:val="none"/>
        </w:rPr>
        <w:t>一、 名词解释</w:t>
      </w:r>
      <w:r>
        <w:rPr>
          <w:color w:val="auto"/>
          <w:highlight w:val="none"/>
        </w:rPr>
        <w:tab/>
      </w:r>
      <w:r>
        <w:rPr>
          <w:color w:val="auto"/>
          <w:highlight w:val="none"/>
        </w:rPr>
        <w:fldChar w:fldCharType="begin"/>
      </w:r>
      <w:r>
        <w:rPr>
          <w:color w:val="auto"/>
          <w:highlight w:val="none"/>
        </w:rPr>
        <w:instrText xml:space="preserve"> PAGEREF _Toc11835 \h </w:instrText>
      </w:r>
      <w:r>
        <w:rPr>
          <w:color w:val="auto"/>
          <w:highlight w:val="none"/>
        </w:rPr>
        <w:fldChar w:fldCharType="separate"/>
      </w:r>
      <w:r>
        <w:rPr>
          <w:color w:val="auto"/>
          <w:highlight w:val="none"/>
        </w:rPr>
        <w:t>10</w:t>
      </w:r>
      <w:r>
        <w:rPr>
          <w:color w:val="auto"/>
          <w:highlight w:val="none"/>
        </w:rPr>
        <w:fldChar w:fldCharType="end"/>
      </w:r>
      <w:r>
        <w:rPr>
          <w:rFonts w:hint="eastAsia" w:hAnsi="宋体" w:eastAsia="宋体"/>
          <w:color w:val="auto"/>
          <w:highlight w:val="none"/>
        </w:rPr>
        <w:fldChar w:fldCharType="end"/>
      </w:r>
    </w:p>
    <w:p w14:paraId="29229A54">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_Toc20424 </w:instrText>
      </w:r>
      <w:r>
        <w:rPr>
          <w:rFonts w:hint="eastAsia" w:hAnsi="宋体" w:eastAsia="宋体"/>
          <w:color w:val="auto"/>
          <w:highlight w:val="none"/>
        </w:rPr>
        <w:fldChar w:fldCharType="separate"/>
      </w:r>
      <w:r>
        <w:rPr>
          <w:rFonts w:hint="eastAsia" w:ascii="宋体" w:hAnsi="宋体" w:eastAsia="宋体" w:cs="宋体"/>
          <w:color w:val="auto"/>
          <w:highlight w:val="none"/>
        </w:rPr>
        <w:t>二、 须知前附表</w:t>
      </w:r>
      <w:r>
        <w:rPr>
          <w:color w:val="auto"/>
          <w:highlight w:val="none"/>
        </w:rPr>
        <w:tab/>
      </w:r>
      <w:r>
        <w:rPr>
          <w:color w:val="auto"/>
          <w:highlight w:val="none"/>
        </w:rPr>
        <w:fldChar w:fldCharType="begin"/>
      </w:r>
      <w:r>
        <w:rPr>
          <w:color w:val="auto"/>
          <w:highlight w:val="none"/>
        </w:rPr>
        <w:instrText xml:space="preserve"> PAGEREF _Toc20424 \h </w:instrText>
      </w:r>
      <w:r>
        <w:rPr>
          <w:color w:val="auto"/>
          <w:highlight w:val="none"/>
        </w:rPr>
        <w:fldChar w:fldCharType="separate"/>
      </w:r>
      <w:r>
        <w:rPr>
          <w:color w:val="auto"/>
          <w:highlight w:val="none"/>
        </w:rPr>
        <w:t>11</w:t>
      </w:r>
      <w:r>
        <w:rPr>
          <w:color w:val="auto"/>
          <w:highlight w:val="none"/>
        </w:rPr>
        <w:fldChar w:fldCharType="end"/>
      </w:r>
      <w:r>
        <w:rPr>
          <w:rFonts w:hint="eastAsia" w:hAnsi="宋体" w:eastAsia="宋体"/>
          <w:color w:val="auto"/>
          <w:highlight w:val="none"/>
        </w:rPr>
        <w:fldChar w:fldCharType="end"/>
      </w:r>
    </w:p>
    <w:p w14:paraId="00D954B1">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_Toc10705 </w:instrText>
      </w:r>
      <w:r>
        <w:rPr>
          <w:rFonts w:hint="eastAsia" w:hAnsi="宋体" w:eastAsia="宋体"/>
          <w:color w:val="auto"/>
          <w:highlight w:val="none"/>
        </w:rPr>
        <w:fldChar w:fldCharType="separate"/>
      </w:r>
      <w:r>
        <w:rPr>
          <w:rFonts w:hint="eastAsia" w:ascii="宋体" w:hAnsi="宋体" w:eastAsia="宋体" w:cs="宋体"/>
          <w:color w:val="auto"/>
          <w:highlight w:val="none"/>
        </w:rPr>
        <w:t>三、 说明</w:t>
      </w:r>
      <w:r>
        <w:rPr>
          <w:color w:val="auto"/>
          <w:highlight w:val="none"/>
        </w:rPr>
        <w:tab/>
      </w:r>
      <w:r>
        <w:rPr>
          <w:color w:val="auto"/>
          <w:highlight w:val="none"/>
        </w:rPr>
        <w:fldChar w:fldCharType="begin"/>
      </w:r>
      <w:r>
        <w:rPr>
          <w:color w:val="auto"/>
          <w:highlight w:val="none"/>
        </w:rPr>
        <w:instrText xml:space="preserve"> PAGEREF _Toc10705 \h </w:instrText>
      </w:r>
      <w:r>
        <w:rPr>
          <w:color w:val="auto"/>
          <w:highlight w:val="none"/>
        </w:rPr>
        <w:fldChar w:fldCharType="separate"/>
      </w:r>
      <w:r>
        <w:rPr>
          <w:color w:val="auto"/>
          <w:highlight w:val="none"/>
        </w:rPr>
        <w:t>12</w:t>
      </w:r>
      <w:r>
        <w:rPr>
          <w:color w:val="auto"/>
          <w:highlight w:val="none"/>
        </w:rPr>
        <w:fldChar w:fldCharType="end"/>
      </w:r>
      <w:r>
        <w:rPr>
          <w:rFonts w:hint="eastAsia" w:hAnsi="宋体" w:eastAsia="宋体"/>
          <w:color w:val="auto"/>
          <w:highlight w:val="none"/>
        </w:rPr>
        <w:fldChar w:fldCharType="end"/>
      </w:r>
    </w:p>
    <w:p w14:paraId="7F170E4D">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_Toc25494 </w:instrText>
      </w:r>
      <w:r>
        <w:rPr>
          <w:rFonts w:hint="eastAsia" w:hAnsi="宋体" w:eastAsia="宋体"/>
          <w:color w:val="auto"/>
          <w:highlight w:val="none"/>
        </w:rPr>
        <w:fldChar w:fldCharType="separate"/>
      </w:r>
      <w:r>
        <w:rPr>
          <w:rFonts w:hint="eastAsia" w:ascii="宋体" w:hAnsi="宋体" w:eastAsia="宋体" w:cs="宋体"/>
          <w:color w:val="auto"/>
          <w:highlight w:val="none"/>
        </w:rPr>
        <w:t>四、 招标文件的澄清和修改</w:t>
      </w:r>
      <w:r>
        <w:rPr>
          <w:color w:val="auto"/>
          <w:highlight w:val="none"/>
        </w:rPr>
        <w:tab/>
      </w:r>
      <w:r>
        <w:rPr>
          <w:color w:val="auto"/>
          <w:highlight w:val="none"/>
        </w:rPr>
        <w:fldChar w:fldCharType="begin"/>
      </w:r>
      <w:r>
        <w:rPr>
          <w:color w:val="auto"/>
          <w:highlight w:val="none"/>
        </w:rPr>
        <w:instrText xml:space="preserve"> PAGEREF _Toc25494 \h </w:instrText>
      </w:r>
      <w:r>
        <w:rPr>
          <w:color w:val="auto"/>
          <w:highlight w:val="none"/>
        </w:rPr>
        <w:fldChar w:fldCharType="separate"/>
      </w:r>
      <w:r>
        <w:rPr>
          <w:color w:val="auto"/>
          <w:highlight w:val="none"/>
        </w:rPr>
        <w:t>15</w:t>
      </w:r>
      <w:r>
        <w:rPr>
          <w:color w:val="auto"/>
          <w:highlight w:val="none"/>
        </w:rPr>
        <w:fldChar w:fldCharType="end"/>
      </w:r>
      <w:r>
        <w:rPr>
          <w:rFonts w:hint="eastAsia" w:hAnsi="宋体" w:eastAsia="宋体"/>
          <w:color w:val="auto"/>
          <w:highlight w:val="none"/>
        </w:rPr>
        <w:fldChar w:fldCharType="end"/>
      </w:r>
    </w:p>
    <w:p w14:paraId="64ABD03D">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_Toc4827 </w:instrText>
      </w:r>
      <w:r>
        <w:rPr>
          <w:rFonts w:hint="eastAsia" w:hAnsi="宋体" w:eastAsia="宋体"/>
          <w:color w:val="auto"/>
          <w:highlight w:val="none"/>
        </w:rPr>
        <w:fldChar w:fldCharType="separate"/>
      </w:r>
      <w:r>
        <w:rPr>
          <w:rFonts w:hint="eastAsia" w:ascii="宋体" w:hAnsi="宋体" w:eastAsia="宋体" w:cs="宋体"/>
          <w:color w:val="auto"/>
          <w:highlight w:val="none"/>
        </w:rPr>
        <w:t>五、 投标要求</w:t>
      </w:r>
      <w:r>
        <w:rPr>
          <w:color w:val="auto"/>
          <w:highlight w:val="none"/>
        </w:rPr>
        <w:tab/>
      </w:r>
      <w:r>
        <w:rPr>
          <w:color w:val="auto"/>
          <w:highlight w:val="none"/>
        </w:rPr>
        <w:fldChar w:fldCharType="begin"/>
      </w:r>
      <w:r>
        <w:rPr>
          <w:color w:val="auto"/>
          <w:highlight w:val="none"/>
        </w:rPr>
        <w:instrText xml:space="preserve"> PAGEREF _Toc4827 \h </w:instrText>
      </w:r>
      <w:r>
        <w:rPr>
          <w:color w:val="auto"/>
          <w:highlight w:val="none"/>
        </w:rPr>
        <w:fldChar w:fldCharType="separate"/>
      </w:r>
      <w:r>
        <w:rPr>
          <w:color w:val="auto"/>
          <w:highlight w:val="none"/>
        </w:rPr>
        <w:t>15</w:t>
      </w:r>
      <w:r>
        <w:rPr>
          <w:color w:val="auto"/>
          <w:highlight w:val="none"/>
        </w:rPr>
        <w:fldChar w:fldCharType="end"/>
      </w:r>
      <w:r>
        <w:rPr>
          <w:rFonts w:hint="eastAsia" w:hAnsi="宋体" w:eastAsia="宋体"/>
          <w:color w:val="auto"/>
          <w:highlight w:val="none"/>
        </w:rPr>
        <w:fldChar w:fldCharType="end"/>
      </w:r>
    </w:p>
    <w:p w14:paraId="24F9F10E">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_Toc4805 </w:instrText>
      </w:r>
      <w:r>
        <w:rPr>
          <w:rFonts w:hint="eastAsia" w:hAnsi="宋体" w:eastAsia="宋体"/>
          <w:color w:val="auto"/>
          <w:highlight w:val="none"/>
        </w:rPr>
        <w:fldChar w:fldCharType="separate"/>
      </w:r>
      <w:r>
        <w:rPr>
          <w:rFonts w:hint="eastAsia" w:ascii="宋体" w:hAnsi="宋体" w:eastAsia="宋体" w:cs="宋体"/>
          <w:color w:val="auto"/>
          <w:highlight w:val="none"/>
        </w:rPr>
        <w:t>六、 开标、评标和定标</w:t>
      </w:r>
      <w:r>
        <w:rPr>
          <w:color w:val="auto"/>
          <w:highlight w:val="none"/>
        </w:rPr>
        <w:tab/>
      </w:r>
      <w:r>
        <w:rPr>
          <w:color w:val="auto"/>
          <w:highlight w:val="none"/>
        </w:rPr>
        <w:fldChar w:fldCharType="begin"/>
      </w:r>
      <w:r>
        <w:rPr>
          <w:color w:val="auto"/>
          <w:highlight w:val="none"/>
        </w:rPr>
        <w:instrText xml:space="preserve"> PAGEREF _Toc4805 \h </w:instrText>
      </w:r>
      <w:r>
        <w:rPr>
          <w:color w:val="auto"/>
          <w:highlight w:val="none"/>
        </w:rPr>
        <w:fldChar w:fldCharType="separate"/>
      </w:r>
      <w:r>
        <w:rPr>
          <w:color w:val="auto"/>
          <w:highlight w:val="none"/>
        </w:rPr>
        <w:t>19</w:t>
      </w:r>
      <w:r>
        <w:rPr>
          <w:color w:val="auto"/>
          <w:highlight w:val="none"/>
        </w:rPr>
        <w:fldChar w:fldCharType="end"/>
      </w:r>
      <w:r>
        <w:rPr>
          <w:rFonts w:hint="eastAsia" w:hAnsi="宋体" w:eastAsia="宋体"/>
          <w:color w:val="auto"/>
          <w:highlight w:val="none"/>
        </w:rPr>
        <w:fldChar w:fldCharType="end"/>
      </w:r>
    </w:p>
    <w:p w14:paraId="5562FA34">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_Toc16264 </w:instrText>
      </w:r>
      <w:r>
        <w:rPr>
          <w:rFonts w:hint="eastAsia" w:hAnsi="宋体" w:eastAsia="宋体"/>
          <w:color w:val="auto"/>
          <w:highlight w:val="none"/>
        </w:rPr>
        <w:fldChar w:fldCharType="separate"/>
      </w:r>
      <w:r>
        <w:rPr>
          <w:rFonts w:hint="eastAsia" w:ascii="宋体" w:hAnsi="宋体" w:eastAsia="宋体" w:cs="宋体"/>
          <w:color w:val="auto"/>
          <w:highlight w:val="none"/>
        </w:rPr>
        <w:t>七、 询问、质疑与投诉</w:t>
      </w:r>
      <w:r>
        <w:rPr>
          <w:color w:val="auto"/>
          <w:highlight w:val="none"/>
        </w:rPr>
        <w:tab/>
      </w:r>
      <w:r>
        <w:rPr>
          <w:color w:val="auto"/>
          <w:highlight w:val="none"/>
        </w:rPr>
        <w:fldChar w:fldCharType="begin"/>
      </w:r>
      <w:r>
        <w:rPr>
          <w:color w:val="auto"/>
          <w:highlight w:val="none"/>
        </w:rPr>
        <w:instrText xml:space="preserve"> PAGEREF _Toc16264 \h </w:instrText>
      </w:r>
      <w:r>
        <w:rPr>
          <w:color w:val="auto"/>
          <w:highlight w:val="none"/>
        </w:rPr>
        <w:fldChar w:fldCharType="separate"/>
      </w:r>
      <w:r>
        <w:rPr>
          <w:color w:val="auto"/>
          <w:highlight w:val="none"/>
        </w:rPr>
        <w:t>20</w:t>
      </w:r>
      <w:r>
        <w:rPr>
          <w:color w:val="auto"/>
          <w:highlight w:val="none"/>
        </w:rPr>
        <w:fldChar w:fldCharType="end"/>
      </w:r>
      <w:r>
        <w:rPr>
          <w:rFonts w:hint="eastAsia" w:hAnsi="宋体" w:eastAsia="宋体"/>
          <w:color w:val="auto"/>
          <w:highlight w:val="none"/>
        </w:rPr>
        <w:fldChar w:fldCharType="end"/>
      </w:r>
    </w:p>
    <w:p w14:paraId="2ECD1A8B">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_Toc29352 </w:instrText>
      </w:r>
      <w:r>
        <w:rPr>
          <w:rFonts w:hint="eastAsia" w:hAnsi="宋体" w:eastAsia="宋体"/>
          <w:color w:val="auto"/>
          <w:highlight w:val="none"/>
        </w:rPr>
        <w:fldChar w:fldCharType="separate"/>
      </w:r>
      <w:r>
        <w:rPr>
          <w:rFonts w:hint="eastAsia" w:ascii="宋体" w:hAnsi="宋体" w:eastAsia="宋体" w:cs="宋体"/>
          <w:color w:val="auto"/>
          <w:highlight w:val="none"/>
        </w:rPr>
        <w:t>八、 合同签订和履行</w:t>
      </w:r>
      <w:r>
        <w:rPr>
          <w:color w:val="auto"/>
          <w:highlight w:val="none"/>
        </w:rPr>
        <w:tab/>
      </w:r>
      <w:r>
        <w:rPr>
          <w:color w:val="auto"/>
          <w:highlight w:val="none"/>
        </w:rPr>
        <w:fldChar w:fldCharType="begin"/>
      </w:r>
      <w:r>
        <w:rPr>
          <w:color w:val="auto"/>
          <w:highlight w:val="none"/>
        </w:rPr>
        <w:instrText xml:space="preserve"> PAGEREF _Toc29352 \h </w:instrText>
      </w:r>
      <w:r>
        <w:rPr>
          <w:color w:val="auto"/>
          <w:highlight w:val="none"/>
        </w:rPr>
        <w:fldChar w:fldCharType="separate"/>
      </w:r>
      <w:r>
        <w:rPr>
          <w:color w:val="auto"/>
          <w:highlight w:val="none"/>
        </w:rPr>
        <w:t>22</w:t>
      </w:r>
      <w:r>
        <w:rPr>
          <w:color w:val="auto"/>
          <w:highlight w:val="none"/>
        </w:rPr>
        <w:fldChar w:fldCharType="end"/>
      </w:r>
      <w:r>
        <w:rPr>
          <w:rFonts w:hint="eastAsia" w:hAnsi="宋体" w:eastAsia="宋体"/>
          <w:color w:val="auto"/>
          <w:highlight w:val="none"/>
        </w:rPr>
        <w:fldChar w:fldCharType="end"/>
      </w:r>
    </w:p>
    <w:p w14:paraId="33B917D2">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_Toc12354 </w:instrText>
      </w:r>
      <w:r>
        <w:rPr>
          <w:rFonts w:hint="eastAsia" w:hAnsi="宋体" w:eastAsia="宋体"/>
          <w:color w:val="auto"/>
          <w:highlight w:val="none"/>
        </w:rPr>
        <w:fldChar w:fldCharType="separate"/>
      </w:r>
      <w:r>
        <w:rPr>
          <w:rFonts w:hint="eastAsia" w:ascii="宋体" w:hAnsi="宋体" w:eastAsia="宋体" w:cs="宋体"/>
          <w:color w:val="auto"/>
          <w:highlight w:val="none"/>
        </w:rPr>
        <w:t>第四章 评标</w:t>
      </w:r>
      <w:r>
        <w:rPr>
          <w:color w:val="auto"/>
          <w:highlight w:val="none"/>
        </w:rPr>
        <w:tab/>
      </w:r>
      <w:r>
        <w:rPr>
          <w:color w:val="auto"/>
          <w:highlight w:val="none"/>
        </w:rPr>
        <w:fldChar w:fldCharType="begin"/>
      </w:r>
      <w:r>
        <w:rPr>
          <w:color w:val="auto"/>
          <w:highlight w:val="none"/>
        </w:rPr>
        <w:instrText xml:space="preserve"> PAGEREF _Toc12354 \h </w:instrText>
      </w:r>
      <w:r>
        <w:rPr>
          <w:color w:val="auto"/>
          <w:highlight w:val="none"/>
        </w:rPr>
        <w:fldChar w:fldCharType="separate"/>
      </w:r>
      <w:r>
        <w:rPr>
          <w:color w:val="auto"/>
          <w:highlight w:val="none"/>
        </w:rPr>
        <w:t>23</w:t>
      </w:r>
      <w:r>
        <w:rPr>
          <w:color w:val="auto"/>
          <w:highlight w:val="none"/>
        </w:rPr>
        <w:fldChar w:fldCharType="end"/>
      </w:r>
      <w:r>
        <w:rPr>
          <w:rFonts w:hint="eastAsia" w:hAnsi="宋体" w:eastAsia="宋体"/>
          <w:color w:val="auto"/>
          <w:highlight w:val="none"/>
        </w:rPr>
        <w:fldChar w:fldCharType="end"/>
      </w:r>
    </w:p>
    <w:p w14:paraId="4B75F535">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_Toc10484 </w:instrText>
      </w:r>
      <w:r>
        <w:rPr>
          <w:rFonts w:hint="eastAsia" w:hAnsi="宋体" w:eastAsia="宋体"/>
          <w:color w:val="auto"/>
          <w:highlight w:val="none"/>
        </w:rPr>
        <w:fldChar w:fldCharType="separate"/>
      </w:r>
      <w:r>
        <w:rPr>
          <w:rFonts w:hint="eastAsia" w:ascii="宋体" w:hAnsi="宋体" w:eastAsia="宋体" w:cs="宋体"/>
          <w:color w:val="auto"/>
          <w:highlight w:val="none"/>
        </w:rPr>
        <w:t>一、评标要求</w:t>
      </w:r>
      <w:r>
        <w:rPr>
          <w:color w:val="auto"/>
          <w:highlight w:val="none"/>
        </w:rPr>
        <w:tab/>
      </w:r>
      <w:r>
        <w:rPr>
          <w:color w:val="auto"/>
          <w:highlight w:val="none"/>
        </w:rPr>
        <w:fldChar w:fldCharType="begin"/>
      </w:r>
      <w:r>
        <w:rPr>
          <w:color w:val="auto"/>
          <w:highlight w:val="none"/>
        </w:rPr>
        <w:instrText xml:space="preserve"> PAGEREF _Toc10484 \h </w:instrText>
      </w:r>
      <w:r>
        <w:rPr>
          <w:color w:val="auto"/>
          <w:highlight w:val="none"/>
        </w:rPr>
        <w:fldChar w:fldCharType="separate"/>
      </w:r>
      <w:r>
        <w:rPr>
          <w:color w:val="auto"/>
          <w:highlight w:val="none"/>
        </w:rPr>
        <w:t>23</w:t>
      </w:r>
      <w:r>
        <w:rPr>
          <w:color w:val="auto"/>
          <w:highlight w:val="none"/>
        </w:rPr>
        <w:fldChar w:fldCharType="end"/>
      </w:r>
      <w:r>
        <w:rPr>
          <w:rFonts w:hint="eastAsia" w:hAnsi="宋体" w:eastAsia="宋体"/>
          <w:color w:val="auto"/>
          <w:highlight w:val="none"/>
        </w:rPr>
        <w:fldChar w:fldCharType="end"/>
      </w:r>
    </w:p>
    <w:p w14:paraId="75589F33">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_Toc18190 </w:instrText>
      </w:r>
      <w:r>
        <w:rPr>
          <w:rFonts w:hint="eastAsia" w:hAnsi="宋体" w:eastAsia="宋体"/>
          <w:color w:val="auto"/>
          <w:highlight w:val="none"/>
        </w:rPr>
        <w:fldChar w:fldCharType="separate"/>
      </w:r>
      <w:r>
        <w:rPr>
          <w:rFonts w:hint="eastAsia" w:ascii="宋体" w:hAnsi="宋体" w:eastAsia="宋体" w:cs="宋体"/>
          <w:color w:val="auto"/>
          <w:highlight w:val="none"/>
        </w:rPr>
        <w:t>二、评审程序</w:t>
      </w:r>
      <w:r>
        <w:rPr>
          <w:color w:val="auto"/>
          <w:highlight w:val="none"/>
        </w:rPr>
        <w:tab/>
      </w:r>
      <w:r>
        <w:rPr>
          <w:color w:val="auto"/>
          <w:highlight w:val="none"/>
        </w:rPr>
        <w:fldChar w:fldCharType="begin"/>
      </w:r>
      <w:r>
        <w:rPr>
          <w:color w:val="auto"/>
          <w:highlight w:val="none"/>
        </w:rPr>
        <w:instrText xml:space="preserve"> PAGEREF _Toc18190 \h </w:instrText>
      </w:r>
      <w:r>
        <w:rPr>
          <w:color w:val="auto"/>
          <w:highlight w:val="none"/>
        </w:rPr>
        <w:fldChar w:fldCharType="separate"/>
      </w:r>
      <w:r>
        <w:rPr>
          <w:color w:val="auto"/>
          <w:highlight w:val="none"/>
        </w:rPr>
        <w:t>24</w:t>
      </w:r>
      <w:r>
        <w:rPr>
          <w:color w:val="auto"/>
          <w:highlight w:val="none"/>
        </w:rPr>
        <w:fldChar w:fldCharType="end"/>
      </w:r>
      <w:r>
        <w:rPr>
          <w:rFonts w:hint="eastAsia" w:hAnsi="宋体" w:eastAsia="宋体"/>
          <w:color w:val="auto"/>
          <w:highlight w:val="none"/>
        </w:rPr>
        <w:fldChar w:fldCharType="end"/>
      </w:r>
    </w:p>
    <w:p w14:paraId="1466BC7A">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_Toc15899 </w:instrText>
      </w:r>
      <w:r>
        <w:rPr>
          <w:rFonts w:hint="eastAsia" w:hAnsi="宋体" w:eastAsia="宋体"/>
          <w:color w:val="auto"/>
          <w:highlight w:val="none"/>
        </w:rPr>
        <w:fldChar w:fldCharType="separate"/>
      </w:r>
      <w:r>
        <w:rPr>
          <w:rFonts w:hint="eastAsia" w:ascii="宋体" w:hAnsi="宋体" w:eastAsia="宋体" w:cs="宋体"/>
          <w:color w:val="auto"/>
          <w:highlight w:val="none"/>
        </w:rPr>
        <w:t>第五章 合同文本</w:t>
      </w:r>
      <w:r>
        <w:rPr>
          <w:color w:val="auto"/>
          <w:highlight w:val="none"/>
        </w:rPr>
        <w:tab/>
      </w:r>
      <w:r>
        <w:rPr>
          <w:color w:val="auto"/>
          <w:highlight w:val="none"/>
        </w:rPr>
        <w:fldChar w:fldCharType="begin"/>
      </w:r>
      <w:r>
        <w:rPr>
          <w:color w:val="auto"/>
          <w:highlight w:val="none"/>
        </w:rPr>
        <w:instrText xml:space="preserve"> PAGEREF _Toc15899 \h </w:instrText>
      </w:r>
      <w:r>
        <w:rPr>
          <w:color w:val="auto"/>
          <w:highlight w:val="none"/>
        </w:rPr>
        <w:fldChar w:fldCharType="separate"/>
      </w:r>
      <w:r>
        <w:rPr>
          <w:color w:val="auto"/>
          <w:highlight w:val="none"/>
        </w:rPr>
        <w:t>28</w:t>
      </w:r>
      <w:r>
        <w:rPr>
          <w:color w:val="auto"/>
          <w:highlight w:val="none"/>
        </w:rPr>
        <w:fldChar w:fldCharType="end"/>
      </w:r>
      <w:r>
        <w:rPr>
          <w:rFonts w:hint="eastAsia" w:hAnsi="宋体" w:eastAsia="宋体"/>
          <w:color w:val="auto"/>
          <w:highlight w:val="none"/>
        </w:rPr>
        <w:fldChar w:fldCharType="end"/>
      </w:r>
    </w:p>
    <w:p w14:paraId="4A490680">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_Toc26389 </w:instrText>
      </w:r>
      <w:r>
        <w:rPr>
          <w:rFonts w:hint="eastAsia" w:hAnsi="宋体" w:eastAsia="宋体"/>
          <w:color w:val="auto"/>
          <w:highlight w:val="none"/>
        </w:rPr>
        <w:fldChar w:fldCharType="separate"/>
      </w:r>
      <w:r>
        <w:rPr>
          <w:rFonts w:hint="eastAsia" w:ascii="宋体" w:hAnsi="宋体" w:eastAsia="宋体" w:cs="宋体"/>
          <w:bCs/>
          <w:color w:val="auto"/>
          <w:kern w:val="44"/>
          <w:szCs w:val="21"/>
          <w:highlight w:val="none"/>
          <w:lang w:val="en-US" w:eastAsia="zh-CN" w:bidi="ar-SA"/>
        </w:rPr>
        <w:t>第一部分 协议书</w:t>
      </w:r>
      <w:r>
        <w:rPr>
          <w:color w:val="auto"/>
          <w:highlight w:val="none"/>
        </w:rPr>
        <w:tab/>
      </w:r>
      <w:r>
        <w:rPr>
          <w:color w:val="auto"/>
          <w:highlight w:val="none"/>
        </w:rPr>
        <w:fldChar w:fldCharType="begin"/>
      </w:r>
      <w:r>
        <w:rPr>
          <w:color w:val="auto"/>
          <w:highlight w:val="none"/>
        </w:rPr>
        <w:instrText xml:space="preserve"> PAGEREF _Toc26389 \h </w:instrText>
      </w:r>
      <w:r>
        <w:rPr>
          <w:color w:val="auto"/>
          <w:highlight w:val="none"/>
        </w:rPr>
        <w:fldChar w:fldCharType="separate"/>
      </w:r>
      <w:r>
        <w:rPr>
          <w:color w:val="auto"/>
          <w:highlight w:val="none"/>
        </w:rPr>
        <w:t>7</w:t>
      </w:r>
      <w:r>
        <w:rPr>
          <w:color w:val="auto"/>
          <w:highlight w:val="none"/>
        </w:rPr>
        <w:fldChar w:fldCharType="end"/>
      </w:r>
      <w:r>
        <w:rPr>
          <w:rFonts w:hint="eastAsia" w:hAnsi="宋体" w:eastAsia="宋体"/>
          <w:color w:val="auto"/>
          <w:highlight w:val="none"/>
        </w:rPr>
        <w:fldChar w:fldCharType="end"/>
      </w:r>
    </w:p>
    <w:p w14:paraId="0070A76E">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_Toc31543 </w:instrText>
      </w:r>
      <w:r>
        <w:rPr>
          <w:rFonts w:hint="eastAsia" w:hAnsi="宋体" w:eastAsia="宋体"/>
          <w:color w:val="auto"/>
          <w:highlight w:val="none"/>
        </w:rPr>
        <w:fldChar w:fldCharType="separate"/>
      </w:r>
      <w:r>
        <w:rPr>
          <w:rFonts w:hint="eastAsia" w:ascii="宋体" w:hAnsi="宋体" w:eastAsia="宋体" w:cs="宋体"/>
          <w:bCs/>
          <w:color w:val="auto"/>
          <w:kern w:val="44"/>
          <w:szCs w:val="21"/>
          <w:highlight w:val="none"/>
        </w:rPr>
        <w:t>第二部分   合同通用条款</w:t>
      </w:r>
      <w:r>
        <w:rPr>
          <w:color w:val="auto"/>
          <w:highlight w:val="none"/>
        </w:rPr>
        <w:tab/>
      </w:r>
      <w:r>
        <w:rPr>
          <w:color w:val="auto"/>
          <w:highlight w:val="none"/>
        </w:rPr>
        <w:fldChar w:fldCharType="begin"/>
      </w:r>
      <w:r>
        <w:rPr>
          <w:color w:val="auto"/>
          <w:highlight w:val="none"/>
        </w:rPr>
        <w:instrText xml:space="preserve"> PAGEREF _Toc31543 \h </w:instrText>
      </w:r>
      <w:r>
        <w:rPr>
          <w:color w:val="auto"/>
          <w:highlight w:val="none"/>
        </w:rPr>
        <w:fldChar w:fldCharType="separate"/>
      </w:r>
      <w:r>
        <w:rPr>
          <w:color w:val="auto"/>
          <w:highlight w:val="none"/>
        </w:rPr>
        <w:t>11</w:t>
      </w:r>
      <w:r>
        <w:rPr>
          <w:color w:val="auto"/>
          <w:highlight w:val="none"/>
        </w:rPr>
        <w:fldChar w:fldCharType="end"/>
      </w:r>
      <w:r>
        <w:rPr>
          <w:rFonts w:hint="eastAsia" w:hAnsi="宋体" w:eastAsia="宋体"/>
          <w:color w:val="auto"/>
          <w:highlight w:val="none"/>
        </w:rPr>
        <w:fldChar w:fldCharType="end"/>
      </w:r>
    </w:p>
    <w:p w14:paraId="7D383096">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_Toc9549 </w:instrText>
      </w:r>
      <w:r>
        <w:rPr>
          <w:rFonts w:hint="eastAsia" w:hAnsi="宋体" w:eastAsia="宋体"/>
          <w:color w:val="auto"/>
          <w:highlight w:val="none"/>
        </w:rPr>
        <w:fldChar w:fldCharType="separate"/>
      </w:r>
      <w:r>
        <w:rPr>
          <w:rFonts w:hint="eastAsia" w:ascii="宋体" w:hAnsi="宋体" w:eastAsia="宋体" w:cs="宋体"/>
          <w:bCs w:val="0"/>
          <w:color w:val="auto"/>
          <w:szCs w:val="21"/>
          <w:highlight w:val="none"/>
          <w:lang w:val="en-US" w:eastAsia="zh-CN" w:bidi="ar-SA"/>
        </w:rPr>
        <w:t>二、合同主体</w:t>
      </w:r>
      <w:r>
        <w:rPr>
          <w:color w:val="auto"/>
          <w:highlight w:val="none"/>
        </w:rPr>
        <w:tab/>
      </w:r>
      <w:r>
        <w:rPr>
          <w:color w:val="auto"/>
          <w:highlight w:val="none"/>
        </w:rPr>
        <w:fldChar w:fldCharType="begin"/>
      </w:r>
      <w:r>
        <w:rPr>
          <w:color w:val="auto"/>
          <w:highlight w:val="none"/>
        </w:rPr>
        <w:instrText xml:space="preserve"> PAGEREF _Toc9549 \h </w:instrText>
      </w:r>
      <w:r>
        <w:rPr>
          <w:color w:val="auto"/>
          <w:highlight w:val="none"/>
        </w:rPr>
        <w:fldChar w:fldCharType="separate"/>
      </w:r>
      <w:r>
        <w:rPr>
          <w:color w:val="auto"/>
          <w:highlight w:val="none"/>
        </w:rPr>
        <w:t>25</w:t>
      </w:r>
      <w:r>
        <w:rPr>
          <w:color w:val="auto"/>
          <w:highlight w:val="none"/>
        </w:rPr>
        <w:fldChar w:fldCharType="end"/>
      </w:r>
      <w:r>
        <w:rPr>
          <w:rFonts w:hint="eastAsia" w:hAnsi="宋体" w:eastAsia="宋体"/>
          <w:color w:val="auto"/>
          <w:highlight w:val="none"/>
        </w:rPr>
        <w:fldChar w:fldCharType="end"/>
      </w:r>
    </w:p>
    <w:p w14:paraId="783ED405">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_Toc30854 </w:instrText>
      </w:r>
      <w:r>
        <w:rPr>
          <w:rFonts w:hint="eastAsia" w:hAnsi="宋体" w:eastAsia="宋体"/>
          <w:color w:val="auto"/>
          <w:highlight w:val="none"/>
        </w:rPr>
        <w:fldChar w:fldCharType="separate"/>
      </w:r>
      <w:r>
        <w:rPr>
          <w:rFonts w:hint="eastAsia" w:ascii="宋体" w:hAnsi="宋体" w:eastAsia="宋体" w:cs="宋体"/>
          <w:bCs w:val="0"/>
          <w:color w:val="auto"/>
          <w:szCs w:val="21"/>
          <w:highlight w:val="none"/>
          <w:lang w:val="en-US" w:eastAsia="zh-CN" w:bidi="ar-SA"/>
        </w:rPr>
        <w:t>三、担保、保险与风险</w:t>
      </w:r>
      <w:r>
        <w:rPr>
          <w:color w:val="auto"/>
          <w:highlight w:val="none"/>
        </w:rPr>
        <w:tab/>
      </w:r>
      <w:r>
        <w:rPr>
          <w:color w:val="auto"/>
          <w:highlight w:val="none"/>
        </w:rPr>
        <w:fldChar w:fldCharType="begin"/>
      </w:r>
      <w:r>
        <w:rPr>
          <w:color w:val="auto"/>
          <w:highlight w:val="none"/>
        </w:rPr>
        <w:instrText xml:space="preserve"> PAGEREF _Toc30854 \h </w:instrText>
      </w:r>
      <w:r>
        <w:rPr>
          <w:color w:val="auto"/>
          <w:highlight w:val="none"/>
        </w:rPr>
        <w:fldChar w:fldCharType="separate"/>
      </w:r>
      <w:r>
        <w:rPr>
          <w:color w:val="auto"/>
          <w:highlight w:val="none"/>
        </w:rPr>
        <w:t>36</w:t>
      </w:r>
      <w:r>
        <w:rPr>
          <w:color w:val="auto"/>
          <w:highlight w:val="none"/>
        </w:rPr>
        <w:fldChar w:fldCharType="end"/>
      </w:r>
      <w:r>
        <w:rPr>
          <w:rFonts w:hint="eastAsia" w:hAnsi="宋体" w:eastAsia="宋体"/>
          <w:color w:val="auto"/>
          <w:highlight w:val="none"/>
        </w:rPr>
        <w:fldChar w:fldCharType="end"/>
      </w:r>
    </w:p>
    <w:p w14:paraId="5674DE3D">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_Toc15262 </w:instrText>
      </w:r>
      <w:r>
        <w:rPr>
          <w:rFonts w:hint="eastAsia" w:hAnsi="宋体" w:eastAsia="宋体"/>
          <w:color w:val="auto"/>
          <w:highlight w:val="none"/>
        </w:rPr>
        <w:fldChar w:fldCharType="separate"/>
      </w:r>
      <w:r>
        <w:rPr>
          <w:rFonts w:hint="eastAsia" w:ascii="宋体" w:hAnsi="宋体" w:eastAsia="宋体" w:cs="宋体"/>
          <w:bCs w:val="0"/>
          <w:color w:val="auto"/>
          <w:szCs w:val="21"/>
          <w:highlight w:val="none"/>
          <w:lang w:val="en-US" w:eastAsia="zh-CN" w:bidi="ar-SA"/>
        </w:rPr>
        <w:t>四、工  期</w:t>
      </w:r>
      <w:r>
        <w:rPr>
          <w:color w:val="auto"/>
          <w:highlight w:val="none"/>
        </w:rPr>
        <w:tab/>
      </w:r>
      <w:r>
        <w:rPr>
          <w:color w:val="auto"/>
          <w:highlight w:val="none"/>
        </w:rPr>
        <w:fldChar w:fldCharType="begin"/>
      </w:r>
      <w:r>
        <w:rPr>
          <w:color w:val="auto"/>
          <w:highlight w:val="none"/>
        </w:rPr>
        <w:instrText xml:space="preserve"> PAGEREF _Toc15262 \h </w:instrText>
      </w:r>
      <w:r>
        <w:rPr>
          <w:color w:val="auto"/>
          <w:highlight w:val="none"/>
        </w:rPr>
        <w:fldChar w:fldCharType="separate"/>
      </w:r>
      <w:r>
        <w:rPr>
          <w:color w:val="auto"/>
          <w:highlight w:val="none"/>
        </w:rPr>
        <w:t>42</w:t>
      </w:r>
      <w:r>
        <w:rPr>
          <w:color w:val="auto"/>
          <w:highlight w:val="none"/>
        </w:rPr>
        <w:fldChar w:fldCharType="end"/>
      </w:r>
      <w:r>
        <w:rPr>
          <w:rFonts w:hint="eastAsia" w:hAnsi="宋体" w:eastAsia="宋体"/>
          <w:color w:val="auto"/>
          <w:highlight w:val="none"/>
        </w:rPr>
        <w:fldChar w:fldCharType="end"/>
      </w:r>
    </w:p>
    <w:p w14:paraId="5DB44077">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_Toc26756 </w:instrText>
      </w:r>
      <w:r>
        <w:rPr>
          <w:rFonts w:hint="eastAsia" w:hAnsi="宋体" w:eastAsia="宋体"/>
          <w:color w:val="auto"/>
          <w:highlight w:val="none"/>
        </w:rPr>
        <w:fldChar w:fldCharType="separate"/>
      </w:r>
      <w:r>
        <w:rPr>
          <w:rFonts w:hint="eastAsia" w:ascii="宋体" w:hAnsi="宋体" w:eastAsia="宋体" w:cs="宋体"/>
          <w:bCs w:val="0"/>
          <w:color w:val="auto"/>
          <w:szCs w:val="21"/>
          <w:highlight w:val="none"/>
          <w:lang w:val="en-US" w:eastAsia="zh-CN" w:bidi="ar-SA"/>
        </w:rPr>
        <w:t>五、质量与安全</w:t>
      </w:r>
      <w:r>
        <w:rPr>
          <w:color w:val="auto"/>
          <w:highlight w:val="none"/>
        </w:rPr>
        <w:tab/>
      </w:r>
      <w:r>
        <w:rPr>
          <w:color w:val="auto"/>
          <w:highlight w:val="none"/>
        </w:rPr>
        <w:fldChar w:fldCharType="begin"/>
      </w:r>
      <w:r>
        <w:rPr>
          <w:color w:val="auto"/>
          <w:highlight w:val="none"/>
        </w:rPr>
        <w:instrText xml:space="preserve"> PAGEREF _Toc26756 \h </w:instrText>
      </w:r>
      <w:r>
        <w:rPr>
          <w:color w:val="auto"/>
          <w:highlight w:val="none"/>
        </w:rPr>
        <w:fldChar w:fldCharType="separate"/>
      </w:r>
      <w:r>
        <w:rPr>
          <w:color w:val="auto"/>
          <w:highlight w:val="none"/>
        </w:rPr>
        <w:t>49</w:t>
      </w:r>
      <w:r>
        <w:rPr>
          <w:color w:val="auto"/>
          <w:highlight w:val="none"/>
        </w:rPr>
        <w:fldChar w:fldCharType="end"/>
      </w:r>
      <w:r>
        <w:rPr>
          <w:rFonts w:hint="eastAsia" w:hAnsi="宋体" w:eastAsia="宋体"/>
          <w:color w:val="auto"/>
          <w:highlight w:val="none"/>
        </w:rPr>
        <w:fldChar w:fldCharType="end"/>
      </w:r>
    </w:p>
    <w:p w14:paraId="4CB3DFB8">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_Toc14835 </w:instrText>
      </w:r>
      <w:r>
        <w:rPr>
          <w:rFonts w:hint="eastAsia" w:hAnsi="宋体" w:eastAsia="宋体"/>
          <w:color w:val="auto"/>
          <w:highlight w:val="none"/>
        </w:rPr>
        <w:fldChar w:fldCharType="separate"/>
      </w:r>
      <w:r>
        <w:rPr>
          <w:rFonts w:hint="eastAsia" w:ascii="宋体" w:hAnsi="宋体" w:eastAsia="宋体" w:cs="宋体"/>
          <w:bCs w:val="0"/>
          <w:color w:val="auto"/>
          <w:szCs w:val="21"/>
          <w:highlight w:val="none"/>
          <w:lang w:val="en-US" w:eastAsia="zh-CN" w:bidi="ar-SA"/>
        </w:rPr>
        <w:t>六、造  价</w:t>
      </w:r>
      <w:r>
        <w:rPr>
          <w:color w:val="auto"/>
          <w:highlight w:val="none"/>
        </w:rPr>
        <w:tab/>
      </w:r>
      <w:r>
        <w:rPr>
          <w:color w:val="auto"/>
          <w:highlight w:val="none"/>
        </w:rPr>
        <w:fldChar w:fldCharType="begin"/>
      </w:r>
      <w:r>
        <w:rPr>
          <w:color w:val="auto"/>
          <w:highlight w:val="none"/>
        </w:rPr>
        <w:instrText xml:space="preserve"> PAGEREF _Toc14835 \h </w:instrText>
      </w:r>
      <w:r>
        <w:rPr>
          <w:color w:val="auto"/>
          <w:highlight w:val="none"/>
        </w:rPr>
        <w:fldChar w:fldCharType="separate"/>
      </w:r>
      <w:r>
        <w:rPr>
          <w:color w:val="auto"/>
          <w:highlight w:val="none"/>
        </w:rPr>
        <w:t>70</w:t>
      </w:r>
      <w:r>
        <w:rPr>
          <w:color w:val="auto"/>
          <w:highlight w:val="none"/>
        </w:rPr>
        <w:fldChar w:fldCharType="end"/>
      </w:r>
      <w:r>
        <w:rPr>
          <w:rFonts w:hint="eastAsia" w:hAnsi="宋体" w:eastAsia="宋体"/>
          <w:color w:val="auto"/>
          <w:highlight w:val="none"/>
        </w:rPr>
        <w:fldChar w:fldCharType="end"/>
      </w:r>
    </w:p>
    <w:p w14:paraId="49578C3A">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_Toc19757 </w:instrText>
      </w:r>
      <w:r>
        <w:rPr>
          <w:rFonts w:hint="eastAsia" w:hAnsi="宋体" w:eastAsia="宋体"/>
          <w:color w:val="auto"/>
          <w:highlight w:val="none"/>
        </w:rPr>
        <w:fldChar w:fldCharType="separate"/>
      </w:r>
      <w:r>
        <w:rPr>
          <w:rFonts w:hint="eastAsia" w:ascii="宋体" w:hAnsi="宋体" w:eastAsia="宋体" w:cs="宋体"/>
          <w:bCs w:val="0"/>
          <w:color w:val="auto"/>
          <w:szCs w:val="21"/>
          <w:highlight w:val="none"/>
          <w:lang w:val="en-US" w:eastAsia="zh-CN" w:bidi="ar-SA"/>
        </w:rPr>
        <w:t>七、合同争议、解除与终止</w:t>
      </w:r>
      <w:r>
        <w:rPr>
          <w:color w:val="auto"/>
          <w:highlight w:val="none"/>
        </w:rPr>
        <w:tab/>
      </w:r>
      <w:r>
        <w:rPr>
          <w:color w:val="auto"/>
          <w:highlight w:val="none"/>
        </w:rPr>
        <w:fldChar w:fldCharType="begin"/>
      </w:r>
      <w:r>
        <w:rPr>
          <w:color w:val="auto"/>
          <w:highlight w:val="none"/>
        </w:rPr>
        <w:instrText xml:space="preserve"> PAGEREF _Toc19757 \h </w:instrText>
      </w:r>
      <w:r>
        <w:rPr>
          <w:color w:val="auto"/>
          <w:highlight w:val="none"/>
        </w:rPr>
        <w:fldChar w:fldCharType="separate"/>
      </w:r>
      <w:r>
        <w:rPr>
          <w:color w:val="auto"/>
          <w:highlight w:val="none"/>
        </w:rPr>
        <w:t>92</w:t>
      </w:r>
      <w:r>
        <w:rPr>
          <w:color w:val="auto"/>
          <w:highlight w:val="none"/>
        </w:rPr>
        <w:fldChar w:fldCharType="end"/>
      </w:r>
      <w:r>
        <w:rPr>
          <w:rFonts w:hint="eastAsia" w:hAnsi="宋体" w:eastAsia="宋体"/>
          <w:color w:val="auto"/>
          <w:highlight w:val="none"/>
        </w:rPr>
        <w:fldChar w:fldCharType="end"/>
      </w:r>
    </w:p>
    <w:p w14:paraId="0FF0DD26">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_Toc3356 </w:instrText>
      </w:r>
      <w:r>
        <w:rPr>
          <w:rFonts w:hint="eastAsia" w:hAnsi="宋体" w:eastAsia="宋体"/>
          <w:color w:val="auto"/>
          <w:highlight w:val="none"/>
        </w:rPr>
        <w:fldChar w:fldCharType="separate"/>
      </w:r>
      <w:r>
        <w:rPr>
          <w:rFonts w:hint="eastAsia" w:ascii="宋体" w:hAnsi="宋体" w:eastAsia="宋体" w:cs="宋体"/>
          <w:bCs w:val="0"/>
          <w:color w:val="auto"/>
          <w:szCs w:val="21"/>
          <w:highlight w:val="none"/>
          <w:lang w:val="en-US" w:eastAsia="zh-CN" w:bidi="ar-SA"/>
        </w:rPr>
        <w:t>八、其他</w:t>
      </w:r>
      <w:r>
        <w:rPr>
          <w:color w:val="auto"/>
          <w:highlight w:val="none"/>
        </w:rPr>
        <w:tab/>
      </w:r>
      <w:r>
        <w:rPr>
          <w:color w:val="auto"/>
          <w:highlight w:val="none"/>
        </w:rPr>
        <w:fldChar w:fldCharType="begin"/>
      </w:r>
      <w:r>
        <w:rPr>
          <w:color w:val="auto"/>
          <w:highlight w:val="none"/>
        </w:rPr>
        <w:instrText xml:space="preserve"> PAGEREF _Toc3356 \h </w:instrText>
      </w:r>
      <w:r>
        <w:rPr>
          <w:color w:val="auto"/>
          <w:highlight w:val="none"/>
        </w:rPr>
        <w:fldChar w:fldCharType="separate"/>
      </w:r>
      <w:r>
        <w:rPr>
          <w:color w:val="auto"/>
          <w:highlight w:val="none"/>
        </w:rPr>
        <w:t>97</w:t>
      </w:r>
      <w:r>
        <w:rPr>
          <w:color w:val="auto"/>
          <w:highlight w:val="none"/>
        </w:rPr>
        <w:fldChar w:fldCharType="end"/>
      </w:r>
      <w:r>
        <w:rPr>
          <w:rFonts w:hint="eastAsia" w:hAnsi="宋体" w:eastAsia="宋体"/>
          <w:color w:val="auto"/>
          <w:highlight w:val="none"/>
        </w:rPr>
        <w:fldChar w:fldCharType="end"/>
      </w:r>
    </w:p>
    <w:p w14:paraId="1D8B8CE2">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_Toc28649 </w:instrText>
      </w:r>
      <w:r>
        <w:rPr>
          <w:rFonts w:hint="eastAsia" w:hAnsi="宋体" w:eastAsia="宋体"/>
          <w:color w:val="auto"/>
          <w:highlight w:val="none"/>
        </w:rPr>
        <w:fldChar w:fldCharType="separate"/>
      </w:r>
      <w:r>
        <w:rPr>
          <w:rFonts w:hint="eastAsia" w:ascii="宋体" w:hAnsi="宋体" w:eastAsia="宋体" w:cs="宋体"/>
          <w:bCs/>
          <w:color w:val="auto"/>
          <w:kern w:val="44"/>
          <w:szCs w:val="21"/>
          <w:highlight w:val="none"/>
          <w:lang w:val="en-US" w:eastAsia="zh-CN" w:bidi="ar-SA"/>
        </w:rPr>
        <w:t>第三部分 专用条款</w:t>
      </w:r>
      <w:r>
        <w:rPr>
          <w:color w:val="auto"/>
          <w:highlight w:val="none"/>
        </w:rPr>
        <w:tab/>
      </w:r>
      <w:r>
        <w:rPr>
          <w:color w:val="auto"/>
          <w:highlight w:val="none"/>
        </w:rPr>
        <w:fldChar w:fldCharType="begin"/>
      </w:r>
      <w:r>
        <w:rPr>
          <w:color w:val="auto"/>
          <w:highlight w:val="none"/>
        </w:rPr>
        <w:instrText xml:space="preserve"> PAGEREF _Toc28649 \h </w:instrText>
      </w:r>
      <w:r>
        <w:rPr>
          <w:color w:val="auto"/>
          <w:highlight w:val="none"/>
        </w:rPr>
        <w:fldChar w:fldCharType="separate"/>
      </w:r>
      <w:r>
        <w:rPr>
          <w:color w:val="auto"/>
          <w:highlight w:val="none"/>
        </w:rPr>
        <w:t>100</w:t>
      </w:r>
      <w:r>
        <w:rPr>
          <w:color w:val="auto"/>
          <w:highlight w:val="none"/>
        </w:rPr>
        <w:fldChar w:fldCharType="end"/>
      </w:r>
      <w:r>
        <w:rPr>
          <w:rFonts w:hint="eastAsia" w:hAnsi="宋体" w:eastAsia="宋体"/>
          <w:color w:val="auto"/>
          <w:highlight w:val="none"/>
        </w:rPr>
        <w:fldChar w:fldCharType="end"/>
      </w:r>
    </w:p>
    <w:p w14:paraId="3DB7C651">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_Toc29032 </w:instrText>
      </w:r>
      <w:r>
        <w:rPr>
          <w:rFonts w:hint="eastAsia" w:hAnsi="宋体" w:eastAsia="宋体"/>
          <w:color w:val="auto"/>
          <w:highlight w:val="none"/>
        </w:rPr>
        <w:fldChar w:fldCharType="separate"/>
      </w:r>
      <w:r>
        <w:rPr>
          <w:rFonts w:hint="eastAsia" w:ascii="宋体" w:hAnsi="宋体" w:eastAsia="宋体" w:cs="宋体"/>
          <w:color w:val="auto"/>
          <w:highlight w:val="none"/>
        </w:rPr>
        <w:t>第六章、投标文件格式与要求</w:t>
      </w:r>
      <w:r>
        <w:rPr>
          <w:color w:val="auto"/>
          <w:highlight w:val="none"/>
        </w:rPr>
        <w:tab/>
      </w:r>
      <w:r>
        <w:rPr>
          <w:color w:val="auto"/>
          <w:highlight w:val="none"/>
        </w:rPr>
        <w:fldChar w:fldCharType="begin"/>
      </w:r>
      <w:r>
        <w:rPr>
          <w:color w:val="auto"/>
          <w:highlight w:val="none"/>
        </w:rPr>
        <w:instrText xml:space="preserve"> PAGEREF _Toc29032 \h </w:instrText>
      </w:r>
      <w:r>
        <w:rPr>
          <w:color w:val="auto"/>
          <w:highlight w:val="none"/>
        </w:rPr>
        <w:fldChar w:fldCharType="separate"/>
      </w:r>
      <w:r>
        <w:rPr>
          <w:color w:val="auto"/>
          <w:highlight w:val="none"/>
        </w:rPr>
        <w:t>148</w:t>
      </w:r>
      <w:r>
        <w:rPr>
          <w:color w:val="auto"/>
          <w:highlight w:val="none"/>
        </w:rPr>
        <w:fldChar w:fldCharType="end"/>
      </w:r>
      <w:r>
        <w:rPr>
          <w:rFonts w:hint="eastAsia" w:hAnsi="宋体" w:eastAsia="宋体"/>
          <w:color w:val="auto"/>
          <w:highlight w:val="none"/>
        </w:rPr>
        <w:fldChar w:fldCharType="end"/>
      </w:r>
    </w:p>
    <w:p w14:paraId="40D0DCEB">
      <w:pPr>
        <w:pStyle w:val="34"/>
        <w:spacing w:line="360" w:lineRule="auto"/>
        <w:rPr>
          <w:rFonts w:hAnsi="宋体" w:eastAsia="宋体"/>
          <w:color w:val="auto"/>
          <w:highlight w:val="none"/>
        </w:rPr>
      </w:pPr>
      <w:r>
        <w:rPr>
          <w:rFonts w:hint="eastAsia" w:hAnsi="宋体" w:eastAsia="宋体"/>
          <w:color w:val="auto"/>
          <w:highlight w:val="none"/>
        </w:rPr>
        <w:fldChar w:fldCharType="end"/>
      </w:r>
    </w:p>
    <w:p w14:paraId="520254B2">
      <w:pPr>
        <w:pStyle w:val="2"/>
        <w:keepNext w:val="0"/>
        <w:keepLines w:val="0"/>
        <w:numPr>
          <w:ilvl w:val="0"/>
          <w:numId w:val="1"/>
        </w:numPr>
        <w:spacing w:before="156" w:after="156"/>
        <w:rPr>
          <w:rFonts w:ascii="宋体" w:hAnsi="宋体" w:eastAsia="宋体" w:cs="宋体"/>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7" w:right="1361" w:bottom="1587" w:left="1361" w:header="851" w:footer="992" w:gutter="0"/>
          <w:pgNumType w:fmt="decimal"/>
          <w:cols w:space="0" w:num="1"/>
          <w:rtlGutter w:val="0"/>
          <w:docGrid w:type="lines" w:linePitch="312" w:charSpace="0"/>
        </w:sectPr>
      </w:pPr>
    </w:p>
    <w:p w14:paraId="576B9E72">
      <w:pPr>
        <w:pStyle w:val="2"/>
        <w:keepNext w:val="0"/>
        <w:keepLines w:val="0"/>
        <w:numPr>
          <w:ilvl w:val="0"/>
          <w:numId w:val="2"/>
        </w:numPr>
        <w:spacing w:before="120" w:after="120"/>
        <w:rPr>
          <w:rFonts w:ascii="宋体" w:hAnsi="宋体" w:eastAsia="宋体" w:cs="宋体"/>
          <w:color w:val="auto"/>
          <w:highlight w:val="none"/>
        </w:rPr>
      </w:pPr>
      <w:bookmarkStart w:id="0" w:name="_Toc32485"/>
      <w:r>
        <w:rPr>
          <w:rFonts w:hint="eastAsia" w:ascii="宋体" w:hAnsi="宋体" w:eastAsia="宋体" w:cs="宋体"/>
          <w:color w:val="auto"/>
          <w:highlight w:val="none"/>
        </w:rPr>
        <w:t>投标邀请</w:t>
      </w:r>
      <w:bookmarkEnd w:id="0"/>
    </w:p>
    <w:p w14:paraId="56AA588D">
      <w:pPr>
        <w:ind w:firstLine="420"/>
        <w:rPr>
          <w:rFonts w:ascii="宋体" w:hAnsi="宋体" w:eastAsia="宋体" w:cs="宋体"/>
          <w:color w:val="auto"/>
          <w:szCs w:val="21"/>
          <w:highlight w:val="none"/>
        </w:rPr>
      </w:pPr>
      <w:r>
        <w:rPr>
          <w:rFonts w:hint="eastAsia" w:ascii="宋体" w:hAnsi="宋体" w:eastAsia="宋体" w:cs="宋体"/>
          <w:color w:val="auto"/>
          <w:highlight w:val="none"/>
          <w:lang w:eastAsia="zh-CN"/>
        </w:rPr>
        <w:t>广东宝骏工程咨询有限公司</w:t>
      </w:r>
      <w:r>
        <w:rPr>
          <w:rFonts w:hint="eastAsia" w:ascii="宋体" w:hAnsi="宋体" w:eastAsia="宋体" w:cs="宋体"/>
          <w:color w:val="auto"/>
          <w:highlight w:val="none"/>
        </w:rPr>
        <w:t>受</w:t>
      </w:r>
      <w:r>
        <w:rPr>
          <w:rFonts w:hint="eastAsia" w:ascii="宋体" w:hAnsi="宋体" w:eastAsia="宋体" w:cs="宋体"/>
          <w:color w:val="auto"/>
          <w:highlight w:val="none"/>
          <w:lang w:eastAsia="zh-CN"/>
        </w:rPr>
        <w:t>广东天然材料科技发展有限公司</w:t>
      </w:r>
      <w:r>
        <w:rPr>
          <w:rFonts w:hint="eastAsia" w:ascii="宋体" w:hAnsi="宋体" w:eastAsia="宋体" w:cs="宋体"/>
          <w:color w:val="auto"/>
          <w:highlight w:val="none"/>
        </w:rPr>
        <w:t>的委托，采用公开招标方式组织采购</w:t>
      </w:r>
      <w:r>
        <w:rPr>
          <w:rFonts w:hint="eastAsia" w:ascii="宋体" w:hAnsi="宋体" w:eastAsia="宋体" w:cs="宋体"/>
          <w:color w:val="auto"/>
          <w:highlight w:val="none"/>
          <w:lang w:eastAsia="zh-CN"/>
        </w:rPr>
        <w:t>广东天然材料科技发展有限公司年处理5万吨废锂电池/含有色金属废料综合回收和利用项目(一期)</w:t>
      </w:r>
      <w:r>
        <w:rPr>
          <w:rFonts w:hint="eastAsia" w:ascii="宋体" w:hAnsi="宋体" w:eastAsia="宋体" w:cs="宋体"/>
          <w:color w:val="auto"/>
          <w:highlight w:val="none"/>
        </w:rPr>
        <w:t>。欢迎符合资格条件的国内供应商参加投标。</w:t>
      </w:r>
    </w:p>
    <w:p w14:paraId="6013EA98">
      <w:pPr>
        <w:pStyle w:val="3"/>
        <w:keepNext w:val="0"/>
        <w:keepLines w:val="0"/>
        <w:spacing w:before="120" w:after="120"/>
        <w:rPr>
          <w:rFonts w:ascii="宋体" w:hAnsi="宋体" w:eastAsia="宋体" w:cs="宋体"/>
          <w:color w:val="auto"/>
          <w:highlight w:val="none"/>
        </w:rPr>
      </w:pPr>
      <w:bookmarkStart w:id="1" w:name="_Toc23231"/>
      <w:r>
        <w:rPr>
          <w:rFonts w:hint="eastAsia" w:ascii="宋体" w:hAnsi="宋体" w:eastAsia="宋体" w:cs="宋体"/>
          <w:color w:val="auto"/>
          <w:highlight w:val="none"/>
        </w:rPr>
        <w:t>一、项目概述</w:t>
      </w:r>
      <w:bookmarkEnd w:id="1"/>
    </w:p>
    <w:p w14:paraId="771BAD18">
      <w:pPr>
        <w:pStyle w:val="4"/>
        <w:keepNext w:val="0"/>
        <w:keepLines w:val="0"/>
        <w:spacing w:before="120"/>
        <w:rPr>
          <w:rFonts w:ascii="宋体" w:hAnsi="宋体" w:eastAsia="宋体" w:cs="宋体"/>
          <w:color w:val="auto"/>
          <w:highlight w:val="none"/>
        </w:rPr>
      </w:pPr>
      <w:r>
        <w:rPr>
          <w:rFonts w:ascii="宋体" w:hAnsi="宋体" w:eastAsia="宋体" w:cs="宋体"/>
          <w:color w:val="auto"/>
          <w:highlight w:val="none"/>
        </w:rPr>
        <w:t>1．</w:t>
      </w:r>
      <w:r>
        <w:rPr>
          <w:rFonts w:hint="eastAsia" w:ascii="宋体" w:hAnsi="宋体" w:eastAsia="宋体" w:cs="宋体"/>
          <w:color w:val="auto"/>
          <w:highlight w:val="none"/>
        </w:rPr>
        <w:t>名称与编号</w:t>
      </w:r>
    </w:p>
    <w:p w14:paraId="7BCC76CA">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项目名称：</w:t>
      </w:r>
      <w:r>
        <w:rPr>
          <w:rFonts w:hint="eastAsia" w:ascii="宋体" w:hAnsi="宋体" w:eastAsia="宋体" w:cs="宋体"/>
          <w:color w:val="auto"/>
          <w:highlight w:val="none"/>
          <w:lang w:eastAsia="zh-CN"/>
        </w:rPr>
        <w:t>广东天然材料科技发展有限公司年处理5万吨废锂电池/含有色金属废料综合回收和利用项目(一期)</w:t>
      </w:r>
    </w:p>
    <w:p w14:paraId="6DF613F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采购项目编号：</w:t>
      </w:r>
      <w:r>
        <w:rPr>
          <w:rFonts w:hint="eastAsia" w:ascii="宋体" w:hAnsi="宋体" w:eastAsia="宋体" w:cs="宋体"/>
          <w:color w:val="auto"/>
          <w:highlight w:val="none"/>
          <w:lang w:eastAsia="zh-CN"/>
        </w:rPr>
        <w:t>BJ20230218</w:t>
      </w:r>
    </w:p>
    <w:p w14:paraId="146A1E24">
      <w:pPr>
        <w:ind w:firstLine="420"/>
        <w:rPr>
          <w:rFonts w:ascii="宋体" w:hAnsi="宋体" w:eastAsia="宋体" w:cs="宋体"/>
          <w:color w:val="auto"/>
          <w:highlight w:val="none"/>
        </w:rPr>
      </w:pPr>
      <w:r>
        <w:rPr>
          <w:rFonts w:hint="eastAsia" w:ascii="宋体" w:hAnsi="宋体" w:eastAsia="宋体" w:cs="宋体"/>
          <w:color w:val="auto"/>
          <w:highlight w:val="none"/>
        </w:rPr>
        <w:t>采购方式：公开招标</w:t>
      </w:r>
    </w:p>
    <w:p w14:paraId="46131256">
      <w:pPr>
        <w:ind w:firstLine="420"/>
        <w:rPr>
          <w:rFonts w:ascii="宋体" w:hAnsi="宋体" w:eastAsia="宋体" w:cs="宋体"/>
          <w:color w:val="auto"/>
          <w:highlight w:val="none"/>
        </w:rPr>
      </w:pPr>
      <w:r>
        <w:rPr>
          <w:rFonts w:hint="eastAsia" w:ascii="宋体" w:hAnsi="宋体" w:eastAsia="宋体" w:cs="宋体"/>
          <w:color w:val="auto"/>
          <w:highlight w:val="none"/>
        </w:rPr>
        <w:t>预算金额：¥</w:t>
      </w:r>
      <w:r>
        <w:rPr>
          <w:rFonts w:hint="eastAsia" w:ascii="宋体" w:hAnsi="宋体" w:eastAsia="宋体" w:cs="宋体"/>
          <w:color w:val="auto"/>
          <w:highlight w:val="none"/>
          <w:lang w:eastAsia="zh-CN"/>
        </w:rPr>
        <w:t>19276819.03</w:t>
      </w:r>
      <w:r>
        <w:rPr>
          <w:rFonts w:hint="eastAsia" w:ascii="宋体" w:hAnsi="宋体" w:eastAsia="宋体" w:cs="宋体"/>
          <w:color w:val="auto"/>
          <w:highlight w:val="none"/>
        </w:rPr>
        <w:t>元</w:t>
      </w:r>
    </w:p>
    <w:p w14:paraId="4B3C7380">
      <w:pPr>
        <w:pStyle w:val="4"/>
        <w:keepNext w:val="0"/>
        <w:keepLines w:val="0"/>
        <w:spacing w:before="120"/>
        <w:rPr>
          <w:rFonts w:ascii="宋体" w:hAnsi="宋体" w:eastAsia="宋体" w:cs="宋体"/>
          <w:color w:val="auto"/>
          <w:highlight w:val="none"/>
        </w:rPr>
      </w:pPr>
      <w:r>
        <w:rPr>
          <w:rFonts w:ascii="宋体" w:hAnsi="宋体" w:eastAsia="宋体" w:cs="宋体"/>
          <w:color w:val="auto"/>
          <w:highlight w:val="none"/>
        </w:rPr>
        <w:t>2．</w:t>
      </w:r>
      <w:r>
        <w:rPr>
          <w:rFonts w:hint="eastAsia" w:ascii="宋体" w:hAnsi="宋体" w:eastAsia="宋体" w:cs="宋体"/>
          <w:color w:val="auto"/>
          <w:highlight w:val="none"/>
        </w:rPr>
        <w:t>项目内容及需求情况（采购项目技术规格、参数及要求）</w:t>
      </w:r>
    </w:p>
    <w:p w14:paraId="6927D9E7">
      <w:pPr>
        <w:ind w:firstLine="420"/>
        <w:rPr>
          <w:rFonts w:ascii="宋体" w:hAnsi="宋体" w:eastAsia="宋体" w:cs="宋体"/>
          <w:color w:val="auto"/>
          <w:highlight w:val="none"/>
        </w:rPr>
      </w:pPr>
      <w:r>
        <w:rPr>
          <w:rFonts w:hint="eastAsia" w:ascii="宋体" w:hAnsi="宋体" w:eastAsia="宋体" w:cs="宋体"/>
          <w:color w:val="auto"/>
          <w:highlight w:val="none"/>
        </w:rPr>
        <w:t>采购包1（</w:t>
      </w:r>
      <w:r>
        <w:rPr>
          <w:rFonts w:hint="eastAsia" w:ascii="宋体" w:hAnsi="宋体" w:eastAsia="宋体" w:cs="宋体"/>
          <w:color w:val="auto"/>
          <w:highlight w:val="none"/>
          <w:lang w:eastAsia="zh-CN"/>
        </w:rPr>
        <w:t>广东天然材料科技发展有限公司年处理5万吨废锂电池/含有色金属废料综合回收和利用项目(一期)</w:t>
      </w:r>
      <w:r>
        <w:rPr>
          <w:rFonts w:hint="eastAsia" w:ascii="宋体" w:hAnsi="宋体" w:eastAsia="宋体" w:cs="宋体"/>
          <w:color w:val="auto"/>
          <w:highlight w:val="none"/>
        </w:rPr>
        <w:t>）：</w:t>
      </w:r>
    </w:p>
    <w:p w14:paraId="38DF5C0B">
      <w:pPr>
        <w:ind w:firstLine="420"/>
        <w:rPr>
          <w:rFonts w:ascii="宋体" w:hAnsi="宋体" w:eastAsia="宋体" w:cs="宋体"/>
          <w:color w:val="auto"/>
          <w:highlight w:val="none"/>
        </w:rPr>
      </w:pPr>
      <w:r>
        <w:rPr>
          <w:rFonts w:hint="eastAsia" w:ascii="宋体" w:hAnsi="宋体" w:eastAsia="宋体" w:cs="宋体"/>
          <w:color w:val="auto"/>
          <w:highlight w:val="none"/>
        </w:rPr>
        <w:t>采购包预算金额：¥</w:t>
      </w:r>
      <w:r>
        <w:rPr>
          <w:rFonts w:hint="eastAsia" w:ascii="宋体" w:hAnsi="宋体" w:eastAsia="宋体" w:cs="宋体"/>
          <w:color w:val="auto"/>
          <w:highlight w:val="none"/>
          <w:lang w:eastAsia="zh-CN"/>
        </w:rPr>
        <w:t>19276819.03</w:t>
      </w:r>
      <w:r>
        <w:rPr>
          <w:rFonts w:hint="eastAsia" w:ascii="宋体" w:hAnsi="宋体" w:eastAsia="宋体" w:cs="宋体"/>
          <w:color w:val="auto"/>
          <w:highlight w:val="none"/>
        </w:rPr>
        <w:t>元</w:t>
      </w:r>
    </w:p>
    <w:tbl>
      <w:tblPr>
        <w:tblStyle w:val="38"/>
        <w:tblW w:w="498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8"/>
        <w:gridCol w:w="3433"/>
        <w:gridCol w:w="1223"/>
        <w:gridCol w:w="1909"/>
        <w:gridCol w:w="1582"/>
      </w:tblGrid>
      <w:tr w14:paraId="389E9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389" w:type="pct"/>
            <w:shd w:val="clear" w:color="auto" w:fill="F5F5F5"/>
            <w:vAlign w:val="center"/>
          </w:tcPr>
          <w:p w14:paraId="6BDAE5C3">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1942" w:type="pct"/>
            <w:shd w:val="clear" w:color="auto" w:fill="F5F5F5"/>
            <w:vAlign w:val="center"/>
          </w:tcPr>
          <w:p w14:paraId="47AD6CE4">
            <w:pPr>
              <w:pStyle w:val="34"/>
              <w:spacing w:line="360" w:lineRule="auto"/>
              <w:jc w:val="center"/>
              <w:rPr>
                <w:rFonts w:hAnsi="宋体" w:eastAsia="宋体"/>
                <w:color w:val="auto"/>
                <w:highlight w:val="none"/>
              </w:rPr>
            </w:pPr>
            <w:r>
              <w:rPr>
                <w:rFonts w:hint="eastAsia" w:hAnsi="宋体" w:eastAsia="宋体"/>
                <w:color w:val="auto"/>
                <w:highlight w:val="none"/>
              </w:rPr>
              <w:t>采购标的</w:t>
            </w:r>
          </w:p>
        </w:tc>
        <w:tc>
          <w:tcPr>
            <w:tcW w:w="692" w:type="pct"/>
            <w:shd w:val="clear" w:color="auto" w:fill="F5F5F5"/>
            <w:vAlign w:val="center"/>
          </w:tcPr>
          <w:p w14:paraId="633734D4">
            <w:pPr>
              <w:pStyle w:val="34"/>
              <w:spacing w:line="360" w:lineRule="auto"/>
              <w:jc w:val="center"/>
              <w:rPr>
                <w:rFonts w:hAnsi="宋体" w:eastAsia="宋体"/>
                <w:color w:val="auto"/>
                <w:highlight w:val="none"/>
              </w:rPr>
            </w:pPr>
            <w:r>
              <w:rPr>
                <w:rFonts w:hint="eastAsia" w:hAnsi="宋体" w:eastAsia="宋体"/>
                <w:color w:val="auto"/>
                <w:highlight w:val="none"/>
              </w:rPr>
              <w:t>数量（单位）</w:t>
            </w:r>
          </w:p>
        </w:tc>
        <w:tc>
          <w:tcPr>
            <w:tcW w:w="1080" w:type="pct"/>
            <w:shd w:val="clear" w:color="auto" w:fill="F5F5F5"/>
            <w:vAlign w:val="center"/>
          </w:tcPr>
          <w:p w14:paraId="57F2863A">
            <w:pPr>
              <w:pStyle w:val="34"/>
              <w:spacing w:line="360" w:lineRule="auto"/>
              <w:jc w:val="center"/>
              <w:rPr>
                <w:rFonts w:hAnsi="宋体" w:eastAsia="宋体"/>
                <w:color w:val="auto"/>
                <w:highlight w:val="none"/>
              </w:rPr>
            </w:pPr>
            <w:r>
              <w:rPr>
                <w:rFonts w:hint="eastAsia" w:hAnsi="宋体" w:eastAsia="宋体"/>
                <w:color w:val="auto"/>
                <w:highlight w:val="none"/>
              </w:rPr>
              <w:t>技术规格、参数及要求</w:t>
            </w:r>
          </w:p>
        </w:tc>
        <w:tc>
          <w:tcPr>
            <w:tcW w:w="895" w:type="pct"/>
            <w:shd w:val="clear" w:color="auto" w:fill="F5F5F5"/>
            <w:vAlign w:val="center"/>
          </w:tcPr>
          <w:p w14:paraId="0E14376A">
            <w:pPr>
              <w:pStyle w:val="34"/>
              <w:spacing w:line="360" w:lineRule="auto"/>
              <w:jc w:val="center"/>
              <w:rPr>
                <w:rFonts w:hAnsi="宋体" w:eastAsia="宋体"/>
                <w:color w:val="auto"/>
                <w:highlight w:val="none"/>
              </w:rPr>
            </w:pPr>
            <w:r>
              <w:rPr>
                <w:rFonts w:hint="eastAsia" w:hAnsi="宋体" w:eastAsia="宋体"/>
                <w:color w:val="auto"/>
                <w:highlight w:val="none"/>
              </w:rPr>
              <w:t>是否允许进口产品</w:t>
            </w:r>
          </w:p>
        </w:tc>
      </w:tr>
      <w:tr w14:paraId="15B5A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trPr>
        <w:tc>
          <w:tcPr>
            <w:tcW w:w="389" w:type="pct"/>
            <w:vAlign w:val="center"/>
          </w:tcPr>
          <w:p w14:paraId="370FFB01">
            <w:pPr>
              <w:pStyle w:val="34"/>
              <w:ind w:left="40"/>
              <w:jc w:val="center"/>
              <w:rPr>
                <w:rFonts w:hAnsi="宋体" w:eastAsia="宋体"/>
                <w:color w:val="auto"/>
                <w:highlight w:val="none"/>
              </w:rPr>
            </w:pPr>
            <w:r>
              <w:rPr>
                <w:rFonts w:hint="eastAsia" w:hAnsi="宋体" w:eastAsia="宋体"/>
                <w:color w:val="auto"/>
                <w:highlight w:val="none"/>
              </w:rPr>
              <w:t>1</w:t>
            </w:r>
          </w:p>
        </w:tc>
        <w:tc>
          <w:tcPr>
            <w:tcW w:w="1942" w:type="pct"/>
            <w:vAlign w:val="center"/>
          </w:tcPr>
          <w:p w14:paraId="7B1D1C18">
            <w:pPr>
              <w:pStyle w:val="34"/>
              <w:spacing w:line="360" w:lineRule="auto"/>
              <w:jc w:val="center"/>
              <w:rPr>
                <w:rFonts w:hint="eastAsia" w:hAnsi="宋体" w:eastAsia="宋体"/>
                <w:color w:val="auto"/>
                <w:highlight w:val="none"/>
                <w:lang w:eastAsia="zh-CN"/>
              </w:rPr>
            </w:pPr>
            <w:r>
              <w:rPr>
                <w:rFonts w:hint="eastAsia" w:hAnsi="宋体" w:eastAsia="宋体"/>
                <w:color w:val="auto"/>
                <w:szCs w:val="24"/>
                <w:highlight w:val="none"/>
                <w:lang w:eastAsia="zh-CN"/>
              </w:rPr>
              <w:t>广东天然材料科技发展有限公司年处理5万吨废锂电池/含有色金属废料综合回收和利用项目(一期)</w:t>
            </w:r>
          </w:p>
        </w:tc>
        <w:tc>
          <w:tcPr>
            <w:tcW w:w="692" w:type="pct"/>
            <w:vAlign w:val="center"/>
          </w:tcPr>
          <w:p w14:paraId="26CBB08B">
            <w:pPr>
              <w:pStyle w:val="34"/>
              <w:spacing w:line="360" w:lineRule="auto"/>
              <w:jc w:val="center"/>
              <w:rPr>
                <w:rFonts w:hAnsi="宋体" w:eastAsia="宋体"/>
                <w:color w:val="auto"/>
                <w:highlight w:val="none"/>
              </w:rPr>
            </w:pPr>
            <w:r>
              <w:rPr>
                <w:rFonts w:hint="eastAsia" w:hAnsi="宋体" w:eastAsia="宋体"/>
                <w:color w:val="auto"/>
                <w:highlight w:val="none"/>
              </w:rPr>
              <w:t>1.00</w:t>
            </w:r>
            <w:r>
              <w:rPr>
                <w:rFonts w:hint="eastAsia" w:hAnsi="宋体" w:eastAsia="宋体"/>
                <w:color w:val="auto"/>
                <w:highlight w:val="none"/>
                <w:lang w:eastAsia="zh-CN"/>
              </w:rPr>
              <w:t>（</w:t>
            </w:r>
            <w:r>
              <w:rPr>
                <w:rFonts w:hint="eastAsia" w:hAnsi="宋体" w:eastAsia="宋体"/>
                <w:color w:val="auto"/>
                <w:highlight w:val="none"/>
                <w:lang w:val="en-US" w:eastAsia="zh-CN"/>
              </w:rPr>
              <w:t>项</w:t>
            </w:r>
            <w:r>
              <w:rPr>
                <w:rFonts w:hint="eastAsia" w:hAnsi="宋体" w:eastAsia="宋体"/>
                <w:color w:val="auto"/>
                <w:highlight w:val="none"/>
                <w:lang w:eastAsia="zh-CN"/>
              </w:rPr>
              <w:t>）</w:t>
            </w:r>
          </w:p>
        </w:tc>
        <w:tc>
          <w:tcPr>
            <w:tcW w:w="1080" w:type="pct"/>
            <w:vAlign w:val="center"/>
          </w:tcPr>
          <w:p w14:paraId="6F4086A8">
            <w:pPr>
              <w:pStyle w:val="34"/>
              <w:spacing w:line="360" w:lineRule="auto"/>
              <w:jc w:val="center"/>
              <w:rPr>
                <w:rFonts w:hAnsi="宋体" w:eastAsia="宋体"/>
                <w:color w:val="auto"/>
                <w:highlight w:val="none"/>
              </w:rPr>
            </w:pPr>
            <w:r>
              <w:rPr>
                <w:rFonts w:hint="eastAsia" w:hAnsi="宋体" w:eastAsia="宋体"/>
                <w:color w:val="auto"/>
                <w:highlight w:val="none"/>
              </w:rPr>
              <w:t>详见第二章</w:t>
            </w:r>
          </w:p>
        </w:tc>
        <w:tc>
          <w:tcPr>
            <w:tcW w:w="895" w:type="pct"/>
            <w:vAlign w:val="center"/>
          </w:tcPr>
          <w:p w14:paraId="197AC3C9">
            <w:pPr>
              <w:pStyle w:val="34"/>
              <w:spacing w:line="360" w:lineRule="auto"/>
              <w:jc w:val="center"/>
              <w:rPr>
                <w:rFonts w:hAnsi="宋体" w:eastAsia="宋体"/>
                <w:color w:val="auto"/>
                <w:highlight w:val="none"/>
              </w:rPr>
            </w:pPr>
            <w:r>
              <w:rPr>
                <w:rFonts w:hint="eastAsia" w:hAnsi="宋体" w:eastAsia="宋体"/>
                <w:color w:val="auto"/>
                <w:highlight w:val="none"/>
              </w:rPr>
              <w:t>是</w:t>
            </w:r>
          </w:p>
        </w:tc>
      </w:tr>
    </w:tbl>
    <w:p w14:paraId="74D842F2">
      <w:pPr>
        <w:ind w:firstLine="420"/>
        <w:rPr>
          <w:rFonts w:ascii="宋体" w:hAnsi="宋体" w:eastAsia="宋体" w:cs="宋体"/>
          <w:color w:val="auto"/>
          <w:highlight w:val="none"/>
        </w:rPr>
      </w:pPr>
      <w:r>
        <w:rPr>
          <w:rFonts w:hint="eastAsia" w:ascii="宋体" w:hAnsi="宋体" w:eastAsia="宋体" w:cs="宋体"/>
          <w:color w:val="auto"/>
          <w:highlight w:val="none"/>
        </w:rPr>
        <w:t>本采购包不接受联合体投标</w:t>
      </w:r>
    </w:p>
    <w:p w14:paraId="278D2817">
      <w:pPr>
        <w:ind w:firstLine="420"/>
        <w:rPr>
          <w:rFonts w:hint="eastAsia" w:ascii="宋体" w:hAnsi="宋体" w:eastAsia="宋体" w:cs="宋体"/>
          <w:color w:val="auto"/>
          <w:highlight w:val="none"/>
        </w:rPr>
      </w:pPr>
      <w:r>
        <w:rPr>
          <w:rFonts w:hint="eastAsia" w:ascii="宋体" w:hAnsi="宋体" w:eastAsia="宋体" w:cs="宋体"/>
          <w:color w:val="auto"/>
          <w:highlight w:val="none"/>
        </w:rPr>
        <w:t>合同履行期限：</w:t>
      </w:r>
      <w:r>
        <w:rPr>
          <w:rFonts w:hint="eastAsia" w:ascii="宋体" w:hAnsi="宋体" w:eastAsia="宋体" w:cs="宋体"/>
          <w:color w:val="auto"/>
          <w:highlight w:val="none"/>
          <w:lang w:eastAsia="zh-CN"/>
        </w:rPr>
        <w:t>235日历天</w:t>
      </w:r>
      <w:r>
        <w:rPr>
          <w:rFonts w:hint="eastAsia" w:ascii="宋体" w:hAnsi="宋体" w:eastAsia="宋体" w:cs="宋体"/>
          <w:color w:val="auto"/>
          <w:highlight w:val="none"/>
        </w:rPr>
        <w:t>。</w:t>
      </w:r>
    </w:p>
    <w:p w14:paraId="082E6466">
      <w:pPr>
        <w:ind w:firstLine="420"/>
        <w:rPr>
          <w:rFonts w:hint="eastAsia" w:ascii="宋体" w:hAnsi="宋体" w:eastAsia="宋体" w:cs="宋体"/>
          <w:color w:val="auto"/>
          <w:highlight w:val="none"/>
        </w:rPr>
      </w:pPr>
    </w:p>
    <w:p w14:paraId="6D47BCAA">
      <w:pPr>
        <w:pStyle w:val="3"/>
        <w:keepNext w:val="0"/>
        <w:keepLines w:val="0"/>
        <w:spacing w:before="120" w:after="120"/>
        <w:rPr>
          <w:rFonts w:ascii="宋体" w:hAnsi="宋体" w:eastAsia="宋体" w:cs="宋体"/>
          <w:color w:val="auto"/>
          <w:highlight w:val="none"/>
        </w:rPr>
      </w:pPr>
      <w:bookmarkStart w:id="2" w:name="_Toc15072"/>
      <w:r>
        <w:rPr>
          <w:rFonts w:hint="eastAsia" w:ascii="宋体" w:hAnsi="宋体" w:eastAsia="宋体" w:cs="宋体"/>
          <w:color w:val="auto"/>
          <w:highlight w:val="none"/>
        </w:rPr>
        <w:t>二、投标人的资格要求</w:t>
      </w:r>
      <w:bookmarkEnd w:id="2"/>
    </w:p>
    <w:p w14:paraId="4CF5C766">
      <w:pPr>
        <w:adjustRightInd/>
        <w:snapToGrid/>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人须为在中华人民共和国境内登记注册的具有独立承担民事责任能力的法人或其他组织【提供《营业执照》复印件（加盖公章）或《事业单位法人证书》复印件（加盖公章）或其他主体证书复印件（加盖公章）】。</w:t>
      </w:r>
    </w:p>
    <w:p w14:paraId="14907371">
      <w:pPr>
        <w:adjustRightInd/>
        <w:snapToGrid/>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参加采购活动前三年内，在经营活动中没有重大违法记录（须提供书面声明）。</w:t>
      </w:r>
    </w:p>
    <w:p w14:paraId="7675B162">
      <w:pPr>
        <w:adjustRightInd/>
        <w:snapToGrid/>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投标人的单位负责人为同一人或者存在直接控股、管理关系的不同投标人，不得参加同一合同项下的采购活动。</w:t>
      </w:r>
    </w:p>
    <w:p w14:paraId="6B5E3825">
      <w:pPr>
        <w:pStyle w:val="5"/>
        <w:keepNext w:val="0"/>
        <w:keepLines w:val="0"/>
        <w:tabs>
          <w:tab w:val="left" w:pos="0"/>
        </w:tabs>
        <w:ind w:firstLine="42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.本项目的特定资格要求：</w:t>
      </w:r>
      <w:r>
        <w:rPr>
          <w:rFonts w:hint="eastAsia" w:ascii="宋体" w:hAnsi="宋体" w:eastAsia="宋体" w:cs="宋体"/>
          <w:color w:val="auto"/>
          <w:sz w:val="21"/>
          <w:szCs w:val="21"/>
          <w:highlight w:val="none"/>
          <w:lang w:eastAsia="zh-CN"/>
        </w:rPr>
        <w:t>供应商必须具备行政主管部门颁发的有效期内的建筑工程施工总承包叁级（或以上）资质证书且同时具备建设主管部门颁发在有效期内的安全生产许可证。</w:t>
      </w:r>
    </w:p>
    <w:p w14:paraId="1BD1636C">
      <w:pPr>
        <w:rPr>
          <w:color w:val="auto"/>
          <w:highlight w:val="none"/>
        </w:rPr>
      </w:pPr>
    </w:p>
    <w:p w14:paraId="189CE42C">
      <w:pPr>
        <w:pStyle w:val="3"/>
        <w:keepNext w:val="0"/>
        <w:keepLines w:val="0"/>
        <w:spacing w:before="120" w:after="120"/>
        <w:rPr>
          <w:rFonts w:ascii="宋体" w:hAnsi="宋体" w:eastAsia="宋体" w:cs="宋体"/>
          <w:color w:val="auto"/>
          <w:highlight w:val="none"/>
        </w:rPr>
      </w:pPr>
      <w:bookmarkStart w:id="3" w:name="_Toc24604"/>
      <w:r>
        <w:rPr>
          <w:rFonts w:hint="eastAsia" w:ascii="宋体" w:hAnsi="宋体" w:eastAsia="宋体" w:cs="宋体"/>
          <w:color w:val="auto"/>
          <w:highlight w:val="none"/>
        </w:rPr>
        <w:t>三、获取招标文件</w:t>
      </w:r>
      <w:bookmarkEnd w:id="3"/>
    </w:p>
    <w:p w14:paraId="55EA21DB">
      <w:pPr>
        <w:ind w:firstLine="420"/>
        <w:rPr>
          <w:rFonts w:ascii="宋体" w:hAnsi="宋体" w:eastAsia="宋体" w:cs="宋体"/>
          <w:color w:val="auto"/>
          <w:highlight w:val="none"/>
        </w:rPr>
      </w:pPr>
      <w:r>
        <w:rPr>
          <w:rFonts w:hint="eastAsia" w:ascii="宋体" w:hAnsi="宋体" w:eastAsia="宋体" w:cs="宋体"/>
          <w:color w:val="auto"/>
          <w:highlight w:val="none"/>
        </w:rPr>
        <w:t>时间：详见招标公告及其变更公告（如有）</w:t>
      </w:r>
    </w:p>
    <w:p w14:paraId="1221BF67">
      <w:pPr>
        <w:ind w:firstLine="420"/>
        <w:rPr>
          <w:rFonts w:ascii="宋体" w:hAnsi="宋体" w:eastAsia="宋体" w:cs="宋体"/>
          <w:color w:val="auto"/>
          <w:highlight w:val="none"/>
        </w:rPr>
      </w:pPr>
      <w:r>
        <w:rPr>
          <w:rFonts w:hint="eastAsia" w:ascii="宋体" w:hAnsi="宋体" w:eastAsia="宋体" w:cs="宋体"/>
          <w:color w:val="auto"/>
          <w:highlight w:val="none"/>
        </w:rPr>
        <w:t>地点：详见招标公告及其变更公告（如有）</w:t>
      </w:r>
    </w:p>
    <w:p w14:paraId="33B89B06">
      <w:pPr>
        <w:ind w:firstLine="420"/>
        <w:rPr>
          <w:rFonts w:hint="eastAsia" w:ascii="宋体" w:hAnsi="宋体" w:eastAsia="宋体" w:cs="宋体"/>
          <w:color w:val="auto"/>
          <w:highlight w:val="none"/>
        </w:rPr>
      </w:pPr>
      <w:r>
        <w:rPr>
          <w:rFonts w:hint="eastAsia" w:ascii="宋体" w:hAnsi="宋体" w:eastAsia="宋体" w:cs="宋体"/>
          <w:color w:val="auto"/>
          <w:highlight w:val="none"/>
        </w:rPr>
        <w:t>获取方式：现场获取。供应商应携带投标人营业执照（事业单位法人证书或法人登记证）副本复印件加盖公章至采购代理处完成项目投标登记并获取招标文件（未按上述方式获取招标文件的供应商，其投标资格将被视为无效）。售价：200元</w:t>
      </w:r>
    </w:p>
    <w:p w14:paraId="01DFE8DA">
      <w:pPr>
        <w:ind w:firstLine="420"/>
        <w:rPr>
          <w:rFonts w:hint="eastAsia" w:ascii="宋体" w:hAnsi="宋体" w:eastAsia="宋体" w:cs="宋体"/>
          <w:color w:val="auto"/>
          <w:highlight w:val="none"/>
        </w:rPr>
      </w:pPr>
    </w:p>
    <w:p w14:paraId="4C200F65">
      <w:pPr>
        <w:pStyle w:val="3"/>
        <w:keepNext w:val="0"/>
        <w:keepLines w:val="0"/>
        <w:spacing w:before="120" w:after="120"/>
        <w:rPr>
          <w:rFonts w:ascii="宋体" w:hAnsi="宋体" w:eastAsia="宋体" w:cs="宋体"/>
          <w:color w:val="auto"/>
          <w:highlight w:val="none"/>
        </w:rPr>
      </w:pPr>
      <w:bookmarkStart w:id="4" w:name="_Toc32125"/>
      <w:r>
        <w:rPr>
          <w:rFonts w:hint="eastAsia" w:ascii="宋体" w:hAnsi="宋体" w:eastAsia="宋体" w:cs="宋体"/>
          <w:color w:val="auto"/>
          <w:highlight w:val="none"/>
        </w:rPr>
        <w:t>四、提交投标文件截止时间、开标时间和地点：</w:t>
      </w:r>
      <w:bookmarkEnd w:id="4"/>
    </w:p>
    <w:p w14:paraId="04FB63D8">
      <w:pPr>
        <w:ind w:firstLine="420"/>
        <w:rPr>
          <w:rFonts w:ascii="宋体" w:hAnsi="宋体" w:eastAsia="宋体" w:cs="宋体"/>
          <w:color w:val="auto"/>
          <w:highlight w:val="none"/>
        </w:rPr>
      </w:pPr>
      <w:r>
        <w:rPr>
          <w:rFonts w:hint="eastAsia" w:ascii="宋体" w:hAnsi="宋体" w:eastAsia="宋体" w:cs="宋体"/>
          <w:color w:val="auto"/>
          <w:highlight w:val="none"/>
        </w:rPr>
        <w:t>提交投标文件截止时间和开标时间：详见招标公告及其变更公告（如有）（自招标文件开始发出之日起至投标人提交投标文件截止之日止，不得少于20日）</w:t>
      </w:r>
    </w:p>
    <w:p w14:paraId="3B321A41">
      <w:pPr>
        <w:ind w:firstLine="420"/>
        <w:rPr>
          <w:rFonts w:hint="eastAsia" w:ascii="宋体" w:hAnsi="宋体" w:eastAsia="宋体" w:cs="宋体"/>
          <w:color w:val="auto"/>
          <w:highlight w:val="none"/>
        </w:rPr>
      </w:pPr>
      <w:r>
        <w:rPr>
          <w:rFonts w:hint="eastAsia" w:ascii="宋体" w:hAnsi="宋体" w:eastAsia="宋体" w:cs="宋体"/>
          <w:color w:val="auto"/>
          <w:highlight w:val="none"/>
        </w:rPr>
        <w:t>地点：详见招标公告及其变更公告（如有）</w:t>
      </w:r>
    </w:p>
    <w:p w14:paraId="01CD3F83">
      <w:pPr>
        <w:ind w:firstLine="420"/>
        <w:rPr>
          <w:rFonts w:hint="eastAsia" w:ascii="宋体" w:hAnsi="宋体" w:eastAsia="宋体" w:cs="宋体"/>
          <w:color w:val="auto"/>
          <w:highlight w:val="none"/>
        </w:rPr>
      </w:pPr>
    </w:p>
    <w:p w14:paraId="0C25FFB7">
      <w:pPr>
        <w:pStyle w:val="3"/>
        <w:keepNext w:val="0"/>
        <w:keepLines w:val="0"/>
        <w:spacing w:before="120" w:after="120"/>
        <w:rPr>
          <w:rFonts w:ascii="宋体" w:hAnsi="宋体" w:eastAsia="宋体" w:cs="宋体"/>
          <w:color w:val="auto"/>
          <w:highlight w:val="none"/>
        </w:rPr>
      </w:pPr>
      <w:bookmarkStart w:id="5" w:name="_Toc9295"/>
      <w:r>
        <w:rPr>
          <w:rFonts w:hint="eastAsia" w:ascii="宋体" w:hAnsi="宋体" w:eastAsia="宋体" w:cs="宋体"/>
          <w:color w:val="auto"/>
          <w:highlight w:val="none"/>
        </w:rPr>
        <w:t>五、公告期限、发布公告的媒介：</w:t>
      </w:r>
      <w:bookmarkEnd w:id="5"/>
    </w:p>
    <w:p w14:paraId="28CFC9A0">
      <w:pPr>
        <w:pStyle w:val="4"/>
        <w:keepNext w:val="0"/>
        <w:keepLines w:val="0"/>
        <w:numPr>
          <w:ilvl w:val="0"/>
          <w:numId w:val="3"/>
        </w:numPr>
        <w:spacing w:before="120"/>
        <w:rPr>
          <w:rFonts w:ascii="宋体" w:hAnsi="宋体" w:eastAsia="宋体" w:cs="宋体"/>
          <w:color w:val="auto"/>
          <w:highlight w:val="none"/>
        </w:rPr>
      </w:pPr>
      <w:r>
        <w:rPr>
          <w:rFonts w:hint="eastAsia" w:ascii="宋体" w:hAnsi="宋体" w:eastAsia="宋体" w:cs="宋体"/>
          <w:color w:val="auto"/>
          <w:highlight w:val="none"/>
        </w:rPr>
        <w:t>公告期限：自本公告发布之日起不得少于5个工作日。</w:t>
      </w:r>
    </w:p>
    <w:p w14:paraId="4676D72A">
      <w:pPr>
        <w:pStyle w:val="4"/>
        <w:keepNext w:val="0"/>
        <w:keepLines w:val="0"/>
        <w:numPr>
          <w:ilvl w:val="0"/>
          <w:numId w:val="3"/>
        </w:numPr>
        <w:spacing w:before="120"/>
        <w:rPr>
          <w:rFonts w:ascii="宋体" w:hAnsi="宋体" w:eastAsia="宋体" w:cs="宋体"/>
          <w:color w:val="auto"/>
          <w:highlight w:val="none"/>
        </w:rPr>
      </w:pPr>
      <w:r>
        <w:rPr>
          <w:rFonts w:hint="eastAsia" w:ascii="宋体" w:hAnsi="宋体" w:eastAsia="宋体" w:cs="宋体"/>
          <w:color w:val="auto"/>
          <w:highlight w:val="none"/>
        </w:rPr>
        <w:t>发布公告的媒介：</w:t>
      </w:r>
      <w:r>
        <w:rPr>
          <w:rFonts w:hint="eastAsia" w:ascii="宋体" w:hAnsi="宋体" w:eastAsia="宋体" w:cs="宋体"/>
          <w:color w:val="auto"/>
          <w:highlight w:val="none"/>
          <w:lang w:eastAsia="zh-CN"/>
        </w:rPr>
        <w:t>广东宝骏工程咨询有限公司</w:t>
      </w:r>
      <w:r>
        <w:rPr>
          <w:rFonts w:hint="eastAsia" w:ascii="宋体" w:hAnsi="宋体" w:eastAsia="宋体" w:cs="宋体"/>
          <w:color w:val="auto"/>
          <w:highlight w:val="none"/>
          <w:lang w:val="en-US" w:eastAsia="zh-CN"/>
        </w:rPr>
        <w:t>官网</w:t>
      </w:r>
      <w:r>
        <w:rPr>
          <w:rFonts w:hint="eastAsia" w:ascii="宋体" w:hAnsi="宋体" w:eastAsia="宋体" w:cs="宋体"/>
          <w:color w:val="auto"/>
          <w:highlight w:val="none"/>
        </w:rPr>
        <w:t>。</w:t>
      </w:r>
    </w:p>
    <w:p w14:paraId="37577AF7">
      <w:pPr>
        <w:rPr>
          <w:color w:val="auto"/>
          <w:highlight w:val="none"/>
        </w:rPr>
      </w:pPr>
    </w:p>
    <w:p w14:paraId="58295081">
      <w:pPr>
        <w:pStyle w:val="3"/>
        <w:keepNext w:val="0"/>
        <w:keepLines w:val="0"/>
        <w:spacing w:before="120" w:after="120"/>
        <w:rPr>
          <w:rFonts w:ascii="宋体" w:hAnsi="宋体" w:eastAsia="宋体" w:cs="宋体"/>
          <w:color w:val="auto"/>
          <w:highlight w:val="none"/>
        </w:rPr>
      </w:pPr>
      <w:bookmarkStart w:id="6" w:name="_Toc105"/>
      <w:r>
        <w:rPr>
          <w:rFonts w:hint="eastAsia" w:ascii="宋体" w:hAnsi="宋体" w:eastAsia="宋体" w:cs="宋体"/>
          <w:color w:val="auto"/>
          <w:highlight w:val="none"/>
        </w:rPr>
        <w:t>六、本项目联系方式：</w:t>
      </w:r>
      <w:bookmarkEnd w:id="6"/>
    </w:p>
    <w:p w14:paraId="4402546E">
      <w:pPr>
        <w:pStyle w:val="4"/>
        <w:keepNext w:val="0"/>
        <w:keepLines w:val="0"/>
        <w:spacing w:before="120"/>
        <w:rPr>
          <w:rFonts w:ascii="宋体" w:hAnsi="宋体" w:eastAsia="宋体" w:cs="宋体"/>
          <w:color w:val="auto"/>
          <w:highlight w:val="none"/>
        </w:rPr>
      </w:pPr>
      <w:r>
        <w:rPr>
          <w:rFonts w:ascii="宋体" w:hAnsi="宋体" w:eastAsia="宋体" w:cs="宋体"/>
          <w:color w:val="auto"/>
          <w:highlight w:val="none"/>
        </w:rPr>
        <w:t>1．</w:t>
      </w:r>
      <w:r>
        <w:rPr>
          <w:rFonts w:hint="eastAsia" w:ascii="宋体" w:hAnsi="宋体" w:eastAsia="宋体" w:cs="宋体"/>
          <w:color w:val="auto"/>
          <w:highlight w:val="none"/>
        </w:rPr>
        <w:t>采购人信息</w:t>
      </w:r>
    </w:p>
    <w:p w14:paraId="286DEB8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名称：</w:t>
      </w:r>
      <w:r>
        <w:rPr>
          <w:rFonts w:hint="eastAsia" w:ascii="宋体" w:hAnsi="宋体" w:eastAsia="宋体" w:cs="宋体"/>
          <w:color w:val="auto"/>
          <w:highlight w:val="none"/>
          <w:lang w:eastAsia="zh-CN"/>
        </w:rPr>
        <w:t>广东天然材料科技发展有限公司</w:t>
      </w:r>
    </w:p>
    <w:p w14:paraId="1BF2A07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地址：</w:t>
      </w:r>
      <w:r>
        <w:rPr>
          <w:rFonts w:hint="eastAsia" w:ascii="宋体" w:hAnsi="宋体" w:eastAsia="宋体" w:cs="宋体"/>
          <w:color w:val="auto"/>
          <w:highlight w:val="none"/>
          <w:lang w:eastAsia="zh-CN"/>
        </w:rPr>
        <w:t>韶关市仁化县周田镇新庄大道的富仁商务中心商务综合楼4楼403号</w:t>
      </w:r>
    </w:p>
    <w:p w14:paraId="4603EFEB">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联系人：</w:t>
      </w:r>
      <w:r>
        <w:rPr>
          <w:rFonts w:hint="eastAsia" w:ascii="宋体" w:hAnsi="宋体" w:eastAsia="宋体" w:cs="宋体"/>
          <w:color w:val="auto"/>
          <w:highlight w:val="none"/>
          <w:lang w:eastAsia="zh-CN"/>
        </w:rPr>
        <w:t>李刚</w:t>
      </w:r>
    </w:p>
    <w:p w14:paraId="2017E4A9">
      <w:pPr>
        <w:ind w:firstLine="420"/>
        <w:rPr>
          <w:rFonts w:ascii="宋体" w:hAnsi="宋体" w:eastAsia="宋体" w:cs="宋体"/>
          <w:color w:val="auto"/>
          <w:highlight w:val="none"/>
        </w:rPr>
      </w:pPr>
      <w:r>
        <w:rPr>
          <w:rFonts w:hint="eastAsia" w:ascii="宋体" w:hAnsi="宋体" w:eastAsia="宋体" w:cs="宋体"/>
          <w:color w:val="auto"/>
          <w:highlight w:val="none"/>
        </w:rPr>
        <w:t>联系方式：</w:t>
      </w:r>
      <w:r>
        <w:rPr>
          <w:rFonts w:hint="eastAsia" w:ascii="宋体" w:hAnsi="宋体" w:eastAsia="宋体" w:cs="宋体"/>
          <w:color w:val="auto"/>
          <w:highlight w:val="none"/>
          <w:lang w:eastAsia="zh-CN"/>
        </w:rPr>
        <w:t>13712921212</w:t>
      </w:r>
      <w:r>
        <w:rPr>
          <w:rFonts w:hint="eastAsia" w:ascii="宋体" w:hAnsi="宋体" w:eastAsia="宋体" w:cs="宋体"/>
          <w:color w:val="auto"/>
          <w:highlight w:val="none"/>
        </w:rPr>
        <w:t xml:space="preserve"> </w:t>
      </w:r>
    </w:p>
    <w:p w14:paraId="4FABFC83">
      <w:pPr>
        <w:pStyle w:val="4"/>
        <w:keepNext w:val="0"/>
        <w:keepLines w:val="0"/>
        <w:spacing w:before="120"/>
        <w:rPr>
          <w:rFonts w:ascii="宋体" w:hAnsi="宋体" w:eastAsia="宋体" w:cs="宋体"/>
          <w:color w:val="auto"/>
          <w:highlight w:val="none"/>
        </w:rPr>
      </w:pPr>
      <w:r>
        <w:rPr>
          <w:rFonts w:ascii="宋体" w:hAnsi="宋体" w:eastAsia="宋体" w:cs="宋体"/>
          <w:color w:val="auto"/>
          <w:highlight w:val="none"/>
        </w:rPr>
        <w:t>2．</w:t>
      </w:r>
      <w:r>
        <w:rPr>
          <w:rFonts w:hint="eastAsia" w:ascii="宋体" w:hAnsi="宋体" w:eastAsia="宋体" w:cs="宋体"/>
          <w:color w:val="auto"/>
          <w:highlight w:val="none"/>
        </w:rPr>
        <w:t>采购代理机构信息</w:t>
      </w:r>
    </w:p>
    <w:p w14:paraId="1403149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名称：</w:t>
      </w:r>
      <w:r>
        <w:rPr>
          <w:rFonts w:hint="eastAsia" w:ascii="宋体" w:hAnsi="宋体" w:eastAsia="宋体" w:cs="宋体"/>
          <w:color w:val="auto"/>
          <w:highlight w:val="none"/>
          <w:lang w:eastAsia="zh-CN"/>
        </w:rPr>
        <w:t>广东宝骏工程咨询有限公司</w:t>
      </w:r>
    </w:p>
    <w:p w14:paraId="553AC1D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地址：</w:t>
      </w:r>
      <w:r>
        <w:rPr>
          <w:rFonts w:hint="eastAsia" w:ascii="宋体" w:hAnsi="宋体" w:eastAsia="宋体" w:cs="宋体"/>
          <w:color w:val="auto"/>
          <w:highlight w:val="none"/>
          <w:lang w:eastAsia="zh-CN"/>
        </w:rPr>
        <w:t>韶关市武江区工业东路23号核工业二九0研究所院内第11栋202</w:t>
      </w:r>
    </w:p>
    <w:p w14:paraId="4A2C64F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联系方式：</w:t>
      </w:r>
      <w:r>
        <w:rPr>
          <w:rFonts w:hint="eastAsia" w:ascii="宋体" w:hAnsi="宋体" w:eastAsia="宋体" w:cs="宋体"/>
          <w:color w:val="auto"/>
          <w:highlight w:val="none"/>
          <w:lang w:eastAsia="zh-CN"/>
        </w:rPr>
        <w:t>13922207819</w:t>
      </w:r>
    </w:p>
    <w:p w14:paraId="242B7470">
      <w:pPr>
        <w:pStyle w:val="4"/>
        <w:keepNext w:val="0"/>
        <w:keepLines w:val="0"/>
        <w:spacing w:before="120"/>
        <w:rPr>
          <w:rFonts w:ascii="宋体" w:hAnsi="宋体" w:eastAsia="宋体" w:cs="宋体"/>
          <w:color w:val="auto"/>
          <w:highlight w:val="none"/>
        </w:rPr>
      </w:pPr>
      <w:r>
        <w:rPr>
          <w:rFonts w:ascii="宋体" w:hAnsi="宋体" w:eastAsia="宋体" w:cs="宋体"/>
          <w:color w:val="auto"/>
          <w:highlight w:val="none"/>
        </w:rPr>
        <w:t>3．</w:t>
      </w:r>
      <w:r>
        <w:rPr>
          <w:rFonts w:hint="eastAsia" w:ascii="宋体" w:hAnsi="宋体" w:eastAsia="宋体" w:cs="宋体"/>
          <w:color w:val="auto"/>
          <w:highlight w:val="none"/>
        </w:rPr>
        <w:t>项目联系方式</w:t>
      </w:r>
    </w:p>
    <w:p w14:paraId="321EB272">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项目联系人：</w:t>
      </w:r>
      <w:r>
        <w:rPr>
          <w:rFonts w:hint="eastAsia" w:ascii="宋体" w:hAnsi="宋体" w:eastAsia="宋体" w:cs="宋体"/>
          <w:color w:val="auto"/>
          <w:highlight w:val="none"/>
          <w:lang w:eastAsia="zh-CN"/>
        </w:rPr>
        <w:t>丁工</w:t>
      </w:r>
    </w:p>
    <w:p w14:paraId="5EB09D5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电话：</w:t>
      </w:r>
      <w:r>
        <w:rPr>
          <w:rFonts w:hint="eastAsia" w:ascii="宋体" w:hAnsi="宋体" w:eastAsia="宋体" w:cs="宋体"/>
          <w:color w:val="auto"/>
          <w:highlight w:val="none"/>
          <w:lang w:eastAsia="zh-CN"/>
        </w:rPr>
        <w:t>13922207819</w:t>
      </w:r>
    </w:p>
    <w:p w14:paraId="38923D2C">
      <w:pPr>
        <w:ind w:firstLine="420"/>
        <w:jc w:val="right"/>
        <w:rPr>
          <w:rFonts w:ascii="宋体" w:hAnsi="宋体" w:eastAsia="宋体" w:cs="宋体"/>
          <w:color w:val="auto"/>
          <w:highlight w:val="none"/>
        </w:rPr>
      </w:pPr>
    </w:p>
    <w:p w14:paraId="5D419DE5">
      <w:pPr>
        <w:ind w:firstLine="420"/>
        <w:jc w:val="right"/>
        <w:rPr>
          <w:rFonts w:ascii="宋体" w:hAnsi="宋体" w:eastAsia="宋体" w:cs="宋体"/>
          <w:color w:val="auto"/>
          <w:highlight w:val="none"/>
        </w:rPr>
      </w:pPr>
    </w:p>
    <w:p w14:paraId="39533D06">
      <w:pPr>
        <w:ind w:firstLine="420"/>
        <w:jc w:val="right"/>
        <w:rPr>
          <w:rFonts w:hint="eastAsia" w:ascii="宋体" w:hAnsi="宋体" w:eastAsia="宋体" w:cs="宋体"/>
          <w:color w:val="auto"/>
          <w:highlight w:val="none"/>
          <w:lang w:eastAsia="zh-CN"/>
        </w:rPr>
      </w:pPr>
      <w:r>
        <w:rPr>
          <w:rFonts w:hint="eastAsia" w:ascii="宋体" w:hAnsi="宋体" w:eastAsia="宋体" w:cs="宋体"/>
          <w:color w:val="auto"/>
          <w:highlight w:val="none"/>
        </w:rPr>
        <w:t>采购代理机构：</w:t>
      </w:r>
      <w:r>
        <w:rPr>
          <w:rFonts w:hint="eastAsia" w:ascii="宋体" w:hAnsi="宋体" w:eastAsia="宋体" w:cs="宋体"/>
          <w:color w:val="auto"/>
          <w:highlight w:val="none"/>
          <w:lang w:eastAsia="zh-CN"/>
        </w:rPr>
        <w:t>广东宝骏工程咨询有限公司</w:t>
      </w:r>
    </w:p>
    <w:p w14:paraId="4958D90F">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708BF208">
      <w:pPr>
        <w:pStyle w:val="2"/>
        <w:keepNext w:val="0"/>
        <w:keepLines w:val="0"/>
        <w:numPr>
          <w:ilvl w:val="0"/>
          <w:numId w:val="2"/>
        </w:numPr>
        <w:spacing w:before="120" w:after="120"/>
        <w:rPr>
          <w:rFonts w:ascii="宋体" w:hAnsi="宋体" w:eastAsia="宋体" w:cs="宋体"/>
          <w:color w:val="auto"/>
          <w:highlight w:val="none"/>
        </w:rPr>
      </w:pPr>
      <w:bookmarkStart w:id="7" w:name="_Toc21013"/>
      <w:r>
        <w:rPr>
          <w:rFonts w:hint="eastAsia" w:ascii="宋体" w:hAnsi="宋体" w:eastAsia="宋体" w:cs="宋体"/>
          <w:color w:val="auto"/>
          <w:highlight w:val="none"/>
        </w:rPr>
        <w:t>采购需求</w:t>
      </w:r>
      <w:bookmarkEnd w:id="7"/>
    </w:p>
    <w:p w14:paraId="5C71E529">
      <w:pPr>
        <w:spacing w:after="0" w:line="360" w:lineRule="auto"/>
        <w:ind w:left="0" w:leftChars="0"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一、项目概况： </w:t>
      </w:r>
    </w:p>
    <w:p w14:paraId="64F2AD96">
      <w:pPr>
        <w:spacing w:after="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1、项目名称：</w:t>
      </w:r>
      <w:r>
        <w:rPr>
          <w:rFonts w:hint="eastAsia" w:ascii="宋体" w:hAnsi="宋体" w:eastAsia="宋体" w:cs="宋体"/>
          <w:color w:val="auto"/>
          <w:sz w:val="21"/>
          <w:szCs w:val="21"/>
          <w:highlight w:val="none"/>
          <w:lang w:eastAsia="zh-CN"/>
        </w:rPr>
        <w:t>广东天然材料科技发展有限公司年处理5万吨废里电池/含有色金属废料综合回收和利用项目</w:t>
      </w:r>
    </w:p>
    <w:p w14:paraId="25604748">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2、服务地点：采购人指定地点。</w:t>
      </w:r>
    </w:p>
    <w:p w14:paraId="21CC324A">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采购预算：</w:t>
      </w:r>
      <w:r>
        <w:rPr>
          <w:rFonts w:hint="eastAsia" w:ascii="宋体" w:hAnsi="宋体" w:eastAsia="宋体" w:cs="宋体"/>
          <w:color w:val="auto"/>
          <w:sz w:val="21"/>
          <w:szCs w:val="21"/>
          <w:highlight w:val="none"/>
          <w:lang w:val="en-US" w:eastAsia="zh-CN"/>
        </w:rPr>
        <w:t>19276819.03元</w:t>
      </w:r>
      <w:r>
        <w:rPr>
          <w:rFonts w:hint="eastAsia" w:ascii="宋体" w:hAnsi="宋体" w:eastAsia="宋体" w:cs="宋体"/>
          <w:color w:val="auto"/>
          <w:sz w:val="21"/>
          <w:szCs w:val="21"/>
          <w:highlight w:val="none"/>
        </w:rPr>
        <w:t>。</w:t>
      </w:r>
    </w:p>
    <w:tbl>
      <w:tblPr>
        <w:tblStyle w:val="28"/>
        <w:tblpPr w:leftFromText="180" w:rightFromText="180" w:vertAnchor="text" w:horzAnchor="page" w:tblpXSpec="center" w:tblpY="102"/>
        <w:tblOverlap w:val="never"/>
        <w:tblW w:w="8858" w:type="dxa"/>
        <w:jc w:val="center"/>
        <w:tblLayout w:type="fixed"/>
        <w:tblCellMar>
          <w:top w:w="15" w:type="dxa"/>
          <w:left w:w="108" w:type="dxa"/>
          <w:bottom w:w="15" w:type="dxa"/>
          <w:right w:w="108" w:type="dxa"/>
        </w:tblCellMar>
      </w:tblPr>
      <w:tblGrid>
        <w:gridCol w:w="890"/>
        <w:gridCol w:w="2537"/>
        <w:gridCol w:w="1871"/>
        <w:gridCol w:w="1665"/>
        <w:gridCol w:w="1895"/>
      </w:tblGrid>
      <w:tr w14:paraId="6BAD0669">
        <w:tblPrEx>
          <w:tblCellMar>
            <w:top w:w="15" w:type="dxa"/>
            <w:left w:w="108" w:type="dxa"/>
            <w:bottom w:w="15" w:type="dxa"/>
            <w:right w:w="108" w:type="dxa"/>
          </w:tblCellMar>
        </w:tblPrEx>
        <w:trPr>
          <w:trHeight w:val="567" w:hRule="atLeast"/>
          <w:jc w:val="center"/>
        </w:trPr>
        <w:tc>
          <w:tcPr>
            <w:tcW w:w="890" w:type="dxa"/>
            <w:vMerge w:val="restart"/>
            <w:tcBorders>
              <w:top w:val="single" w:color="000000" w:sz="4" w:space="0"/>
              <w:left w:val="single" w:color="000000" w:sz="4" w:space="0"/>
              <w:right w:val="single" w:color="000000" w:sz="4" w:space="0"/>
            </w:tcBorders>
            <w:noWrap w:val="0"/>
            <w:vAlign w:val="center"/>
          </w:tcPr>
          <w:p w14:paraId="7188DB36">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537" w:type="dxa"/>
            <w:vMerge w:val="restart"/>
            <w:tcBorders>
              <w:top w:val="single" w:color="000000" w:sz="4" w:space="0"/>
              <w:left w:val="single" w:color="000000" w:sz="4" w:space="0"/>
              <w:right w:val="single" w:color="000000" w:sz="4" w:space="0"/>
            </w:tcBorders>
            <w:noWrap w:val="0"/>
            <w:vAlign w:val="center"/>
          </w:tcPr>
          <w:p w14:paraId="48863362">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3536" w:type="dxa"/>
            <w:gridSpan w:val="2"/>
            <w:tcBorders>
              <w:top w:val="single" w:color="000000" w:sz="4" w:space="0"/>
              <w:left w:val="single" w:color="000000" w:sz="4" w:space="0"/>
              <w:bottom w:val="single" w:color="000000" w:sz="4" w:space="0"/>
              <w:right w:val="single" w:color="000000" w:sz="4" w:space="0"/>
            </w:tcBorders>
            <w:noWrap w:val="0"/>
            <w:vAlign w:val="center"/>
          </w:tcPr>
          <w:p w14:paraId="3F115C8E">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其中</w:t>
            </w:r>
          </w:p>
        </w:tc>
        <w:tc>
          <w:tcPr>
            <w:tcW w:w="1895" w:type="dxa"/>
            <w:vMerge w:val="restart"/>
            <w:tcBorders>
              <w:top w:val="single" w:color="000000" w:sz="4" w:space="0"/>
              <w:left w:val="single" w:color="000000" w:sz="4" w:space="0"/>
              <w:bottom w:val="single" w:color="000000" w:sz="4" w:space="0"/>
              <w:right w:val="single" w:color="000000" w:sz="4" w:space="0"/>
            </w:tcBorders>
            <w:noWrap w:val="0"/>
            <w:vAlign w:val="center"/>
          </w:tcPr>
          <w:p w14:paraId="68C2E73A">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eastAsia="zh-CN"/>
              </w:rPr>
              <w:t>安全生产费</w:t>
            </w:r>
            <w:r>
              <w:rPr>
                <w:rFonts w:hint="eastAsia" w:ascii="宋体" w:hAnsi="宋体" w:eastAsia="宋体" w:cs="宋体"/>
                <w:color w:val="auto"/>
                <w:sz w:val="21"/>
                <w:szCs w:val="21"/>
                <w:highlight w:val="none"/>
              </w:rPr>
              <w:t>工程总造价(元)</w:t>
            </w:r>
          </w:p>
        </w:tc>
      </w:tr>
      <w:tr w14:paraId="399ADA0D">
        <w:tblPrEx>
          <w:tblCellMar>
            <w:top w:w="15" w:type="dxa"/>
            <w:left w:w="108" w:type="dxa"/>
            <w:bottom w:w="15" w:type="dxa"/>
            <w:right w:w="108" w:type="dxa"/>
          </w:tblCellMar>
        </w:tblPrEx>
        <w:trPr>
          <w:trHeight w:val="788" w:hRule="atLeast"/>
          <w:jc w:val="center"/>
        </w:trPr>
        <w:tc>
          <w:tcPr>
            <w:tcW w:w="890" w:type="dxa"/>
            <w:vMerge w:val="continue"/>
            <w:tcBorders>
              <w:left w:val="single" w:color="000000" w:sz="4" w:space="0"/>
              <w:bottom w:val="single" w:color="000000" w:sz="4" w:space="0"/>
              <w:right w:val="single" w:color="000000" w:sz="4" w:space="0"/>
            </w:tcBorders>
            <w:noWrap w:val="0"/>
            <w:vAlign w:val="center"/>
          </w:tcPr>
          <w:p w14:paraId="23DF465E">
            <w:pPr>
              <w:ind w:left="0" w:leftChars="0" w:firstLine="0" w:firstLineChars="0"/>
              <w:jc w:val="center"/>
              <w:rPr>
                <w:rFonts w:hint="eastAsia" w:ascii="宋体" w:hAnsi="宋体" w:eastAsia="宋体" w:cs="宋体"/>
                <w:color w:val="auto"/>
                <w:sz w:val="21"/>
                <w:szCs w:val="21"/>
                <w:highlight w:val="none"/>
              </w:rPr>
            </w:pPr>
          </w:p>
        </w:tc>
        <w:tc>
          <w:tcPr>
            <w:tcW w:w="2537" w:type="dxa"/>
            <w:vMerge w:val="continue"/>
            <w:tcBorders>
              <w:left w:val="single" w:color="000000" w:sz="4" w:space="0"/>
              <w:bottom w:val="single" w:color="000000" w:sz="4" w:space="0"/>
              <w:right w:val="single" w:color="000000" w:sz="4" w:space="0"/>
            </w:tcBorders>
            <w:noWrap w:val="0"/>
            <w:vAlign w:val="center"/>
          </w:tcPr>
          <w:p w14:paraId="40C4EF36">
            <w:pPr>
              <w:ind w:left="0" w:leftChars="0" w:firstLine="0" w:firstLineChars="0"/>
              <w:jc w:val="center"/>
              <w:rPr>
                <w:rFonts w:hint="eastAsia" w:ascii="宋体" w:hAnsi="宋体" w:eastAsia="宋体" w:cs="宋体"/>
                <w:color w:val="auto"/>
                <w:sz w:val="21"/>
                <w:szCs w:val="21"/>
                <w:highlight w:val="none"/>
              </w:rPr>
            </w:pPr>
          </w:p>
        </w:tc>
        <w:tc>
          <w:tcPr>
            <w:tcW w:w="1871" w:type="dxa"/>
            <w:tcBorders>
              <w:top w:val="single" w:color="000000" w:sz="4" w:space="0"/>
              <w:left w:val="single" w:color="000000" w:sz="4" w:space="0"/>
              <w:bottom w:val="single" w:color="000000" w:sz="4" w:space="0"/>
              <w:right w:val="single" w:color="000000" w:sz="4" w:space="0"/>
            </w:tcBorders>
            <w:noWrap w:val="0"/>
            <w:vAlign w:val="center"/>
          </w:tcPr>
          <w:p w14:paraId="22DE2B74">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不含</w:t>
            </w:r>
            <w:r>
              <w:rPr>
                <w:rFonts w:hint="eastAsia" w:ascii="宋体" w:hAnsi="宋体" w:eastAsia="宋体" w:cs="宋体"/>
                <w:color w:val="auto"/>
                <w:sz w:val="21"/>
                <w:szCs w:val="21"/>
                <w:highlight w:val="none"/>
                <w:lang w:eastAsia="zh-CN"/>
              </w:rPr>
              <w:t>绿色施工安全防护措施费</w:t>
            </w:r>
            <w:r>
              <w:rPr>
                <w:rFonts w:hint="eastAsia" w:ascii="宋体" w:hAnsi="宋体" w:eastAsia="宋体" w:cs="宋体"/>
                <w:color w:val="auto"/>
                <w:sz w:val="21"/>
                <w:szCs w:val="21"/>
                <w:highlight w:val="none"/>
              </w:rPr>
              <w:t>造价(元)</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EA3D7B8">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绿色施工安全防护措施费</w:t>
            </w:r>
            <w:r>
              <w:rPr>
                <w:rFonts w:hint="eastAsia" w:ascii="宋体" w:hAnsi="宋体" w:eastAsia="宋体" w:cs="宋体"/>
                <w:color w:val="auto"/>
                <w:sz w:val="21"/>
                <w:szCs w:val="21"/>
                <w:highlight w:val="none"/>
              </w:rPr>
              <w:t>(元)</w:t>
            </w:r>
          </w:p>
        </w:tc>
        <w:tc>
          <w:tcPr>
            <w:tcW w:w="18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455FFA">
            <w:pPr>
              <w:ind w:left="0" w:leftChars="0" w:firstLine="0" w:firstLineChars="0"/>
              <w:jc w:val="center"/>
              <w:rPr>
                <w:rFonts w:hint="eastAsia" w:ascii="宋体" w:hAnsi="宋体" w:eastAsia="宋体" w:cs="宋体"/>
                <w:color w:val="auto"/>
                <w:sz w:val="21"/>
                <w:szCs w:val="21"/>
                <w:highlight w:val="none"/>
              </w:rPr>
            </w:pPr>
          </w:p>
        </w:tc>
      </w:tr>
      <w:tr w14:paraId="4D3B6ED6">
        <w:tblPrEx>
          <w:tblCellMar>
            <w:top w:w="15" w:type="dxa"/>
            <w:left w:w="108" w:type="dxa"/>
            <w:bottom w:w="15" w:type="dxa"/>
            <w:right w:w="108" w:type="dxa"/>
          </w:tblCellMar>
        </w:tblPrEx>
        <w:trPr>
          <w:trHeight w:val="567" w:hRule="atLeast"/>
          <w:jc w:val="center"/>
        </w:trPr>
        <w:tc>
          <w:tcPr>
            <w:tcW w:w="890" w:type="dxa"/>
            <w:tcBorders>
              <w:top w:val="single" w:color="000000" w:sz="4" w:space="0"/>
              <w:left w:val="single" w:color="000000" w:sz="4" w:space="0"/>
              <w:bottom w:val="single" w:color="auto" w:sz="4" w:space="0"/>
              <w:right w:val="single" w:color="000000" w:sz="4" w:space="0"/>
            </w:tcBorders>
            <w:noWrap w:val="0"/>
            <w:vAlign w:val="center"/>
          </w:tcPr>
          <w:p w14:paraId="09E844F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537" w:type="dxa"/>
            <w:tcBorders>
              <w:top w:val="single" w:color="000000" w:sz="4" w:space="0"/>
              <w:left w:val="single" w:color="000000" w:sz="4" w:space="0"/>
              <w:bottom w:val="single" w:color="auto" w:sz="4" w:space="0"/>
              <w:right w:val="single" w:color="000000" w:sz="4" w:space="0"/>
            </w:tcBorders>
            <w:noWrap w:val="0"/>
            <w:vAlign w:val="center"/>
          </w:tcPr>
          <w:p w14:paraId="7A88852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1号厂房</w:t>
            </w:r>
          </w:p>
        </w:tc>
        <w:tc>
          <w:tcPr>
            <w:tcW w:w="1871" w:type="dxa"/>
            <w:tcBorders>
              <w:top w:val="single" w:color="000000" w:sz="4" w:space="0"/>
              <w:left w:val="single" w:color="000000" w:sz="4" w:space="0"/>
              <w:bottom w:val="single" w:color="auto" w:sz="4" w:space="0"/>
              <w:right w:val="single" w:color="000000" w:sz="4" w:space="0"/>
            </w:tcBorders>
            <w:noWrap w:val="0"/>
            <w:vAlign w:val="bottom"/>
          </w:tcPr>
          <w:p w14:paraId="31D2B203">
            <w:pPr>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10772195.98</w:t>
            </w:r>
          </w:p>
        </w:tc>
        <w:tc>
          <w:tcPr>
            <w:tcW w:w="1665" w:type="dxa"/>
            <w:tcBorders>
              <w:top w:val="single" w:color="000000" w:sz="4" w:space="0"/>
              <w:left w:val="single" w:color="000000" w:sz="4" w:space="0"/>
              <w:bottom w:val="single" w:color="auto" w:sz="4" w:space="0"/>
              <w:right w:val="single" w:color="000000" w:sz="4" w:space="0"/>
            </w:tcBorders>
            <w:noWrap w:val="0"/>
            <w:vAlign w:val="center"/>
          </w:tcPr>
          <w:p w14:paraId="3E9C695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465557.08</w:t>
            </w:r>
          </w:p>
        </w:tc>
        <w:tc>
          <w:tcPr>
            <w:tcW w:w="1895" w:type="dxa"/>
            <w:tcBorders>
              <w:top w:val="single" w:color="000000" w:sz="4" w:space="0"/>
              <w:left w:val="single" w:color="000000" w:sz="4" w:space="0"/>
              <w:bottom w:val="single" w:color="auto" w:sz="4" w:space="0"/>
              <w:right w:val="single" w:color="000000" w:sz="4" w:space="0"/>
            </w:tcBorders>
            <w:noWrap w:val="0"/>
            <w:vAlign w:val="center"/>
          </w:tcPr>
          <w:p w14:paraId="467B0D2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11237753.06</w:t>
            </w:r>
          </w:p>
        </w:tc>
      </w:tr>
      <w:tr w14:paraId="027F4D7F">
        <w:tblPrEx>
          <w:tblCellMar>
            <w:top w:w="15" w:type="dxa"/>
            <w:left w:w="108" w:type="dxa"/>
            <w:bottom w:w="15" w:type="dxa"/>
            <w:right w:w="108" w:type="dxa"/>
          </w:tblCellMar>
        </w:tblPrEx>
        <w:trPr>
          <w:trHeight w:val="567" w:hRule="atLeast"/>
          <w:jc w:val="center"/>
        </w:trPr>
        <w:tc>
          <w:tcPr>
            <w:tcW w:w="890" w:type="dxa"/>
            <w:tcBorders>
              <w:top w:val="single" w:color="000000" w:sz="4" w:space="0"/>
              <w:left w:val="single" w:color="000000" w:sz="4" w:space="0"/>
              <w:bottom w:val="single" w:color="auto" w:sz="4" w:space="0"/>
              <w:right w:val="single" w:color="000000" w:sz="4" w:space="0"/>
            </w:tcBorders>
            <w:noWrap w:val="0"/>
            <w:vAlign w:val="center"/>
          </w:tcPr>
          <w:p w14:paraId="10A9911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537" w:type="dxa"/>
            <w:tcBorders>
              <w:top w:val="single" w:color="000000" w:sz="4" w:space="0"/>
              <w:left w:val="single" w:color="000000" w:sz="4" w:space="0"/>
              <w:bottom w:val="single" w:color="auto" w:sz="4" w:space="0"/>
              <w:right w:val="single" w:color="000000" w:sz="4" w:space="0"/>
            </w:tcBorders>
            <w:noWrap w:val="0"/>
            <w:vAlign w:val="center"/>
          </w:tcPr>
          <w:p w14:paraId="5B746CD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3号研发楼</w:t>
            </w:r>
          </w:p>
        </w:tc>
        <w:tc>
          <w:tcPr>
            <w:tcW w:w="1871" w:type="dxa"/>
            <w:tcBorders>
              <w:top w:val="single" w:color="000000" w:sz="4" w:space="0"/>
              <w:left w:val="single" w:color="000000" w:sz="4" w:space="0"/>
              <w:bottom w:val="single" w:color="auto" w:sz="4" w:space="0"/>
              <w:right w:val="single" w:color="000000" w:sz="4" w:space="0"/>
            </w:tcBorders>
            <w:noWrap w:val="0"/>
            <w:vAlign w:val="bottom"/>
          </w:tcPr>
          <w:p w14:paraId="5C4CA7FC">
            <w:pPr>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3191609.98</w:t>
            </w:r>
          </w:p>
        </w:tc>
        <w:tc>
          <w:tcPr>
            <w:tcW w:w="1665" w:type="dxa"/>
            <w:tcBorders>
              <w:top w:val="single" w:color="000000" w:sz="4" w:space="0"/>
              <w:left w:val="single" w:color="000000" w:sz="4" w:space="0"/>
              <w:bottom w:val="single" w:color="auto" w:sz="4" w:space="0"/>
              <w:right w:val="single" w:color="000000" w:sz="4" w:space="0"/>
            </w:tcBorders>
            <w:noWrap w:val="0"/>
            <w:vAlign w:val="center"/>
          </w:tcPr>
          <w:p w14:paraId="263C347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215301.76</w:t>
            </w:r>
          </w:p>
        </w:tc>
        <w:tc>
          <w:tcPr>
            <w:tcW w:w="1895" w:type="dxa"/>
            <w:tcBorders>
              <w:top w:val="single" w:color="000000" w:sz="4" w:space="0"/>
              <w:left w:val="single" w:color="000000" w:sz="4" w:space="0"/>
              <w:bottom w:val="single" w:color="auto" w:sz="4" w:space="0"/>
              <w:right w:val="single" w:color="000000" w:sz="4" w:space="0"/>
            </w:tcBorders>
            <w:noWrap w:val="0"/>
            <w:vAlign w:val="center"/>
          </w:tcPr>
          <w:p w14:paraId="5A7734A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3406911.74</w:t>
            </w:r>
          </w:p>
        </w:tc>
      </w:tr>
      <w:tr w14:paraId="23CE072D">
        <w:tblPrEx>
          <w:tblCellMar>
            <w:top w:w="15" w:type="dxa"/>
            <w:left w:w="108" w:type="dxa"/>
            <w:bottom w:w="15" w:type="dxa"/>
            <w:right w:w="108" w:type="dxa"/>
          </w:tblCellMar>
        </w:tblPrEx>
        <w:trPr>
          <w:trHeight w:val="567" w:hRule="atLeast"/>
          <w:jc w:val="center"/>
        </w:trPr>
        <w:tc>
          <w:tcPr>
            <w:tcW w:w="890" w:type="dxa"/>
            <w:tcBorders>
              <w:top w:val="single" w:color="000000" w:sz="4" w:space="0"/>
              <w:left w:val="single" w:color="000000" w:sz="4" w:space="0"/>
              <w:bottom w:val="single" w:color="auto" w:sz="4" w:space="0"/>
              <w:right w:val="single" w:color="000000" w:sz="4" w:space="0"/>
            </w:tcBorders>
            <w:noWrap w:val="0"/>
            <w:vAlign w:val="center"/>
          </w:tcPr>
          <w:p w14:paraId="7B42F1D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537" w:type="dxa"/>
            <w:tcBorders>
              <w:top w:val="single" w:color="000000" w:sz="4" w:space="0"/>
              <w:left w:val="single" w:color="000000" w:sz="4" w:space="0"/>
              <w:bottom w:val="single" w:color="auto" w:sz="4" w:space="0"/>
              <w:right w:val="single" w:color="000000" w:sz="4" w:space="0"/>
            </w:tcBorders>
            <w:noWrap w:val="0"/>
            <w:vAlign w:val="center"/>
          </w:tcPr>
          <w:p w14:paraId="3D13106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5号门卫室</w:t>
            </w:r>
          </w:p>
        </w:tc>
        <w:tc>
          <w:tcPr>
            <w:tcW w:w="1871" w:type="dxa"/>
            <w:tcBorders>
              <w:top w:val="single" w:color="000000" w:sz="4" w:space="0"/>
              <w:left w:val="single" w:color="000000" w:sz="4" w:space="0"/>
              <w:bottom w:val="single" w:color="auto" w:sz="4" w:space="0"/>
              <w:right w:val="single" w:color="000000" w:sz="4" w:space="0"/>
            </w:tcBorders>
            <w:noWrap w:val="0"/>
            <w:vAlign w:val="bottom"/>
          </w:tcPr>
          <w:p w14:paraId="4ACE3BB7">
            <w:pPr>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183195.63</w:t>
            </w:r>
          </w:p>
        </w:tc>
        <w:tc>
          <w:tcPr>
            <w:tcW w:w="1665" w:type="dxa"/>
            <w:tcBorders>
              <w:top w:val="single" w:color="000000" w:sz="4" w:space="0"/>
              <w:left w:val="single" w:color="000000" w:sz="4" w:space="0"/>
              <w:bottom w:val="single" w:color="auto" w:sz="4" w:space="0"/>
              <w:right w:val="single" w:color="000000" w:sz="4" w:space="0"/>
            </w:tcBorders>
            <w:noWrap w:val="0"/>
            <w:vAlign w:val="center"/>
          </w:tcPr>
          <w:p w14:paraId="128FABA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14354.65</w:t>
            </w:r>
          </w:p>
        </w:tc>
        <w:tc>
          <w:tcPr>
            <w:tcW w:w="1895" w:type="dxa"/>
            <w:tcBorders>
              <w:top w:val="single" w:color="000000" w:sz="4" w:space="0"/>
              <w:left w:val="single" w:color="000000" w:sz="4" w:space="0"/>
              <w:bottom w:val="single" w:color="auto" w:sz="4" w:space="0"/>
              <w:right w:val="single" w:color="000000" w:sz="4" w:space="0"/>
            </w:tcBorders>
            <w:noWrap w:val="0"/>
            <w:vAlign w:val="center"/>
          </w:tcPr>
          <w:p w14:paraId="708A398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197550.28</w:t>
            </w:r>
          </w:p>
        </w:tc>
      </w:tr>
      <w:tr w14:paraId="04F695EA">
        <w:tblPrEx>
          <w:tblCellMar>
            <w:top w:w="15" w:type="dxa"/>
            <w:left w:w="108" w:type="dxa"/>
            <w:bottom w:w="15" w:type="dxa"/>
            <w:right w:w="108" w:type="dxa"/>
          </w:tblCellMar>
        </w:tblPrEx>
        <w:trPr>
          <w:trHeight w:val="567" w:hRule="atLeast"/>
          <w:jc w:val="center"/>
        </w:trPr>
        <w:tc>
          <w:tcPr>
            <w:tcW w:w="890" w:type="dxa"/>
            <w:tcBorders>
              <w:top w:val="single" w:color="000000" w:sz="4" w:space="0"/>
              <w:left w:val="single" w:color="000000" w:sz="4" w:space="0"/>
              <w:bottom w:val="single" w:color="auto" w:sz="4" w:space="0"/>
              <w:right w:val="single" w:color="000000" w:sz="4" w:space="0"/>
            </w:tcBorders>
            <w:noWrap w:val="0"/>
            <w:vAlign w:val="center"/>
          </w:tcPr>
          <w:p w14:paraId="53F93FA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537" w:type="dxa"/>
            <w:tcBorders>
              <w:top w:val="single" w:color="000000" w:sz="4" w:space="0"/>
              <w:left w:val="single" w:color="000000" w:sz="4" w:space="0"/>
              <w:bottom w:val="single" w:color="auto" w:sz="4" w:space="0"/>
              <w:right w:val="single" w:color="000000" w:sz="4" w:space="0"/>
            </w:tcBorders>
            <w:noWrap w:val="0"/>
            <w:vAlign w:val="center"/>
          </w:tcPr>
          <w:p w14:paraId="0C3B284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6号消防水池</w:t>
            </w:r>
          </w:p>
        </w:tc>
        <w:tc>
          <w:tcPr>
            <w:tcW w:w="1871" w:type="dxa"/>
            <w:tcBorders>
              <w:top w:val="single" w:color="000000" w:sz="4" w:space="0"/>
              <w:left w:val="single" w:color="000000" w:sz="4" w:space="0"/>
              <w:bottom w:val="single" w:color="auto" w:sz="4" w:space="0"/>
              <w:right w:val="single" w:color="000000" w:sz="4" w:space="0"/>
            </w:tcBorders>
            <w:noWrap w:val="0"/>
            <w:vAlign w:val="bottom"/>
          </w:tcPr>
          <w:p w14:paraId="221035D7">
            <w:pPr>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1569497.74</w:t>
            </w:r>
          </w:p>
        </w:tc>
        <w:tc>
          <w:tcPr>
            <w:tcW w:w="1665" w:type="dxa"/>
            <w:tcBorders>
              <w:top w:val="single" w:color="000000" w:sz="4" w:space="0"/>
              <w:left w:val="single" w:color="000000" w:sz="4" w:space="0"/>
              <w:bottom w:val="single" w:color="auto" w:sz="4" w:space="0"/>
              <w:right w:val="single" w:color="000000" w:sz="4" w:space="0"/>
            </w:tcBorders>
            <w:noWrap w:val="0"/>
            <w:vAlign w:val="center"/>
          </w:tcPr>
          <w:p w14:paraId="598FE77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63331.34</w:t>
            </w:r>
          </w:p>
        </w:tc>
        <w:tc>
          <w:tcPr>
            <w:tcW w:w="1895" w:type="dxa"/>
            <w:tcBorders>
              <w:top w:val="single" w:color="000000" w:sz="4" w:space="0"/>
              <w:left w:val="single" w:color="000000" w:sz="4" w:space="0"/>
              <w:bottom w:val="single" w:color="auto" w:sz="4" w:space="0"/>
              <w:right w:val="single" w:color="000000" w:sz="4" w:space="0"/>
            </w:tcBorders>
            <w:noWrap w:val="0"/>
            <w:vAlign w:val="center"/>
          </w:tcPr>
          <w:p w14:paraId="44FDF40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1632829.08</w:t>
            </w:r>
          </w:p>
        </w:tc>
      </w:tr>
      <w:tr w14:paraId="60F1D3B3">
        <w:tblPrEx>
          <w:tblCellMar>
            <w:top w:w="15" w:type="dxa"/>
            <w:left w:w="108" w:type="dxa"/>
            <w:bottom w:w="15" w:type="dxa"/>
            <w:right w:w="108" w:type="dxa"/>
          </w:tblCellMar>
        </w:tblPrEx>
        <w:trPr>
          <w:trHeight w:val="567" w:hRule="atLeast"/>
          <w:jc w:val="center"/>
        </w:trPr>
        <w:tc>
          <w:tcPr>
            <w:tcW w:w="890" w:type="dxa"/>
            <w:tcBorders>
              <w:top w:val="single" w:color="000000" w:sz="4" w:space="0"/>
              <w:left w:val="single" w:color="000000" w:sz="4" w:space="0"/>
              <w:bottom w:val="single" w:color="auto" w:sz="4" w:space="0"/>
              <w:right w:val="single" w:color="000000" w:sz="4" w:space="0"/>
            </w:tcBorders>
            <w:noWrap w:val="0"/>
            <w:vAlign w:val="center"/>
          </w:tcPr>
          <w:p w14:paraId="5992ED5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537" w:type="dxa"/>
            <w:tcBorders>
              <w:top w:val="single" w:color="000000" w:sz="4" w:space="0"/>
              <w:left w:val="single" w:color="000000" w:sz="4" w:space="0"/>
              <w:bottom w:val="single" w:color="auto" w:sz="4" w:space="0"/>
              <w:right w:val="single" w:color="000000" w:sz="4" w:space="0"/>
            </w:tcBorders>
            <w:noWrap w:val="0"/>
            <w:vAlign w:val="center"/>
          </w:tcPr>
          <w:p w14:paraId="1865F55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室外工程</w:t>
            </w:r>
          </w:p>
        </w:tc>
        <w:tc>
          <w:tcPr>
            <w:tcW w:w="1871" w:type="dxa"/>
            <w:tcBorders>
              <w:top w:val="single" w:color="000000" w:sz="4" w:space="0"/>
              <w:left w:val="single" w:color="000000" w:sz="4" w:space="0"/>
              <w:bottom w:val="single" w:color="auto" w:sz="4" w:space="0"/>
              <w:right w:val="single" w:color="000000" w:sz="4" w:space="0"/>
            </w:tcBorders>
            <w:noWrap w:val="0"/>
            <w:vAlign w:val="bottom"/>
          </w:tcPr>
          <w:p w14:paraId="2619FD1C">
            <w:pPr>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2666410.97</w:t>
            </w:r>
          </w:p>
        </w:tc>
        <w:tc>
          <w:tcPr>
            <w:tcW w:w="1665" w:type="dxa"/>
            <w:tcBorders>
              <w:top w:val="single" w:color="000000" w:sz="4" w:space="0"/>
              <w:left w:val="single" w:color="000000" w:sz="4" w:space="0"/>
              <w:bottom w:val="single" w:color="auto" w:sz="4" w:space="0"/>
              <w:right w:val="single" w:color="000000" w:sz="4" w:space="0"/>
            </w:tcBorders>
            <w:noWrap w:val="0"/>
            <w:vAlign w:val="center"/>
          </w:tcPr>
          <w:p w14:paraId="4E97D52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135363.9</w:t>
            </w:r>
          </w:p>
        </w:tc>
        <w:tc>
          <w:tcPr>
            <w:tcW w:w="1895" w:type="dxa"/>
            <w:tcBorders>
              <w:top w:val="single" w:color="000000" w:sz="4" w:space="0"/>
              <w:left w:val="single" w:color="000000" w:sz="4" w:space="0"/>
              <w:bottom w:val="single" w:color="auto" w:sz="4" w:space="0"/>
              <w:right w:val="single" w:color="000000" w:sz="4" w:space="0"/>
            </w:tcBorders>
            <w:noWrap w:val="0"/>
            <w:vAlign w:val="center"/>
          </w:tcPr>
          <w:p w14:paraId="1CC1218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2801774.87</w:t>
            </w:r>
          </w:p>
        </w:tc>
      </w:tr>
      <w:tr w14:paraId="0ABDE992">
        <w:tblPrEx>
          <w:tblCellMar>
            <w:top w:w="15" w:type="dxa"/>
            <w:left w:w="108" w:type="dxa"/>
            <w:bottom w:w="15" w:type="dxa"/>
            <w:right w:w="108" w:type="dxa"/>
          </w:tblCellMar>
        </w:tblPrEx>
        <w:trPr>
          <w:trHeight w:val="567" w:hRule="atLeast"/>
          <w:jc w:val="center"/>
        </w:trPr>
        <w:tc>
          <w:tcPr>
            <w:tcW w:w="3427" w:type="dxa"/>
            <w:gridSpan w:val="2"/>
            <w:tcBorders>
              <w:top w:val="single" w:color="000000" w:sz="4" w:space="0"/>
              <w:left w:val="single" w:color="000000" w:sz="4" w:space="0"/>
              <w:bottom w:val="single" w:color="000000" w:sz="4" w:space="0"/>
              <w:right w:val="single" w:color="000000" w:sz="4" w:space="0"/>
            </w:tcBorders>
            <w:noWrap w:val="0"/>
            <w:vAlign w:val="center"/>
          </w:tcPr>
          <w:p w14:paraId="4E2FCB93">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合计</w:t>
            </w:r>
          </w:p>
        </w:tc>
        <w:tc>
          <w:tcPr>
            <w:tcW w:w="1871" w:type="dxa"/>
            <w:tcBorders>
              <w:top w:val="single" w:color="000000" w:sz="4" w:space="0"/>
              <w:left w:val="single" w:color="000000" w:sz="4" w:space="0"/>
              <w:bottom w:val="single" w:color="000000" w:sz="4" w:space="0"/>
              <w:right w:val="single" w:color="000000" w:sz="4" w:space="0"/>
            </w:tcBorders>
            <w:noWrap w:val="0"/>
            <w:vAlign w:val="bottom"/>
          </w:tcPr>
          <w:p w14:paraId="4FA5BE94">
            <w:pPr>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18382910.3</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823F9B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893908.73</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14:paraId="2C6D55D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19276819.03</w:t>
            </w:r>
          </w:p>
        </w:tc>
      </w:tr>
    </w:tbl>
    <w:p w14:paraId="71B790BC">
      <w:pPr>
        <w:numPr>
          <w:ilvl w:val="0"/>
          <w:numId w:val="0"/>
        </w:num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highlight w:val="none"/>
          <w:lang w:val="en-US" w:eastAsia="zh-CN"/>
        </w:rPr>
        <w:t>承包范围</w:t>
      </w:r>
      <w:r>
        <w:rPr>
          <w:rFonts w:hint="eastAsia" w:ascii="宋体" w:hAnsi="宋体" w:eastAsia="宋体" w:cs="宋体"/>
          <w:color w:val="auto"/>
          <w:sz w:val="21"/>
          <w:szCs w:val="21"/>
          <w:highlight w:val="none"/>
        </w:rPr>
        <w:t>：</w:t>
      </w:r>
      <w:r>
        <w:rPr>
          <w:rFonts w:hint="eastAsia" w:ascii="宋体" w:hAnsi="宋体" w:eastAsia="宋体" w:cs="宋体"/>
          <w:color w:val="auto"/>
          <w:highlight w:val="none"/>
        </w:rPr>
        <w:t>广东天然材料科技发展有限公司年处理5万吨废锂电池/含有色金属废料综合回收和利用项目(一期)(按招标图纸及工程量所含内容)包括但不限于:建筑及装饰、强电工程弱电工程、给排水工程、暖通工程、消防工程、通风空调工程、雨水污水处理池等。注:以上工程承包范围未尽事宜，请详见招标图纸，并满足设计文件的要求</w:t>
      </w:r>
      <w:r>
        <w:rPr>
          <w:rFonts w:hint="eastAsia" w:ascii="宋体" w:hAnsi="宋体" w:eastAsia="宋体" w:cs="宋体"/>
          <w:color w:val="auto"/>
          <w:sz w:val="21"/>
          <w:szCs w:val="21"/>
          <w:highlight w:val="none"/>
          <w:lang w:val="en-US" w:eastAsia="zh-CN"/>
        </w:rPr>
        <w:t>。</w:t>
      </w:r>
    </w:p>
    <w:p w14:paraId="77A96E58">
      <w:pPr>
        <w:numPr>
          <w:ilvl w:val="0"/>
          <w:numId w:val="0"/>
        </w:numPr>
        <w:spacing w:after="0"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5、工程规模:</w:t>
      </w:r>
      <w:r>
        <w:rPr>
          <w:rFonts w:hint="eastAsia" w:ascii="宋体" w:hAnsi="宋体" w:eastAsia="宋体" w:cs="宋体"/>
          <w:color w:val="auto"/>
          <w:highlight w:val="none"/>
        </w:rPr>
        <w:t>本项目建筑占地面积约26933.8800平方米，一期建筑面积约7394.43㎡，其中1#厂房5506.2m2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3#研发楼1464.43m2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5#门卫室39.35m2，6#消防水池384.45m2</w:t>
      </w:r>
      <w:r>
        <w:rPr>
          <w:rFonts w:hint="eastAsia" w:ascii="宋体" w:hAnsi="宋体" w:eastAsia="宋体" w:cs="宋体"/>
          <w:color w:val="auto"/>
          <w:highlight w:val="none"/>
          <w:lang w:eastAsia="zh-CN"/>
        </w:rPr>
        <w:t>。</w:t>
      </w:r>
    </w:p>
    <w:p w14:paraId="3BAFC6E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、具体施工要求以施工图和工程量清单为准（施工图和工程量清单</w:t>
      </w:r>
      <w:r>
        <w:rPr>
          <w:rFonts w:hint="eastAsia" w:ascii="宋体" w:hAnsi="宋体" w:eastAsia="宋体" w:cs="宋体"/>
          <w:color w:val="auto"/>
          <w:highlight w:val="none"/>
          <w:lang w:eastAsia="zh-CN"/>
        </w:rPr>
        <w:t>随</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标文件一同发放</w:t>
      </w:r>
      <w:r>
        <w:rPr>
          <w:rFonts w:hint="eastAsia" w:ascii="宋体" w:hAnsi="宋体" w:eastAsia="宋体" w:cs="宋体"/>
          <w:color w:val="auto"/>
          <w:highlight w:val="none"/>
        </w:rPr>
        <w:t>）。</w:t>
      </w:r>
    </w:p>
    <w:p w14:paraId="789E676B">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采购包1（</w:t>
      </w:r>
      <w:r>
        <w:rPr>
          <w:rFonts w:hint="eastAsia" w:ascii="宋体" w:hAnsi="宋体" w:eastAsia="宋体" w:cs="宋体"/>
          <w:color w:val="auto"/>
          <w:sz w:val="21"/>
          <w:szCs w:val="21"/>
          <w:highlight w:val="none"/>
          <w:lang w:eastAsia="zh-CN"/>
        </w:rPr>
        <w:t>广东天然材料科技发展有限公司年处理5万吨废里电池/含有色金属废料综合回收和利用项目</w:t>
      </w:r>
      <w:r>
        <w:rPr>
          <w:rFonts w:hint="eastAsia" w:ascii="宋体" w:hAnsi="宋体" w:eastAsia="宋体" w:cs="宋体"/>
          <w:color w:val="auto"/>
          <w:sz w:val="21"/>
          <w:szCs w:val="21"/>
          <w:highlight w:val="none"/>
        </w:rPr>
        <w:t>）</w:t>
      </w:r>
    </w:p>
    <w:p w14:paraId="20B0F687">
      <w:pP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1.主要商务要求</w:t>
      </w:r>
    </w:p>
    <w:tbl>
      <w:tblPr>
        <w:tblStyle w:val="28"/>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345"/>
        <w:gridCol w:w="6690"/>
      </w:tblGrid>
      <w:tr w14:paraId="037D60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80" w:hRule="atLeast"/>
          <w:jc w:val="center"/>
        </w:trPr>
        <w:tc>
          <w:tcPr>
            <w:tcW w:w="2345" w:type="dxa"/>
            <w:noWrap w:val="0"/>
            <w:vAlign w:val="center"/>
          </w:tcPr>
          <w:p w14:paraId="5A57E700">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标的提供的时间</w:t>
            </w:r>
          </w:p>
        </w:tc>
        <w:tc>
          <w:tcPr>
            <w:tcW w:w="6690" w:type="dxa"/>
            <w:noWrap w:val="0"/>
            <w:vAlign w:val="center"/>
          </w:tcPr>
          <w:p w14:paraId="3108437A">
            <w:pPr>
              <w:spacing w:after="0" w:line="36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235日历天</w:t>
            </w:r>
            <w:r>
              <w:rPr>
                <w:rFonts w:hint="eastAsia" w:ascii="宋体" w:hAnsi="宋体" w:eastAsia="宋体" w:cs="宋体"/>
                <w:color w:val="auto"/>
                <w:sz w:val="21"/>
                <w:szCs w:val="21"/>
                <w:highlight w:val="none"/>
              </w:rPr>
              <w:t>。</w:t>
            </w:r>
          </w:p>
        </w:tc>
      </w:tr>
      <w:tr w14:paraId="229BD5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82" w:hRule="atLeast"/>
          <w:jc w:val="center"/>
        </w:trPr>
        <w:tc>
          <w:tcPr>
            <w:tcW w:w="2345" w:type="dxa"/>
            <w:noWrap w:val="0"/>
            <w:vAlign w:val="center"/>
          </w:tcPr>
          <w:p w14:paraId="0196A582">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标的提供的地点</w:t>
            </w:r>
          </w:p>
        </w:tc>
        <w:tc>
          <w:tcPr>
            <w:tcW w:w="6690" w:type="dxa"/>
            <w:noWrap w:val="0"/>
            <w:vAlign w:val="center"/>
          </w:tcPr>
          <w:p w14:paraId="595A50D3">
            <w:pPr>
              <w:spacing w:after="0" w:line="36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14:paraId="2406AD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82" w:hRule="atLeast"/>
          <w:jc w:val="center"/>
        </w:trPr>
        <w:tc>
          <w:tcPr>
            <w:tcW w:w="2345" w:type="dxa"/>
            <w:noWrap w:val="0"/>
            <w:vAlign w:val="center"/>
          </w:tcPr>
          <w:p w14:paraId="1BB2D0C8">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响应有效期</w:t>
            </w:r>
          </w:p>
        </w:tc>
        <w:tc>
          <w:tcPr>
            <w:tcW w:w="6690" w:type="dxa"/>
            <w:noWrap w:val="0"/>
            <w:vAlign w:val="center"/>
          </w:tcPr>
          <w:p w14:paraId="51A5F156">
            <w:pPr>
              <w:spacing w:after="0" w:line="36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从提交投标（响应）文件的截止之日起90日历天</w:t>
            </w:r>
          </w:p>
        </w:tc>
      </w:tr>
      <w:tr w14:paraId="49134A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2345" w:type="dxa"/>
            <w:noWrap w:val="0"/>
            <w:vAlign w:val="center"/>
          </w:tcPr>
          <w:p w14:paraId="34B9C044">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690" w:type="dxa"/>
            <w:noWrap w:val="0"/>
            <w:vAlign w:val="center"/>
          </w:tcPr>
          <w:p w14:paraId="4B9CA3CC">
            <w:pPr>
              <w:numPr>
                <w:ilvl w:val="0"/>
                <w:numId w:val="0"/>
              </w:numPr>
              <w:spacing w:after="0" w:line="360" w:lineRule="auto"/>
              <w:ind w:left="0" w:leftChars="0" w:firstLine="0" w:firstLineChars="0"/>
              <w:jc w:val="both"/>
              <w:rPr>
                <w:rFonts w:hint="eastAsia" w:ascii="宋体" w:hAnsi="宋体" w:eastAsia="宋体" w:cs="宋体"/>
                <w:color w:val="auto"/>
                <w:highlight w:val="none"/>
                <w:lang w:eastAsia="zh-CN"/>
              </w:rPr>
            </w:pPr>
            <w:r>
              <w:rPr>
                <w:rFonts w:hint="eastAsia" w:ascii="宋体" w:hAnsi="宋体" w:eastAsia="宋体" w:cs="宋体"/>
                <w:color w:val="auto"/>
                <w:kern w:val="2"/>
                <w:sz w:val="21"/>
                <w:szCs w:val="24"/>
                <w:highlight w:val="none"/>
                <w:lang w:val="en-US" w:eastAsia="zh-CN" w:bidi="ar-SA"/>
              </w:rPr>
              <w:t>1、</w:t>
            </w:r>
            <w:r>
              <w:rPr>
                <w:rFonts w:hint="eastAsia" w:ascii="宋体" w:hAnsi="宋体" w:eastAsia="宋体" w:cs="宋体"/>
                <w:color w:val="auto"/>
                <w:highlight w:val="none"/>
                <w:lang w:eastAsia="zh-CN"/>
              </w:rPr>
              <w:t>合同生效后，按经核实的工程进度款额的90%支付工程进度款，工程款支付达合同价90%时不再按进度付款，待竣工验收合格相关部门按规定审核结算确认，承包人提交请款报告后45天内付至结算价的97%。</w:t>
            </w:r>
          </w:p>
          <w:p w14:paraId="629A9CC2">
            <w:pPr>
              <w:numPr>
                <w:ilvl w:val="0"/>
                <w:numId w:val="0"/>
              </w:numPr>
              <w:spacing w:after="0" w:line="36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lang w:val="en-US" w:eastAsia="zh-CN"/>
              </w:rPr>
              <w:t>剩余结算总价款的3%为项目质保金，自竣工验收合格之日起计满2年后。</w:t>
            </w:r>
            <w:r>
              <w:rPr>
                <w:rFonts w:hint="eastAsia" w:ascii="宋体" w:hAnsi="宋体" w:eastAsia="宋体" w:cs="宋体"/>
                <w:color w:val="auto"/>
                <w:highlight w:val="none"/>
                <w:lang w:eastAsia="zh-CN"/>
              </w:rPr>
              <w:t>承包人提交最终清算支付申请后42天内，发包人将剩余的质量保修金(不计利息)一次返还给承包人。</w:t>
            </w:r>
          </w:p>
        </w:tc>
      </w:tr>
      <w:tr w14:paraId="5763A0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2345" w:type="dxa"/>
            <w:noWrap w:val="0"/>
            <w:vAlign w:val="center"/>
          </w:tcPr>
          <w:p w14:paraId="251077F2">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报价内容及要求</w:t>
            </w:r>
          </w:p>
        </w:tc>
        <w:tc>
          <w:tcPr>
            <w:tcW w:w="6690" w:type="dxa"/>
            <w:noWrap w:val="0"/>
            <w:vAlign w:val="center"/>
          </w:tcPr>
          <w:p w14:paraId="49425842">
            <w:pPr>
              <w:spacing w:after="0" w:line="360" w:lineRule="auto"/>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1、本项目</w:t>
            </w:r>
            <w:r>
              <w:rPr>
                <w:rFonts w:hint="eastAsia" w:ascii="宋体" w:hAnsi="宋体" w:eastAsia="宋体" w:cs="宋体"/>
                <w:color w:val="auto"/>
                <w:sz w:val="21"/>
                <w:szCs w:val="21"/>
                <w:highlight w:val="none"/>
                <w:lang w:eastAsia="zh-CN"/>
              </w:rPr>
              <w:t>报价</w:t>
            </w:r>
            <w:r>
              <w:rPr>
                <w:rFonts w:hint="eastAsia" w:ascii="宋体" w:hAnsi="宋体" w:eastAsia="宋体" w:cs="宋体"/>
                <w:color w:val="auto"/>
                <w:sz w:val="21"/>
                <w:szCs w:val="21"/>
                <w:highlight w:val="none"/>
                <w:lang w:val="en-US" w:eastAsia="zh-CN"/>
              </w:rPr>
              <w:t>为</w:t>
            </w:r>
            <w:r>
              <w:rPr>
                <w:rFonts w:hint="eastAsia" w:ascii="宋体" w:hAnsi="宋体" w:eastAsia="宋体" w:cs="宋体"/>
                <w:color w:val="auto"/>
                <w:sz w:val="21"/>
                <w:szCs w:val="21"/>
                <w:highlight w:val="none"/>
                <w:lang w:eastAsia="zh-CN"/>
              </w:rPr>
              <w:t>按图纸、工程量清单总价包干。</w:t>
            </w:r>
          </w:p>
          <w:p w14:paraId="730F70B3">
            <w:pPr>
              <w:spacing w:after="0" w:line="36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报价应包含完成本次采购所有内容的费用，包含人工费、材料费、措施费、预算包干费以及各种税务费及合同实施过程中的应预见和不可预见费用等完成合同规定责任和义务、达到合同目的的一切费用。</w:t>
            </w:r>
          </w:p>
        </w:tc>
      </w:tr>
      <w:tr w14:paraId="33D96F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2345" w:type="dxa"/>
            <w:noWrap w:val="0"/>
            <w:vAlign w:val="center"/>
          </w:tcPr>
          <w:p w14:paraId="35539D23">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验收要求</w:t>
            </w:r>
          </w:p>
        </w:tc>
        <w:tc>
          <w:tcPr>
            <w:tcW w:w="6690" w:type="dxa"/>
            <w:noWrap w:val="0"/>
            <w:vAlign w:val="center"/>
          </w:tcPr>
          <w:p w14:paraId="7AB87117">
            <w:pPr>
              <w:spacing w:after="0" w:line="360" w:lineRule="auto"/>
              <w:ind w:left="0" w:leftChars="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按照国家标准验收，若无国家标准按行业标准验收</w:t>
            </w:r>
            <w:r>
              <w:rPr>
                <w:rFonts w:hint="eastAsia" w:ascii="宋体" w:hAnsi="宋体" w:eastAsia="宋体" w:cs="宋体"/>
                <w:color w:val="auto"/>
                <w:sz w:val="21"/>
                <w:szCs w:val="21"/>
                <w:highlight w:val="none"/>
              </w:rPr>
              <w:t>。</w:t>
            </w:r>
          </w:p>
        </w:tc>
      </w:tr>
      <w:tr w14:paraId="70ADD3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2345" w:type="dxa"/>
            <w:noWrap w:val="0"/>
            <w:vAlign w:val="center"/>
          </w:tcPr>
          <w:p w14:paraId="5B0A056D">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690" w:type="dxa"/>
            <w:noWrap w:val="0"/>
            <w:vAlign w:val="center"/>
          </w:tcPr>
          <w:p w14:paraId="4900284E">
            <w:pPr>
              <w:widowControl w:val="0"/>
              <w:tabs>
                <w:tab w:val="left" w:pos="907"/>
              </w:tabs>
              <w:adjustRightInd/>
              <w:snapToGrid/>
              <w:spacing w:after="0" w:line="360" w:lineRule="exact"/>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收取比例：</w:t>
            </w:r>
            <w:r>
              <w:rPr>
                <w:rFonts w:hint="eastAsia" w:ascii="宋体" w:hAnsi="宋体" w:eastAsia="宋体" w:cs="宋体"/>
                <w:color w:val="auto"/>
                <w:sz w:val="21"/>
                <w:szCs w:val="21"/>
                <w:highlight w:val="none"/>
                <w:lang w:eastAsia="zh-CN"/>
              </w:rPr>
              <w:t>不收取</w:t>
            </w:r>
          </w:p>
        </w:tc>
      </w:tr>
      <w:tr w14:paraId="19D996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2345" w:type="dxa"/>
            <w:noWrap w:val="0"/>
            <w:vAlign w:val="center"/>
          </w:tcPr>
          <w:p w14:paraId="6BD5DF41">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6690" w:type="dxa"/>
            <w:noWrap w:val="0"/>
            <w:vAlign w:val="center"/>
          </w:tcPr>
          <w:p w14:paraId="646C98BD">
            <w:pPr>
              <w:spacing w:after="0" w:line="360" w:lineRule="auto"/>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质保期：竣工验收之日起2年。</w:t>
            </w:r>
          </w:p>
        </w:tc>
      </w:tr>
    </w:tbl>
    <w:p w14:paraId="2A7B51EC">
      <w:pP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2.技术标准与要求</w:t>
      </w:r>
    </w:p>
    <w:p w14:paraId="52B98E4F">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采购包1（</w:t>
      </w:r>
      <w:r>
        <w:rPr>
          <w:rFonts w:hint="eastAsia" w:ascii="宋体" w:hAnsi="宋体" w:eastAsia="宋体" w:cs="宋体"/>
          <w:color w:val="auto"/>
          <w:szCs w:val="21"/>
          <w:highlight w:val="none"/>
          <w:lang w:eastAsia="zh-CN"/>
        </w:rPr>
        <w:t>广东天然材料科技发展有限公司年处理5万吨废里电池/含有色金属废料综合回收和利用项目</w:t>
      </w:r>
      <w:r>
        <w:rPr>
          <w:rFonts w:hint="eastAsia" w:ascii="宋体" w:hAnsi="宋体" w:eastAsia="宋体" w:cs="宋体"/>
          <w:color w:val="auto"/>
          <w:sz w:val="21"/>
          <w:szCs w:val="21"/>
          <w:highlight w:val="none"/>
        </w:rPr>
        <w:t>）：</w:t>
      </w:r>
    </w:p>
    <w:tbl>
      <w:tblPr>
        <w:tblStyle w:val="28"/>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15"/>
        <w:gridCol w:w="913"/>
        <w:gridCol w:w="6777"/>
      </w:tblGrid>
      <w:tr w14:paraId="64B604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1" w:hRule="atLeast"/>
          <w:jc w:val="center"/>
        </w:trPr>
        <w:tc>
          <w:tcPr>
            <w:tcW w:w="1115" w:type="dxa"/>
            <w:noWrap w:val="0"/>
            <w:vAlign w:val="center"/>
          </w:tcPr>
          <w:p w14:paraId="7ED68C87">
            <w:pPr>
              <w:ind w:left="0" w:leftChars="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参数性质</w:t>
            </w:r>
          </w:p>
        </w:tc>
        <w:tc>
          <w:tcPr>
            <w:tcW w:w="913" w:type="dxa"/>
            <w:noWrap w:val="0"/>
            <w:vAlign w:val="center"/>
          </w:tcPr>
          <w:p w14:paraId="4B7D0F6D">
            <w:pPr>
              <w:ind w:left="0" w:leftChars="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6777" w:type="dxa"/>
            <w:noWrap w:val="0"/>
            <w:vAlign w:val="center"/>
          </w:tcPr>
          <w:p w14:paraId="6E4CEE85">
            <w:pPr>
              <w:ind w:left="0" w:leftChars="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具体技术(参数)要求</w:t>
            </w:r>
          </w:p>
        </w:tc>
      </w:tr>
      <w:tr w14:paraId="77BC63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1" w:hRule="atLeast"/>
          <w:jc w:val="center"/>
        </w:trPr>
        <w:tc>
          <w:tcPr>
            <w:tcW w:w="1115" w:type="dxa"/>
            <w:noWrap w:val="0"/>
            <w:vAlign w:val="center"/>
          </w:tcPr>
          <w:p w14:paraId="1D0593D7">
            <w:pPr>
              <w:jc w:val="center"/>
              <w:rPr>
                <w:rFonts w:hint="eastAsia" w:ascii="宋体" w:hAnsi="宋体" w:eastAsia="宋体" w:cs="宋体"/>
                <w:color w:val="auto"/>
                <w:sz w:val="21"/>
                <w:szCs w:val="21"/>
                <w:highlight w:val="none"/>
              </w:rPr>
            </w:pPr>
          </w:p>
        </w:tc>
        <w:tc>
          <w:tcPr>
            <w:tcW w:w="913" w:type="dxa"/>
            <w:noWrap w:val="0"/>
            <w:vAlign w:val="center"/>
          </w:tcPr>
          <w:p w14:paraId="6EA2A1A7">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6777" w:type="dxa"/>
            <w:noWrap w:val="0"/>
            <w:vAlign w:val="center"/>
          </w:tcPr>
          <w:p w14:paraId="19080A48">
            <w:pPr>
              <w:pStyle w:val="42"/>
              <w:widowControl w:val="0"/>
              <w:kinsoku/>
              <w:autoSpaceDE/>
              <w:autoSpaceDN/>
              <w:adjustRightInd/>
              <w:snapToGrid/>
              <w:spacing w:line="360" w:lineRule="auto"/>
              <w:ind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lang w:val="en-US" w:eastAsia="zh-CN"/>
              </w:rPr>
              <w:t>、</w:t>
            </w:r>
            <w:r>
              <w:rPr>
                <w:rFonts w:hint="eastAsia" w:ascii="宋体" w:eastAsia="宋体" w:cs="宋体"/>
                <w:b/>
                <w:bCs/>
                <w:color w:val="auto"/>
                <w:sz w:val="21"/>
                <w:szCs w:val="21"/>
                <w:highlight w:val="none"/>
                <w:lang w:val="en-US" w:eastAsia="zh-CN"/>
              </w:rPr>
              <w:t>技术</w:t>
            </w:r>
            <w:r>
              <w:rPr>
                <w:rFonts w:hint="eastAsia" w:ascii="宋体" w:hAnsi="宋体" w:eastAsia="宋体" w:cs="宋体"/>
                <w:b/>
                <w:bCs/>
                <w:color w:val="auto"/>
                <w:sz w:val="21"/>
                <w:szCs w:val="21"/>
                <w:highlight w:val="none"/>
                <w:lang w:val="en-US" w:eastAsia="zh-CN"/>
              </w:rPr>
              <w:t>要求</w:t>
            </w:r>
          </w:p>
          <w:p w14:paraId="2C464ED7">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r>
              <w:rPr>
                <w:rFonts w:hint="eastAsia" w:asci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项目负责人（贰级或以上等级的注册建造师，专业类别为建筑工程专业），须提交相关证明文件复印件加盖公章。</w:t>
            </w:r>
          </w:p>
          <w:p w14:paraId="3167D906">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须指定一名专人作为与</w:t>
            </w:r>
            <w:r>
              <w:rPr>
                <w:rFonts w:hint="eastAsia" w:ascii="宋体" w:eastAsia="宋体" w:cs="宋体"/>
                <w:b w:val="0"/>
                <w:bCs w:val="0"/>
                <w:color w:val="auto"/>
                <w:sz w:val="21"/>
                <w:szCs w:val="21"/>
                <w:highlight w:val="none"/>
                <w:lang w:val="en-US" w:eastAsia="zh-CN"/>
              </w:rPr>
              <w:t>采购人对接</w:t>
            </w:r>
            <w:r>
              <w:rPr>
                <w:rFonts w:hint="eastAsia" w:ascii="宋体" w:hAnsi="宋体" w:eastAsia="宋体" w:cs="宋体"/>
                <w:b w:val="0"/>
                <w:bCs w:val="0"/>
                <w:color w:val="auto"/>
                <w:sz w:val="21"/>
                <w:szCs w:val="21"/>
                <w:highlight w:val="none"/>
                <w:lang w:val="en-US" w:eastAsia="zh-CN"/>
              </w:rPr>
              <w:t xml:space="preserve">的联系人。 </w:t>
            </w:r>
          </w:p>
          <w:p w14:paraId="56E00628">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w:t>
            </w:r>
            <w:r>
              <w:rPr>
                <w:rFonts w:hint="eastAsia" w:ascii="宋体" w:eastAsia="宋体" w:cs="宋体"/>
                <w:b w:val="0"/>
                <w:bCs w:val="0"/>
                <w:color w:val="auto"/>
                <w:sz w:val="21"/>
                <w:szCs w:val="21"/>
                <w:highlight w:val="none"/>
                <w:lang w:val="en-US" w:eastAsia="zh-CN"/>
              </w:rPr>
              <w:t>采购人</w:t>
            </w:r>
            <w:r>
              <w:rPr>
                <w:rFonts w:hint="eastAsia" w:ascii="宋体" w:hAnsi="宋体" w:eastAsia="宋体" w:cs="宋体"/>
                <w:b w:val="0"/>
                <w:bCs w:val="0"/>
                <w:color w:val="auto"/>
                <w:sz w:val="21"/>
                <w:szCs w:val="21"/>
                <w:highlight w:val="none"/>
                <w:lang w:val="en-US" w:eastAsia="zh-CN"/>
              </w:rPr>
              <w:t>将对</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实行动态管理，一旦发现</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违反招标文件要求及其承诺，要求其限期整改。</w:t>
            </w:r>
          </w:p>
          <w:p w14:paraId="0D69A4B5">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eastAsia="zh-CN"/>
              </w:rPr>
              <w:t>、每天收工后，</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要</w:t>
            </w:r>
            <w:r>
              <w:rPr>
                <w:rFonts w:hint="eastAsia" w:ascii="宋体" w:hAnsi="宋体" w:eastAsia="宋体" w:cs="宋体"/>
                <w:b w:val="0"/>
                <w:bCs w:val="0"/>
                <w:color w:val="auto"/>
                <w:sz w:val="21"/>
                <w:szCs w:val="21"/>
                <w:highlight w:val="none"/>
                <w:lang w:val="en-US" w:eastAsia="zh-CN"/>
              </w:rPr>
              <w:fldChar w:fldCharType="begin"/>
            </w:r>
            <w:r>
              <w:rPr>
                <w:rFonts w:hint="eastAsia" w:ascii="宋体" w:hAnsi="宋体" w:eastAsia="宋体" w:cs="宋体"/>
                <w:b w:val="0"/>
                <w:bCs w:val="0"/>
                <w:color w:val="auto"/>
                <w:sz w:val="21"/>
                <w:szCs w:val="21"/>
                <w:highlight w:val="none"/>
                <w:lang w:val="en-US" w:eastAsia="zh-CN"/>
              </w:rPr>
              <w:instrText xml:space="preserve"> HYPERLINK "http://www.xuexila.com/shenghuo/shoujiqingli/" </w:instrText>
            </w:r>
            <w:r>
              <w:rPr>
                <w:rFonts w:hint="eastAsia" w:ascii="宋体" w:hAnsi="宋体" w:eastAsia="宋体" w:cs="宋体"/>
                <w:b w:val="0"/>
                <w:bCs w:val="0"/>
                <w:color w:val="auto"/>
                <w:sz w:val="21"/>
                <w:szCs w:val="21"/>
                <w:highlight w:val="none"/>
                <w:lang w:val="en-US" w:eastAsia="zh-CN"/>
              </w:rPr>
              <w:fldChar w:fldCharType="separate"/>
            </w:r>
            <w:r>
              <w:rPr>
                <w:rFonts w:hint="eastAsia" w:ascii="宋体" w:hAnsi="宋体" w:eastAsia="宋体" w:cs="宋体"/>
                <w:b w:val="0"/>
                <w:bCs w:val="0"/>
                <w:color w:val="auto"/>
                <w:sz w:val="21"/>
                <w:szCs w:val="21"/>
                <w:highlight w:val="none"/>
                <w:lang w:val="en-US" w:eastAsia="zh-CN"/>
              </w:rPr>
              <w:t>清理</w:t>
            </w:r>
            <w:r>
              <w:rPr>
                <w:rFonts w:hint="eastAsia" w:ascii="宋体" w:hAnsi="宋体" w:eastAsia="宋体" w:cs="宋体"/>
                <w:b w:val="0"/>
                <w:bCs w:val="0"/>
                <w:color w:val="auto"/>
                <w:sz w:val="21"/>
                <w:szCs w:val="21"/>
                <w:highlight w:val="none"/>
                <w:lang w:val="en-US" w:eastAsia="zh-CN"/>
              </w:rPr>
              <w:fldChar w:fldCharType="end"/>
            </w:r>
            <w:r>
              <w:rPr>
                <w:rFonts w:hint="eastAsia" w:ascii="宋体" w:hAnsi="宋体" w:eastAsia="宋体" w:cs="宋体"/>
                <w:b w:val="0"/>
                <w:bCs w:val="0"/>
                <w:color w:val="auto"/>
                <w:sz w:val="21"/>
                <w:szCs w:val="21"/>
                <w:highlight w:val="none"/>
                <w:lang w:val="en-US" w:eastAsia="zh-CN"/>
              </w:rPr>
              <w:t>现场工具及残留的材料，保证施工现场清洁干净。按质、按量完成工程。</w:t>
            </w:r>
          </w:p>
          <w:p w14:paraId="4B148C55">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、需要切实做好安全防范工作，施工时不能影响其他设施，如有损坏，由中标单位负责赔偿修复。</w:t>
            </w:r>
          </w:p>
          <w:p w14:paraId="3A56FD06">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eastAsia="zh-CN"/>
              </w:rPr>
              <w:t>、</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在施工过程中必须严格采取相应的技术</w:t>
            </w:r>
            <w:r>
              <w:rPr>
                <w:rFonts w:hint="eastAsia" w:ascii="宋体" w:hAnsi="宋体" w:eastAsia="宋体" w:cs="宋体"/>
                <w:b w:val="0"/>
                <w:bCs w:val="0"/>
                <w:color w:val="auto"/>
                <w:sz w:val="21"/>
                <w:szCs w:val="21"/>
                <w:highlight w:val="none"/>
                <w:lang w:val="en-US" w:eastAsia="zh-CN"/>
              </w:rPr>
              <w:fldChar w:fldCharType="begin"/>
            </w:r>
            <w:r>
              <w:rPr>
                <w:rFonts w:hint="eastAsia" w:ascii="宋体" w:hAnsi="宋体" w:eastAsia="宋体" w:cs="宋体"/>
                <w:b w:val="0"/>
                <w:bCs w:val="0"/>
                <w:color w:val="auto"/>
                <w:sz w:val="21"/>
                <w:szCs w:val="21"/>
                <w:highlight w:val="none"/>
                <w:lang w:val="en-US" w:eastAsia="zh-CN"/>
              </w:rPr>
              <w:instrText xml:space="preserve"> HYPERLINK "http://www.xuexila.com/fanwen/cuoshi/" </w:instrText>
            </w:r>
            <w:r>
              <w:rPr>
                <w:rFonts w:hint="eastAsia" w:ascii="宋体" w:hAnsi="宋体" w:eastAsia="宋体" w:cs="宋体"/>
                <w:b w:val="0"/>
                <w:bCs w:val="0"/>
                <w:color w:val="auto"/>
                <w:sz w:val="21"/>
                <w:szCs w:val="21"/>
                <w:highlight w:val="none"/>
                <w:lang w:val="en-US" w:eastAsia="zh-CN"/>
              </w:rPr>
              <w:fldChar w:fldCharType="separate"/>
            </w:r>
            <w:r>
              <w:rPr>
                <w:rFonts w:hint="eastAsia" w:ascii="宋体" w:hAnsi="宋体" w:eastAsia="宋体" w:cs="宋体"/>
                <w:b w:val="0"/>
                <w:bCs w:val="0"/>
                <w:color w:val="auto"/>
                <w:sz w:val="21"/>
                <w:szCs w:val="21"/>
                <w:highlight w:val="none"/>
                <w:lang w:val="en-US" w:eastAsia="zh-CN"/>
              </w:rPr>
              <w:t>措施</w:t>
            </w:r>
            <w:r>
              <w:rPr>
                <w:rFonts w:hint="eastAsia" w:ascii="宋体" w:hAnsi="宋体" w:eastAsia="宋体" w:cs="宋体"/>
                <w:b w:val="0"/>
                <w:bCs w:val="0"/>
                <w:color w:val="auto"/>
                <w:sz w:val="21"/>
                <w:szCs w:val="21"/>
                <w:highlight w:val="none"/>
                <w:lang w:val="en-US" w:eastAsia="zh-CN"/>
              </w:rPr>
              <w:fldChar w:fldCharType="end"/>
            </w:r>
            <w:r>
              <w:rPr>
                <w:rFonts w:hint="eastAsia" w:ascii="宋体" w:hAnsi="宋体" w:eastAsia="宋体" w:cs="宋体"/>
                <w:b w:val="0"/>
                <w:bCs w:val="0"/>
                <w:color w:val="auto"/>
                <w:sz w:val="21"/>
                <w:szCs w:val="21"/>
                <w:highlight w:val="none"/>
                <w:lang w:val="en-US" w:eastAsia="zh-CN"/>
              </w:rPr>
              <w:t>，尽量减少因施工对</w:t>
            </w:r>
            <w:r>
              <w:rPr>
                <w:rFonts w:hint="eastAsia" w:ascii="宋体" w:eastAsia="宋体" w:cs="宋体"/>
                <w:b w:val="0"/>
                <w:bCs w:val="0"/>
                <w:color w:val="auto"/>
                <w:sz w:val="21"/>
                <w:szCs w:val="21"/>
                <w:highlight w:val="none"/>
                <w:lang w:val="en-US" w:eastAsia="zh-CN"/>
              </w:rPr>
              <w:t>采购人</w:t>
            </w:r>
            <w:r>
              <w:rPr>
                <w:rFonts w:hint="eastAsia" w:ascii="宋体" w:hAnsi="宋体" w:eastAsia="宋体" w:cs="宋体"/>
                <w:b w:val="0"/>
                <w:bCs w:val="0"/>
                <w:color w:val="auto"/>
                <w:sz w:val="21"/>
                <w:szCs w:val="21"/>
                <w:highlight w:val="none"/>
                <w:lang w:val="en-US" w:eastAsia="zh-CN"/>
              </w:rPr>
              <w:t>正常业务的负面影响（包括扬尘、噪音等）。</w:t>
            </w:r>
          </w:p>
          <w:p w14:paraId="21D86AE2">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lang w:val="en-US" w:eastAsia="zh-CN"/>
              </w:rPr>
              <w:t>、</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在施工过程中必须认真负责，不能危及原有设施，若有损坏，一切责任由</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承担并负责修复，</w:t>
            </w:r>
            <w:r>
              <w:rPr>
                <w:rFonts w:hint="eastAsia" w:ascii="宋体" w:eastAsia="宋体" w:cs="宋体"/>
                <w:b w:val="0"/>
                <w:bCs w:val="0"/>
                <w:color w:val="auto"/>
                <w:sz w:val="21"/>
                <w:szCs w:val="21"/>
                <w:highlight w:val="none"/>
                <w:lang w:val="en-US" w:eastAsia="zh-CN"/>
              </w:rPr>
              <w:t>采购人</w:t>
            </w:r>
            <w:r>
              <w:rPr>
                <w:rFonts w:hint="eastAsia" w:ascii="宋体" w:hAnsi="宋体" w:eastAsia="宋体" w:cs="宋体"/>
                <w:b w:val="0"/>
                <w:bCs w:val="0"/>
                <w:color w:val="auto"/>
                <w:sz w:val="21"/>
                <w:szCs w:val="21"/>
                <w:highlight w:val="none"/>
                <w:lang w:val="en-US" w:eastAsia="zh-CN"/>
              </w:rPr>
              <w:t>保留对</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进一步追究</w:t>
            </w:r>
            <w:r>
              <w:rPr>
                <w:rFonts w:hint="eastAsia" w:ascii="宋体" w:hAnsi="宋体" w:eastAsia="宋体" w:cs="宋体"/>
                <w:b w:val="0"/>
                <w:bCs w:val="0"/>
                <w:color w:val="auto"/>
                <w:sz w:val="21"/>
                <w:szCs w:val="21"/>
                <w:highlight w:val="none"/>
                <w:lang w:val="en-US" w:eastAsia="zh-CN"/>
              </w:rPr>
              <w:fldChar w:fldCharType="begin"/>
            </w:r>
            <w:r>
              <w:rPr>
                <w:rFonts w:hint="eastAsia" w:ascii="宋体" w:hAnsi="宋体" w:eastAsia="宋体" w:cs="宋体"/>
                <w:b w:val="0"/>
                <w:bCs w:val="0"/>
                <w:color w:val="auto"/>
                <w:sz w:val="21"/>
                <w:szCs w:val="21"/>
                <w:highlight w:val="none"/>
                <w:lang w:val="en-US" w:eastAsia="zh-CN"/>
              </w:rPr>
              <w:instrText xml:space="preserve"> HYPERLINK "http://www.xuexila.com/zhishi/falv/" </w:instrText>
            </w:r>
            <w:r>
              <w:rPr>
                <w:rFonts w:hint="eastAsia" w:ascii="宋体" w:hAnsi="宋体" w:eastAsia="宋体" w:cs="宋体"/>
                <w:b w:val="0"/>
                <w:bCs w:val="0"/>
                <w:color w:val="auto"/>
                <w:sz w:val="21"/>
                <w:szCs w:val="21"/>
                <w:highlight w:val="none"/>
                <w:lang w:val="en-US" w:eastAsia="zh-CN"/>
              </w:rPr>
              <w:fldChar w:fldCharType="separate"/>
            </w:r>
            <w:r>
              <w:rPr>
                <w:rFonts w:hint="eastAsia" w:ascii="宋体" w:hAnsi="宋体" w:eastAsia="宋体" w:cs="宋体"/>
                <w:b w:val="0"/>
                <w:bCs w:val="0"/>
                <w:color w:val="auto"/>
                <w:sz w:val="21"/>
                <w:szCs w:val="21"/>
                <w:highlight w:val="none"/>
                <w:lang w:val="en-US" w:eastAsia="zh-CN"/>
              </w:rPr>
              <w:t>法律</w:t>
            </w:r>
            <w:r>
              <w:rPr>
                <w:rFonts w:hint="eastAsia" w:ascii="宋体" w:hAnsi="宋体" w:eastAsia="宋体" w:cs="宋体"/>
                <w:b w:val="0"/>
                <w:bCs w:val="0"/>
                <w:color w:val="auto"/>
                <w:sz w:val="21"/>
                <w:szCs w:val="21"/>
                <w:highlight w:val="none"/>
                <w:lang w:val="en-US" w:eastAsia="zh-CN"/>
              </w:rPr>
              <w:fldChar w:fldCharType="end"/>
            </w:r>
            <w:r>
              <w:rPr>
                <w:rFonts w:hint="eastAsia" w:ascii="宋体" w:hAnsi="宋体" w:eastAsia="宋体" w:cs="宋体"/>
                <w:b w:val="0"/>
                <w:bCs w:val="0"/>
                <w:color w:val="auto"/>
                <w:sz w:val="21"/>
                <w:szCs w:val="21"/>
                <w:highlight w:val="none"/>
                <w:lang w:val="en-US" w:eastAsia="zh-CN"/>
              </w:rPr>
              <w:t>责任的权利。</w:t>
            </w:r>
          </w:p>
          <w:p w14:paraId="6A7A2ADA">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必须保证施工人员安全，施工中由于</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原因造成的任何安全责任由</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自负，</w:t>
            </w:r>
            <w:r>
              <w:rPr>
                <w:rFonts w:hint="eastAsia" w:ascii="宋体" w:eastAsia="宋体" w:cs="宋体"/>
                <w:b w:val="0"/>
                <w:bCs w:val="0"/>
                <w:color w:val="auto"/>
                <w:sz w:val="21"/>
                <w:szCs w:val="21"/>
                <w:highlight w:val="none"/>
                <w:lang w:val="en-US" w:eastAsia="zh-CN"/>
              </w:rPr>
              <w:t>采购人</w:t>
            </w:r>
            <w:r>
              <w:rPr>
                <w:rFonts w:hint="eastAsia" w:ascii="宋体" w:hAnsi="宋体" w:eastAsia="宋体" w:cs="宋体"/>
                <w:b w:val="0"/>
                <w:bCs w:val="0"/>
                <w:color w:val="auto"/>
                <w:sz w:val="21"/>
                <w:szCs w:val="21"/>
                <w:highlight w:val="none"/>
                <w:lang w:val="en-US" w:eastAsia="zh-CN"/>
              </w:rPr>
              <w:t>不负任何责任。</w:t>
            </w:r>
          </w:p>
          <w:p w14:paraId="1DD2D8A3">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须按国家和地方有关规范、规定做好现场施工的安全防范工作，严格遵守安全操作规程，施工期间发生的各类事故由</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自负，</w:t>
            </w:r>
            <w:r>
              <w:rPr>
                <w:rFonts w:hint="eastAsia" w:ascii="宋体" w:eastAsia="宋体" w:cs="宋体"/>
                <w:b w:val="0"/>
                <w:bCs w:val="0"/>
                <w:color w:val="auto"/>
                <w:sz w:val="21"/>
                <w:szCs w:val="21"/>
                <w:highlight w:val="none"/>
                <w:lang w:val="en-US" w:eastAsia="zh-CN"/>
              </w:rPr>
              <w:t>采购人</w:t>
            </w:r>
            <w:r>
              <w:rPr>
                <w:rFonts w:hint="eastAsia" w:ascii="宋体" w:hAnsi="宋体" w:eastAsia="宋体" w:cs="宋体"/>
                <w:b w:val="0"/>
                <w:bCs w:val="0"/>
                <w:color w:val="auto"/>
                <w:sz w:val="21"/>
                <w:szCs w:val="21"/>
                <w:highlight w:val="none"/>
                <w:lang w:val="en-US" w:eastAsia="zh-CN"/>
              </w:rPr>
              <w:t>不负任何责任。</w:t>
            </w:r>
          </w:p>
          <w:p w14:paraId="5876BC74">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lang w:val="en-US" w:eastAsia="zh-CN"/>
              </w:rPr>
              <w:t>、施工工程质量必须符合招标单位的质量要求。在保修期内如果发生一切因施工原因的质量问题，在接到</w:t>
            </w:r>
            <w:r>
              <w:rPr>
                <w:rFonts w:hint="eastAsia" w:ascii="宋体" w:eastAsia="宋体" w:cs="宋体"/>
                <w:b w:val="0"/>
                <w:bCs w:val="0"/>
                <w:color w:val="auto"/>
                <w:sz w:val="21"/>
                <w:szCs w:val="21"/>
                <w:highlight w:val="none"/>
                <w:lang w:val="en-US" w:eastAsia="zh-CN"/>
              </w:rPr>
              <w:t>采购人</w:t>
            </w:r>
            <w:r>
              <w:rPr>
                <w:rFonts w:hint="eastAsia" w:ascii="宋体" w:hAnsi="宋体" w:eastAsia="宋体" w:cs="宋体"/>
                <w:b w:val="0"/>
                <w:bCs w:val="0"/>
                <w:color w:val="auto"/>
                <w:sz w:val="21"/>
                <w:szCs w:val="21"/>
                <w:highlight w:val="none"/>
                <w:lang w:val="en-US" w:eastAsia="zh-CN"/>
              </w:rPr>
              <w:t>通知后二天之内必须派施工人员进行维修，如果超过二天，</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未派人员维修，</w:t>
            </w:r>
            <w:r>
              <w:rPr>
                <w:rFonts w:hint="eastAsia" w:ascii="宋体" w:eastAsia="宋体" w:cs="宋体"/>
                <w:b w:val="0"/>
                <w:bCs w:val="0"/>
                <w:color w:val="auto"/>
                <w:sz w:val="21"/>
                <w:szCs w:val="21"/>
                <w:highlight w:val="none"/>
                <w:lang w:val="en-US" w:eastAsia="zh-CN"/>
              </w:rPr>
              <w:t>采购人</w:t>
            </w:r>
            <w:r>
              <w:rPr>
                <w:rFonts w:hint="eastAsia" w:ascii="宋体" w:hAnsi="宋体" w:eastAsia="宋体" w:cs="宋体"/>
                <w:b w:val="0"/>
                <w:bCs w:val="0"/>
                <w:color w:val="auto"/>
                <w:sz w:val="21"/>
                <w:szCs w:val="21"/>
                <w:highlight w:val="none"/>
                <w:lang w:val="en-US" w:eastAsia="zh-CN"/>
              </w:rPr>
              <w:t>有权请其它施工人员进行维修，一切维修费用由中标服务公司支付。</w:t>
            </w:r>
          </w:p>
          <w:p w14:paraId="73708728">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中标方未在质量保修期内及时到场维修或维修质量不合格或维修后仍无法正常使用，招标单位有权自行或委托第三方进行维修。由此产生的费用以及给招标单位造成的经济损失，招标单位有权向中标方追偿。招标单位自行维修或第三方维修行为不能免除中标方的质量保修责任，中标方仍应继续对本工程承担保修责任。</w:t>
            </w:r>
          </w:p>
          <w:p w14:paraId="242191D8">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12、本招标项目的材料、设备、施工、验收须达到现行中华人民共和国以及省、自治区、直辖市或行业的相关标准、规范的要求。</w:t>
            </w:r>
          </w:p>
          <w:p w14:paraId="531F9C1D">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施工组织方案需列明保证施工进度计划实施及保证质量、安全生产、文明施工、环境保护的措施；供应商应结合自身的实际情况制定合理的施工进度计划，中标后按施工合同的约定提交给监理单位和发包人确认。成交人必须按监理单位和发包人确认的施工进度计划组织施工，接受对进度的检查、监督。</w:t>
            </w:r>
          </w:p>
          <w:p w14:paraId="3363481C">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14、承包人购买的材料、设备必须符合设计和规范要求，必须向发包人提供厂家批号、出厂合格证、质量检验书等资料证明；发包人可随时对承包人所购买的材料、设备进行监督、检查。</w:t>
            </w:r>
          </w:p>
          <w:p w14:paraId="2CFC4AF9">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15、由承包人在负责办理本项目的施工报建、审批手续。</w:t>
            </w:r>
          </w:p>
          <w:p w14:paraId="6A6877FF">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16、本工程建设期间，需由成交人协调处理项目与周边村民、城管、住建等相关部门之间关系维护，保证项目顺利进行。</w:t>
            </w:r>
          </w:p>
          <w:p w14:paraId="143F5503">
            <w:pPr>
              <w:pStyle w:val="42"/>
              <w:widowControl w:val="0"/>
              <w:kinsoku/>
              <w:autoSpaceDE/>
              <w:autoSpaceDN/>
              <w:adjustRightInd/>
              <w:snapToGrid/>
              <w:spacing w:line="360" w:lineRule="auto"/>
              <w:ind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lang w:val="en-US" w:eastAsia="zh-CN"/>
              </w:rPr>
              <w:t>、质量要求</w:t>
            </w:r>
          </w:p>
          <w:p w14:paraId="636CAE4E">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本工程质量验收标准按照现行的国家和广东省的有关施工技术规范及现行标准为依据，必须达到合格标准。若因成交人原因，工程在竣工验收或分部工程验收时没有达到此标准，采购人有权随时要求成交人采取补救措施，直至达到合同要求的质量标准，由此增加的费用和（或）延误的工期由成交人承担。无法补救的，成交人按工程合同价款的</w:t>
            </w:r>
            <w:r>
              <w:rPr>
                <w:rFonts w:hint="eastAsia" w:ascii="宋体" w:hAnsi="宋体" w:eastAsia="宋体" w:cs="宋体"/>
                <w:color w:val="auto"/>
                <w:sz w:val="21"/>
                <w:szCs w:val="21"/>
                <w:highlight w:val="none"/>
                <w:u w:val="single"/>
              </w:rPr>
              <w:t>5％</w:t>
            </w:r>
            <w:r>
              <w:rPr>
                <w:rFonts w:hint="eastAsia" w:ascii="宋体" w:hAnsi="宋体" w:eastAsia="宋体" w:cs="宋体"/>
                <w:color w:val="auto"/>
                <w:sz w:val="21"/>
                <w:szCs w:val="21"/>
                <w:highlight w:val="none"/>
              </w:rPr>
              <w:t>向采购人返纳质量违约金，并且承担违约责任。</w:t>
            </w:r>
          </w:p>
          <w:p w14:paraId="5DA73F20">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rPr>
              <w:t>本工程质量</w:t>
            </w:r>
            <w:r>
              <w:rPr>
                <w:rFonts w:hint="eastAsia" w:ascii="宋体" w:hAnsi="宋体" w:eastAsia="宋体" w:cs="宋体"/>
                <w:b w:val="0"/>
                <w:bCs w:val="0"/>
                <w:color w:val="auto"/>
                <w:sz w:val="21"/>
                <w:szCs w:val="21"/>
                <w:highlight w:val="none"/>
                <w:lang w:val="en-US" w:eastAsia="zh-CN"/>
              </w:rPr>
              <w:t>满足图纸、招标控制价及相关设计要求。</w:t>
            </w:r>
          </w:p>
          <w:p w14:paraId="4662CDC6">
            <w:pPr>
              <w:pStyle w:val="42"/>
              <w:widowControl w:val="0"/>
              <w:kinsoku/>
              <w:autoSpaceDE/>
              <w:autoSpaceDN/>
              <w:adjustRightInd/>
              <w:snapToGrid/>
              <w:spacing w:line="360" w:lineRule="auto"/>
              <w:ind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三、材料要求</w:t>
            </w:r>
          </w:p>
          <w:p w14:paraId="2F0ADA10">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（1）本工程所承包范围内所需的材料、成品、未成品、设备的采购、运输、保管、质量等责任均由中标人承担。采购人不提供材料。</w:t>
            </w:r>
            <w:r>
              <w:rPr>
                <w:rFonts w:hint="eastAsia" w:ascii="宋体" w:hAnsi="宋体" w:eastAsia="宋体" w:cs="宋体"/>
                <w:b w:val="0"/>
                <w:bCs w:val="0"/>
                <w:color w:val="auto"/>
                <w:sz w:val="21"/>
                <w:szCs w:val="21"/>
                <w:highlight w:val="none"/>
                <w:lang w:val="en-US" w:eastAsia="zh-CN"/>
              </w:rPr>
              <w:br w:type="textWrapping"/>
            </w:r>
            <w:r>
              <w:rPr>
                <w:rFonts w:hint="eastAsia" w:ascii="宋体" w:hAnsi="宋体" w:eastAsia="宋体" w:cs="宋体"/>
                <w:b w:val="0"/>
                <w:bCs w:val="0"/>
                <w:color w:val="auto"/>
                <w:sz w:val="21"/>
                <w:szCs w:val="21"/>
                <w:highlight w:val="none"/>
                <w:lang w:val="en-US" w:eastAsia="zh-CN"/>
              </w:rPr>
              <w:t>（2）采购供应的材料、设备、其名称、品种、型号、规格、质量等，均应符合国家、地方及行业有关规范及要求。</w:t>
            </w:r>
            <w:r>
              <w:rPr>
                <w:rFonts w:hint="eastAsia" w:ascii="宋体" w:hAnsi="宋体" w:eastAsia="宋体" w:cs="宋体"/>
                <w:b w:val="0"/>
                <w:bCs w:val="0"/>
                <w:color w:val="auto"/>
                <w:sz w:val="21"/>
                <w:szCs w:val="21"/>
                <w:highlight w:val="none"/>
                <w:lang w:val="en-US" w:eastAsia="zh-CN"/>
              </w:rPr>
              <w:br w:type="textWrapping"/>
            </w:r>
            <w:r>
              <w:rPr>
                <w:rFonts w:hint="eastAsia" w:ascii="宋体" w:hAnsi="宋体" w:eastAsia="宋体" w:cs="宋体"/>
                <w:b w:val="0"/>
                <w:bCs w:val="0"/>
                <w:color w:val="auto"/>
                <w:sz w:val="21"/>
                <w:szCs w:val="21"/>
                <w:highlight w:val="none"/>
                <w:lang w:val="en-US" w:eastAsia="zh-CN"/>
              </w:rPr>
              <w:t>（3）供应商严格把好产品质量关，所有产品进场要有厂家产品检验报告和产品合格证书，并经现场负责人和采购人验证后方可施工。如发生货不对板，采购人有权拒用，造成损失由成交供应商承担。</w:t>
            </w:r>
            <w:r>
              <w:rPr>
                <w:rFonts w:hint="eastAsia" w:ascii="宋体" w:hAnsi="宋体" w:eastAsia="宋体" w:cs="宋体"/>
                <w:b w:val="0"/>
                <w:bCs w:val="0"/>
                <w:color w:val="auto"/>
                <w:sz w:val="21"/>
                <w:szCs w:val="21"/>
                <w:highlight w:val="none"/>
                <w:lang w:val="en-US" w:eastAsia="zh-CN"/>
              </w:rPr>
              <w:br w:type="textWrapping"/>
            </w:r>
            <w:r>
              <w:rPr>
                <w:rFonts w:hint="eastAsia" w:ascii="宋体" w:hAnsi="宋体" w:eastAsia="宋体" w:cs="宋体"/>
                <w:b w:val="0"/>
                <w:bCs w:val="0"/>
                <w:color w:val="auto"/>
                <w:sz w:val="21"/>
                <w:szCs w:val="21"/>
                <w:highlight w:val="none"/>
                <w:lang w:val="en-US" w:eastAsia="zh-CN"/>
              </w:rPr>
              <w:t>（4）采购范围之内工程所用之设备，由成交供应商提供。</w:t>
            </w:r>
          </w:p>
          <w:p w14:paraId="203E4814">
            <w:pPr>
              <w:pStyle w:val="42"/>
              <w:widowControl w:val="0"/>
              <w:kinsoku/>
              <w:autoSpaceDE/>
              <w:autoSpaceDN/>
              <w:adjustRightInd/>
              <w:snapToGrid/>
              <w:spacing w:line="360" w:lineRule="auto"/>
              <w:ind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lang w:val="en-US" w:eastAsia="zh-CN"/>
              </w:rPr>
              <w:t>文明施工与施工安全</w:t>
            </w:r>
          </w:p>
          <w:p w14:paraId="4856D091">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（1）施工现场应经常洒水，洒水可有效的控制扬尘。运输建筑材料的临时施工道路应尽可能避开大的居民区，临时施工道路应经常洒水。临时施工道路上运送砂石料的运输车辆，用帆布、盖套等遮盖， 以防物料飞扬，沿途撒漏。</w:t>
            </w:r>
          </w:p>
          <w:p w14:paraId="388E3875">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（2）合理安排施工时间，噪声大的土方工程的挖掘、填埋、平整等工程应安排在白天，在敏感居民区附近施工时要求施工单位严格执行《建筑施工场界噪声限值》（GB12523-90）的要求。在居民区附近 施工应根据有关规定进行，12：00～14：00、23：00～次日 7：00 不得施工。对必须连续进行的个别施 工环节（如混凝土浇筑），必须先上报环保部门，同时告知附近住宅小区物业管理部门，通告小区住户。</w:t>
            </w:r>
          </w:p>
          <w:p w14:paraId="6716CE02">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（3）选择低噪声设备，对强噪声机械必要时应建立简易的声屏障（如用塑料瓦楞板等）。闲置的设备 应予以关闭或减速。一切动力机械设备都应适时维修。合理布局建筑施工，使高噪声的机械设备和施工环节远离敏感点。</w:t>
            </w:r>
          </w:p>
          <w:p w14:paraId="146B670B">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（4）运输车辆尽可能安排在白天工作，避免产生不必要的环境影响，若要求必须在夜间上路的，在行经居民区时应严格落实禁鸣喇叭的规定。</w:t>
            </w:r>
          </w:p>
          <w:p w14:paraId="76626036">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（5）对于受施工噪声影响的各敏感点，在靠近敏感点一侧应设置临时围栏、隔声栏板，也可考虑修建 临时工房，减少施工噪声影响。</w:t>
            </w:r>
          </w:p>
          <w:p w14:paraId="36C3210F">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加强道路上运送的有毒有害化学品车辆的管理，危险品运输一般应在公安机关登记，有危险品标记，安排时间通过，避免泄漏事故的发生，一旦发生此类事故，应负责组织调动人员，车辆、设备、药物，对事故进行应急处理，使事故影响控制在最小范围内。</w:t>
            </w:r>
          </w:p>
          <w:p w14:paraId="1BBF495A">
            <w:pPr>
              <w:pStyle w:val="37"/>
              <w:numPr>
                <w:ilvl w:val="0"/>
                <w:numId w:val="0"/>
              </w:numPr>
              <w:spacing w:line="360" w:lineRule="auto"/>
              <w:ind w:leftChars="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五、</w:t>
            </w:r>
            <w:r>
              <w:rPr>
                <w:rFonts w:hint="eastAsia" w:ascii="宋体" w:hAnsi="宋体" w:eastAsia="宋体" w:cs="宋体"/>
                <w:b/>
                <w:bCs/>
                <w:color w:val="auto"/>
                <w:sz w:val="21"/>
                <w:szCs w:val="21"/>
                <w:highlight w:val="none"/>
              </w:rPr>
              <w:t>图纸</w:t>
            </w:r>
            <w:r>
              <w:rPr>
                <w:rFonts w:hint="eastAsia" w:ascii="宋体" w:hAnsi="宋体" w:eastAsia="宋体" w:cs="宋体"/>
                <w:b/>
                <w:bCs/>
                <w:color w:val="auto"/>
                <w:sz w:val="21"/>
                <w:szCs w:val="21"/>
                <w:highlight w:val="none"/>
                <w:lang w:eastAsia="zh-CN"/>
              </w:rPr>
              <w:t>和</w:t>
            </w:r>
            <w:r>
              <w:rPr>
                <w:rFonts w:hint="eastAsia" w:ascii="宋体" w:hAnsi="宋体" w:eastAsia="宋体" w:cs="宋体"/>
                <w:b/>
                <w:bCs/>
                <w:color w:val="auto"/>
                <w:sz w:val="21"/>
                <w:szCs w:val="21"/>
                <w:highlight w:val="none"/>
              </w:rPr>
              <w:t>清单</w:t>
            </w:r>
          </w:p>
          <w:p w14:paraId="4D2F063D">
            <w:pPr>
              <w:pStyle w:val="45"/>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本项目工程量清单和施工图纸另册，随招标文件一并发出。</w:t>
            </w:r>
          </w:p>
        </w:tc>
      </w:tr>
      <w:tr w14:paraId="46CBFC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90" w:hRule="atLeast"/>
          <w:jc w:val="center"/>
        </w:trPr>
        <w:tc>
          <w:tcPr>
            <w:tcW w:w="1115" w:type="dxa"/>
            <w:noWrap w:val="0"/>
            <w:vAlign w:val="center"/>
          </w:tcPr>
          <w:p w14:paraId="5C7F374E">
            <w:pPr>
              <w:ind w:left="0" w:leftChars="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说明</w:t>
            </w:r>
          </w:p>
        </w:tc>
        <w:tc>
          <w:tcPr>
            <w:tcW w:w="7690" w:type="dxa"/>
            <w:gridSpan w:val="2"/>
            <w:noWrap w:val="0"/>
            <w:vAlign w:val="center"/>
          </w:tcPr>
          <w:p w14:paraId="214CD130">
            <w:pPr>
              <w:ind w:left="0" w:leftChars="0"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打“★”号条款为实质性条款，若有任何一条负偏离或不满足则导致投标无效。</w:t>
            </w:r>
          </w:p>
          <w:p w14:paraId="74632726">
            <w:pPr>
              <w:ind w:left="0" w:leftChars="0"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打“▲”号条款为重要技术参数，若有部分“▲”条款未响应或不满足，将导致其响应性评审加重扣分，但不作为无效投标条款。</w:t>
            </w:r>
          </w:p>
        </w:tc>
      </w:tr>
    </w:tbl>
    <w:p w14:paraId="2A32857A">
      <w:pPr>
        <w:spacing w:after="0" w:line="360" w:lineRule="auto"/>
        <w:rPr>
          <w:rFonts w:hint="eastAsia" w:ascii="宋体" w:hAnsi="宋体" w:eastAsia="宋体" w:cs="宋体"/>
          <w:b/>
          <w:bCs/>
          <w:color w:val="auto"/>
          <w:sz w:val="21"/>
          <w:szCs w:val="21"/>
          <w:highlight w:val="none"/>
        </w:rPr>
      </w:pPr>
      <w:bookmarkStart w:id="8" w:name="_Toc13112"/>
      <w:bookmarkStart w:id="9" w:name="_Toc14462"/>
      <w:bookmarkStart w:id="10" w:name="_Toc31278"/>
      <w:bookmarkStart w:id="11" w:name="_Toc24679"/>
    </w:p>
    <w:bookmarkEnd w:id="8"/>
    <w:bookmarkEnd w:id="9"/>
    <w:bookmarkEnd w:id="10"/>
    <w:bookmarkEnd w:id="11"/>
    <w:p w14:paraId="3EE62166">
      <w:pPr>
        <w:ind w:firstLine="0" w:firstLineChars="0"/>
        <w:rPr>
          <w:rFonts w:ascii="宋体" w:hAnsi="宋体" w:eastAsia="宋体" w:cs="宋体"/>
          <w:b/>
          <w:color w:val="auto"/>
          <w:szCs w:val="21"/>
          <w:highlight w:val="none"/>
        </w:rPr>
      </w:pPr>
    </w:p>
    <w:p w14:paraId="1504AD24">
      <w:pPr>
        <w:ind w:firstLine="0" w:firstLineChars="0"/>
        <w:rPr>
          <w:rFonts w:ascii="宋体" w:hAnsi="宋体" w:eastAsia="宋体" w:cs="宋体"/>
          <w:b/>
          <w:color w:val="auto"/>
          <w:szCs w:val="21"/>
          <w:highlight w:val="none"/>
        </w:rPr>
      </w:pPr>
    </w:p>
    <w:p w14:paraId="6F72F705">
      <w:pPr>
        <w:ind w:firstLine="0" w:firstLineChars="0"/>
        <w:rPr>
          <w:rFonts w:ascii="宋体" w:hAnsi="宋体" w:eastAsia="宋体" w:cs="宋体"/>
          <w:b/>
          <w:color w:val="auto"/>
          <w:szCs w:val="21"/>
          <w:highlight w:val="none"/>
        </w:rPr>
      </w:pPr>
    </w:p>
    <w:p w14:paraId="287B7CD2">
      <w:pPr>
        <w:ind w:firstLine="0" w:firstLineChars="0"/>
        <w:rPr>
          <w:rFonts w:ascii="宋体" w:hAnsi="宋体" w:eastAsia="宋体" w:cs="宋体"/>
          <w:b/>
          <w:color w:val="auto"/>
          <w:szCs w:val="21"/>
          <w:highlight w:val="none"/>
        </w:rPr>
      </w:pPr>
    </w:p>
    <w:p w14:paraId="24703D76">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00F2A20D">
      <w:pPr>
        <w:pStyle w:val="2"/>
        <w:keepNext w:val="0"/>
        <w:keepLines w:val="0"/>
        <w:numPr>
          <w:ilvl w:val="0"/>
          <w:numId w:val="2"/>
        </w:numPr>
        <w:spacing w:before="120" w:after="120"/>
        <w:rPr>
          <w:rFonts w:ascii="宋体" w:hAnsi="宋体" w:eastAsia="宋体" w:cs="宋体"/>
          <w:color w:val="auto"/>
          <w:highlight w:val="none"/>
        </w:rPr>
      </w:pPr>
      <w:bookmarkStart w:id="12" w:name="_Toc25621"/>
      <w:r>
        <w:rPr>
          <w:rFonts w:hint="eastAsia" w:ascii="宋体" w:hAnsi="宋体" w:eastAsia="宋体" w:cs="宋体"/>
          <w:color w:val="auto"/>
          <w:highlight w:val="none"/>
        </w:rPr>
        <w:t>投标人须知</w:t>
      </w:r>
      <w:bookmarkEnd w:id="12"/>
    </w:p>
    <w:p w14:paraId="773F7974">
      <w:pPr>
        <w:ind w:firstLine="420"/>
        <w:rPr>
          <w:rFonts w:ascii="宋体" w:hAnsi="宋体" w:eastAsia="宋体" w:cs="宋体"/>
          <w:color w:val="auto"/>
          <w:highlight w:val="none"/>
        </w:rPr>
      </w:pPr>
      <w:r>
        <w:rPr>
          <w:rFonts w:hint="eastAsia" w:ascii="宋体" w:hAnsi="宋体" w:eastAsia="宋体" w:cs="宋体"/>
          <w:color w:val="auto"/>
          <w:highlight w:val="none"/>
        </w:rPr>
        <w:t>投标人必须认真阅读招标文件中所有的事项、格式、条款和采购需求等。投标人没有按照招标文件要求提交全部资料，或者投标文件没有对招标文件在各方面都做出实质性响应的可能导致其投标无效或被拒绝。</w:t>
      </w:r>
    </w:p>
    <w:p w14:paraId="592341D7">
      <w:pPr>
        <w:ind w:firstLine="420"/>
        <w:rPr>
          <w:rFonts w:ascii="宋体" w:hAnsi="宋体" w:eastAsia="宋体" w:cs="宋体"/>
          <w:color w:val="auto"/>
          <w:highlight w:val="none"/>
        </w:rPr>
      </w:pPr>
      <w:r>
        <w:rPr>
          <w:rFonts w:hint="eastAsia" w:ascii="宋体" w:hAnsi="宋体" w:eastAsia="宋体" w:cs="宋体"/>
          <w:color w:val="auto"/>
          <w:highlight w:val="none"/>
        </w:rPr>
        <w:t>请注意：供应商需在投标文件截止时间前，将投标文件送达采购代理机构指定地点，逾期送达或错误方式投递送达将导致投标无效。</w:t>
      </w:r>
    </w:p>
    <w:p w14:paraId="38A1AD4C">
      <w:pPr>
        <w:pStyle w:val="3"/>
        <w:keepNext w:val="0"/>
        <w:keepLines w:val="0"/>
        <w:numPr>
          <w:ilvl w:val="0"/>
          <w:numId w:val="4"/>
        </w:numPr>
        <w:spacing w:before="120" w:after="120"/>
        <w:rPr>
          <w:rFonts w:ascii="宋体" w:hAnsi="宋体" w:eastAsia="宋体" w:cs="宋体"/>
          <w:color w:val="auto"/>
          <w:highlight w:val="none"/>
        </w:rPr>
      </w:pPr>
      <w:bookmarkStart w:id="13" w:name="_Toc11835"/>
      <w:r>
        <w:rPr>
          <w:rFonts w:hint="eastAsia" w:ascii="宋体" w:hAnsi="宋体" w:eastAsia="宋体" w:cs="宋体"/>
          <w:color w:val="auto"/>
          <w:highlight w:val="none"/>
        </w:rPr>
        <w:t>名词解释</w:t>
      </w:r>
      <w:bookmarkEnd w:id="13"/>
    </w:p>
    <w:p w14:paraId="2D820E6F">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采购代理机构：本项目是指</w:t>
      </w:r>
      <w:r>
        <w:rPr>
          <w:rFonts w:hint="eastAsia" w:ascii="宋体" w:hAnsi="宋体" w:eastAsia="宋体" w:cs="宋体"/>
          <w:color w:val="auto"/>
          <w:highlight w:val="none"/>
          <w:lang w:eastAsia="zh-CN"/>
        </w:rPr>
        <w:t>广东宝骏工程咨询有限公司</w:t>
      </w:r>
      <w:r>
        <w:rPr>
          <w:rFonts w:hint="eastAsia" w:ascii="宋体" w:hAnsi="宋体" w:eastAsia="宋体" w:cs="宋体"/>
          <w:color w:val="auto"/>
          <w:highlight w:val="none"/>
        </w:rPr>
        <w:t>，负责整个采购活动的组织，依法负责编制和发布招标文件，对招标文件拥有最终的解释权，不以任何身份出任评标委员会成员。</w:t>
      </w:r>
    </w:p>
    <w:p w14:paraId="71707949">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采购人：本项目是指</w:t>
      </w:r>
      <w:r>
        <w:rPr>
          <w:rFonts w:hint="eastAsia" w:ascii="宋体" w:hAnsi="宋体" w:eastAsia="宋体" w:cs="宋体"/>
          <w:color w:val="auto"/>
          <w:highlight w:val="none"/>
          <w:lang w:eastAsia="zh-CN"/>
        </w:rPr>
        <w:t>广东天然材料科技发展有限公司</w:t>
      </w:r>
      <w:r>
        <w:rPr>
          <w:rFonts w:hint="eastAsia" w:ascii="宋体" w:hAnsi="宋体" w:eastAsia="宋体" w:cs="宋体"/>
          <w:color w:val="auto"/>
          <w:highlight w:val="none"/>
        </w:rPr>
        <w:t>，是采购活动当事人之一，负责项目的整体规划、技术方案可行性设计论证与实施，作为合同采购方（用户）的主体承担质疑回复、履行合同、验收与评价等义务。</w:t>
      </w:r>
    </w:p>
    <w:p w14:paraId="02E9D1DF">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投标人：是指在采购代理机构处完成本项目投标登记并提交投标文件的供应商。</w:t>
      </w:r>
    </w:p>
    <w:p w14:paraId="5F24FE4C">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“评标委员会”是指根据《中华人民共和国招标投标法》 等法律法规规定，由采购人代表和有关专家组成以确定中标供应商或者推荐中标候选人的临时组织。</w:t>
      </w:r>
    </w:p>
    <w:p w14:paraId="293CA2D9">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“中标供应商”是指经评标委员会评审确定的对招标文件做出实质性响应，经采购人按照规定在评标委员会推荐的中标候选人中确定的或评标委员会受采购人委托直接确认的投标人。</w:t>
      </w:r>
    </w:p>
    <w:p w14:paraId="16402544">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招标文件：是指包括招标公告和招标文件及其补充、变更和澄清等一系列文件。</w:t>
      </w:r>
    </w:p>
    <w:p w14:paraId="35E271A7">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电子投标文件：是指投标文件的word版、盖章后的PDF版。</w:t>
      </w:r>
    </w:p>
    <w:p w14:paraId="4B2EE63D">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“全称” 、“公司全称” 、“加盖单位公章”及“公章”：在投标（响应） 文件及相关的其他电子资料中，涉及“全称”或“公司全称”的应在对应文件编辑时使用文本录入方式并在纸质投标（响应）文件上进行盖章涉及“加盖单位公章”和“公章”应使用投标人单位的公章进行盖章。</w:t>
      </w:r>
    </w:p>
    <w:p w14:paraId="61439271">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“投标人代表签字”及“授权代表”：在投标（响应）文件及相关的其他资料中，涉及“投标人代表签字”或“授权代表”应在投标（响应）文件编辑时在纸质投标（响应）文件上进行签章或手写签名。</w:t>
      </w:r>
    </w:p>
    <w:p w14:paraId="7855E28C">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“法定代表人”：在投标（响应）文件及相关的其他资料中，涉及“法定代表人”应在纸质投标（响应）文件上进行签章或手写签名。</w:t>
      </w:r>
    </w:p>
    <w:p w14:paraId="11E10B79">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日期、天数、时间： 未有特别说明时，均为公历日（天） 及北京时间。</w:t>
      </w:r>
    </w:p>
    <w:p w14:paraId="0181E91E">
      <w:pPr>
        <w:pStyle w:val="3"/>
        <w:keepNext w:val="0"/>
        <w:keepLines w:val="0"/>
        <w:numPr>
          <w:ilvl w:val="0"/>
          <w:numId w:val="4"/>
        </w:numPr>
        <w:spacing w:before="120" w:after="120"/>
        <w:rPr>
          <w:rFonts w:ascii="宋体" w:hAnsi="宋体" w:eastAsia="宋体" w:cs="宋体"/>
          <w:color w:val="auto"/>
          <w:highlight w:val="none"/>
        </w:rPr>
      </w:pPr>
      <w:bookmarkStart w:id="14" w:name="_Toc20424"/>
      <w:r>
        <w:rPr>
          <w:rFonts w:hint="eastAsia" w:ascii="宋体" w:hAnsi="宋体" w:eastAsia="宋体" w:cs="宋体"/>
          <w:color w:val="auto"/>
          <w:highlight w:val="none"/>
        </w:rPr>
        <w:t>须知前附表</w:t>
      </w:r>
      <w:bookmarkEnd w:id="14"/>
    </w:p>
    <w:tbl>
      <w:tblPr>
        <w:tblStyle w:val="38"/>
        <w:tblpPr w:leftFromText="180" w:rightFromText="180" w:vertAnchor="text" w:horzAnchor="page" w:tblpX="1131" w:tblpY="635"/>
        <w:tblOverlap w:val="never"/>
        <w:tblW w:w="9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1695"/>
        <w:gridCol w:w="7083"/>
      </w:tblGrid>
      <w:tr w14:paraId="6C557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515" w:type="dxa"/>
            <w:gridSpan w:val="3"/>
            <w:shd w:val="clear" w:color="auto" w:fill="F5F5F5"/>
          </w:tcPr>
          <w:p w14:paraId="6FD8D44D">
            <w:pPr>
              <w:pStyle w:val="34"/>
              <w:spacing w:line="360" w:lineRule="auto"/>
              <w:jc w:val="center"/>
              <w:rPr>
                <w:rFonts w:hAnsi="宋体" w:eastAsia="宋体"/>
                <w:color w:val="auto"/>
                <w:highlight w:val="none"/>
              </w:rPr>
            </w:pPr>
            <w:r>
              <w:rPr>
                <w:rFonts w:hint="eastAsia" w:hAnsi="宋体" w:eastAsia="宋体"/>
                <w:color w:val="auto"/>
                <w:highlight w:val="none"/>
              </w:rPr>
              <w:t>本表与招标文件对应章节的内容若不一致， 以本表为准。</w:t>
            </w:r>
          </w:p>
        </w:tc>
      </w:tr>
      <w:tr w14:paraId="3FA01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shd w:val="clear" w:color="auto" w:fill="F5F5F5"/>
            <w:vAlign w:val="center"/>
          </w:tcPr>
          <w:p w14:paraId="25709D59">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1695" w:type="dxa"/>
            <w:shd w:val="clear" w:color="auto" w:fill="F5F5F5"/>
            <w:vAlign w:val="center"/>
          </w:tcPr>
          <w:p w14:paraId="6C512430">
            <w:pPr>
              <w:pStyle w:val="34"/>
              <w:spacing w:line="360" w:lineRule="auto"/>
              <w:jc w:val="center"/>
              <w:rPr>
                <w:rFonts w:hAnsi="宋体" w:eastAsia="宋体"/>
                <w:color w:val="auto"/>
                <w:highlight w:val="none"/>
              </w:rPr>
            </w:pPr>
            <w:r>
              <w:rPr>
                <w:rFonts w:hint="eastAsia" w:hAnsi="宋体" w:eastAsia="宋体"/>
                <w:color w:val="auto"/>
                <w:highlight w:val="none"/>
              </w:rPr>
              <w:t>条款名称</w:t>
            </w:r>
          </w:p>
        </w:tc>
        <w:tc>
          <w:tcPr>
            <w:tcW w:w="7083" w:type="dxa"/>
            <w:shd w:val="clear" w:color="auto" w:fill="F5F5F5"/>
          </w:tcPr>
          <w:p w14:paraId="7FE642DD">
            <w:pPr>
              <w:pStyle w:val="34"/>
              <w:spacing w:line="360" w:lineRule="auto"/>
              <w:rPr>
                <w:rFonts w:hAnsi="宋体" w:eastAsia="宋体"/>
                <w:color w:val="auto"/>
                <w:highlight w:val="none"/>
              </w:rPr>
            </w:pPr>
            <w:r>
              <w:rPr>
                <w:rFonts w:hint="eastAsia" w:hAnsi="宋体" w:eastAsia="宋体"/>
                <w:color w:val="auto"/>
                <w:highlight w:val="none"/>
              </w:rPr>
              <w:t>内容及要求</w:t>
            </w:r>
          </w:p>
        </w:tc>
      </w:tr>
      <w:tr w14:paraId="73F2F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7C3FC07F">
            <w:pPr>
              <w:pStyle w:val="34"/>
              <w:numPr>
                <w:ilvl w:val="0"/>
                <w:numId w:val="6"/>
              </w:numPr>
              <w:spacing w:line="360" w:lineRule="auto"/>
              <w:jc w:val="center"/>
              <w:rPr>
                <w:rFonts w:hAnsi="宋体" w:eastAsia="宋体"/>
                <w:color w:val="auto"/>
                <w:highlight w:val="none"/>
              </w:rPr>
            </w:pPr>
          </w:p>
        </w:tc>
        <w:tc>
          <w:tcPr>
            <w:tcW w:w="1695" w:type="dxa"/>
            <w:vAlign w:val="center"/>
          </w:tcPr>
          <w:p w14:paraId="34C8D3F4">
            <w:pPr>
              <w:pStyle w:val="34"/>
              <w:spacing w:line="360" w:lineRule="auto"/>
              <w:jc w:val="center"/>
              <w:rPr>
                <w:rFonts w:hAnsi="宋体" w:eastAsia="宋体"/>
                <w:color w:val="auto"/>
                <w:highlight w:val="none"/>
              </w:rPr>
            </w:pPr>
            <w:r>
              <w:rPr>
                <w:rFonts w:hint="eastAsia" w:hAnsi="宋体" w:eastAsia="宋体"/>
                <w:color w:val="auto"/>
                <w:highlight w:val="none"/>
              </w:rPr>
              <w:t>采购包情况</w:t>
            </w:r>
          </w:p>
        </w:tc>
        <w:tc>
          <w:tcPr>
            <w:tcW w:w="7083" w:type="dxa"/>
          </w:tcPr>
          <w:p w14:paraId="17780F62">
            <w:pPr>
              <w:pStyle w:val="34"/>
              <w:spacing w:line="360" w:lineRule="auto"/>
              <w:rPr>
                <w:rFonts w:hAnsi="宋体" w:eastAsia="宋体"/>
                <w:color w:val="auto"/>
                <w:highlight w:val="none"/>
              </w:rPr>
            </w:pPr>
            <w:r>
              <w:rPr>
                <w:rFonts w:hint="eastAsia" w:hAnsi="宋体" w:eastAsia="宋体"/>
                <w:color w:val="auto"/>
                <w:highlight w:val="none"/>
              </w:rPr>
              <w:t>本项目共1个采购包</w:t>
            </w:r>
          </w:p>
        </w:tc>
      </w:tr>
      <w:tr w14:paraId="640B9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4A138082">
            <w:pPr>
              <w:pStyle w:val="34"/>
              <w:numPr>
                <w:ilvl w:val="0"/>
                <w:numId w:val="6"/>
              </w:numPr>
              <w:spacing w:line="360" w:lineRule="auto"/>
              <w:jc w:val="center"/>
              <w:rPr>
                <w:rFonts w:hAnsi="宋体" w:eastAsia="宋体"/>
                <w:color w:val="auto"/>
                <w:highlight w:val="none"/>
              </w:rPr>
            </w:pPr>
          </w:p>
        </w:tc>
        <w:tc>
          <w:tcPr>
            <w:tcW w:w="1695" w:type="dxa"/>
            <w:vAlign w:val="center"/>
          </w:tcPr>
          <w:p w14:paraId="6935E566">
            <w:pPr>
              <w:pStyle w:val="34"/>
              <w:spacing w:line="360" w:lineRule="auto"/>
              <w:jc w:val="center"/>
              <w:rPr>
                <w:rFonts w:hAnsi="宋体" w:eastAsia="宋体"/>
                <w:color w:val="auto"/>
                <w:highlight w:val="none"/>
              </w:rPr>
            </w:pPr>
            <w:r>
              <w:rPr>
                <w:rFonts w:hint="eastAsia" w:hAnsi="宋体" w:eastAsia="宋体"/>
                <w:color w:val="auto"/>
                <w:highlight w:val="none"/>
              </w:rPr>
              <w:t>开标方式</w:t>
            </w:r>
          </w:p>
        </w:tc>
        <w:tc>
          <w:tcPr>
            <w:tcW w:w="7083" w:type="dxa"/>
          </w:tcPr>
          <w:p w14:paraId="53AE62A7">
            <w:pPr>
              <w:pStyle w:val="34"/>
              <w:spacing w:line="360" w:lineRule="auto"/>
              <w:rPr>
                <w:rFonts w:hAnsi="宋体" w:eastAsia="宋体"/>
                <w:color w:val="auto"/>
                <w:highlight w:val="none"/>
              </w:rPr>
            </w:pPr>
            <w:r>
              <w:rPr>
                <w:rFonts w:hint="eastAsia" w:hAnsi="宋体" w:eastAsia="宋体"/>
                <w:color w:val="auto"/>
                <w:highlight w:val="none"/>
              </w:rPr>
              <w:t>现场开标</w:t>
            </w:r>
          </w:p>
        </w:tc>
      </w:tr>
      <w:tr w14:paraId="3CB34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2AAEF923">
            <w:pPr>
              <w:pStyle w:val="34"/>
              <w:numPr>
                <w:ilvl w:val="0"/>
                <w:numId w:val="6"/>
              </w:numPr>
              <w:spacing w:line="360" w:lineRule="auto"/>
              <w:jc w:val="center"/>
              <w:rPr>
                <w:rFonts w:hAnsi="宋体" w:eastAsia="宋体"/>
                <w:color w:val="auto"/>
                <w:highlight w:val="none"/>
              </w:rPr>
            </w:pPr>
          </w:p>
        </w:tc>
        <w:tc>
          <w:tcPr>
            <w:tcW w:w="1695" w:type="dxa"/>
            <w:vAlign w:val="center"/>
          </w:tcPr>
          <w:p w14:paraId="15987F05">
            <w:pPr>
              <w:pStyle w:val="34"/>
              <w:spacing w:line="360" w:lineRule="auto"/>
              <w:jc w:val="center"/>
              <w:rPr>
                <w:rFonts w:hAnsi="宋体" w:eastAsia="宋体"/>
                <w:color w:val="auto"/>
                <w:highlight w:val="none"/>
              </w:rPr>
            </w:pPr>
            <w:r>
              <w:rPr>
                <w:rFonts w:hint="eastAsia" w:hAnsi="宋体" w:eastAsia="宋体"/>
                <w:color w:val="auto"/>
                <w:highlight w:val="none"/>
              </w:rPr>
              <w:t>评标方式</w:t>
            </w:r>
          </w:p>
        </w:tc>
        <w:tc>
          <w:tcPr>
            <w:tcW w:w="7083" w:type="dxa"/>
          </w:tcPr>
          <w:p w14:paraId="164DAB5A">
            <w:pPr>
              <w:pStyle w:val="34"/>
              <w:spacing w:line="360" w:lineRule="auto"/>
              <w:rPr>
                <w:rFonts w:hAnsi="宋体" w:eastAsia="宋体"/>
                <w:color w:val="auto"/>
                <w:highlight w:val="none"/>
              </w:rPr>
            </w:pPr>
            <w:r>
              <w:rPr>
                <w:rFonts w:hint="eastAsia" w:hAnsi="宋体" w:eastAsia="宋体"/>
                <w:color w:val="auto"/>
                <w:highlight w:val="none"/>
              </w:rPr>
              <w:t>现场评标（供应商应当审慎标记各评审项的应答部分，标记内容清晰且完整，否则将自行承担不利后果）</w:t>
            </w:r>
          </w:p>
        </w:tc>
      </w:tr>
      <w:tr w14:paraId="27C89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44F42809">
            <w:pPr>
              <w:pStyle w:val="34"/>
              <w:numPr>
                <w:ilvl w:val="0"/>
                <w:numId w:val="6"/>
              </w:numPr>
              <w:spacing w:line="360" w:lineRule="auto"/>
              <w:jc w:val="center"/>
              <w:rPr>
                <w:rFonts w:hAnsi="宋体" w:eastAsia="宋体"/>
                <w:color w:val="auto"/>
                <w:highlight w:val="none"/>
              </w:rPr>
            </w:pPr>
          </w:p>
        </w:tc>
        <w:tc>
          <w:tcPr>
            <w:tcW w:w="1695" w:type="dxa"/>
            <w:vAlign w:val="center"/>
          </w:tcPr>
          <w:p w14:paraId="65B0CC0A">
            <w:pPr>
              <w:pStyle w:val="34"/>
              <w:spacing w:line="360" w:lineRule="auto"/>
              <w:jc w:val="center"/>
              <w:rPr>
                <w:rFonts w:hAnsi="宋体" w:eastAsia="宋体"/>
                <w:color w:val="auto"/>
                <w:highlight w:val="none"/>
              </w:rPr>
            </w:pPr>
            <w:r>
              <w:rPr>
                <w:rFonts w:hint="eastAsia" w:hAnsi="宋体" w:eastAsia="宋体"/>
                <w:color w:val="auto"/>
                <w:highlight w:val="none"/>
              </w:rPr>
              <w:t>评标办法</w:t>
            </w:r>
          </w:p>
        </w:tc>
        <w:tc>
          <w:tcPr>
            <w:tcW w:w="7083" w:type="dxa"/>
          </w:tcPr>
          <w:p w14:paraId="4A90959E">
            <w:pPr>
              <w:pStyle w:val="34"/>
              <w:spacing w:line="360" w:lineRule="auto"/>
              <w:rPr>
                <w:rFonts w:hAnsi="宋体" w:eastAsia="宋体"/>
                <w:color w:val="auto"/>
                <w:highlight w:val="none"/>
              </w:rPr>
            </w:pPr>
            <w:r>
              <w:rPr>
                <w:rFonts w:hint="eastAsia" w:hAnsi="宋体" w:eastAsia="宋体"/>
                <w:color w:val="auto"/>
                <w:highlight w:val="none"/>
              </w:rPr>
              <w:t>采购包1：最低评标价法</w:t>
            </w:r>
          </w:p>
        </w:tc>
      </w:tr>
      <w:tr w14:paraId="5FF9B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564190F9">
            <w:pPr>
              <w:pStyle w:val="34"/>
              <w:numPr>
                <w:ilvl w:val="0"/>
                <w:numId w:val="6"/>
              </w:numPr>
              <w:spacing w:line="360" w:lineRule="auto"/>
              <w:jc w:val="center"/>
              <w:rPr>
                <w:rFonts w:hAnsi="宋体" w:eastAsia="宋体"/>
                <w:color w:val="auto"/>
                <w:highlight w:val="none"/>
              </w:rPr>
            </w:pPr>
          </w:p>
        </w:tc>
        <w:tc>
          <w:tcPr>
            <w:tcW w:w="1695" w:type="dxa"/>
            <w:vAlign w:val="center"/>
          </w:tcPr>
          <w:p w14:paraId="2C6375F4">
            <w:pPr>
              <w:pStyle w:val="34"/>
              <w:spacing w:line="360" w:lineRule="auto"/>
              <w:jc w:val="center"/>
              <w:rPr>
                <w:rFonts w:hAnsi="宋体" w:eastAsia="宋体"/>
                <w:color w:val="auto"/>
                <w:highlight w:val="none"/>
              </w:rPr>
            </w:pPr>
            <w:r>
              <w:rPr>
                <w:rFonts w:hint="eastAsia" w:hAnsi="宋体" w:eastAsia="宋体"/>
                <w:color w:val="auto"/>
                <w:highlight w:val="none"/>
              </w:rPr>
              <w:t>报价形式</w:t>
            </w:r>
          </w:p>
        </w:tc>
        <w:tc>
          <w:tcPr>
            <w:tcW w:w="7083" w:type="dxa"/>
          </w:tcPr>
          <w:p w14:paraId="7EB0CEC7">
            <w:pPr>
              <w:pStyle w:val="34"/>
              <w:spacing w:line="360" w:lineRule="auto"/>
              <w:rPr>
                <w:rFonts w:hAnsi="宋体" w:eastAsia="宋体"/>
                <w:color w:val="auto"/>
                <w:highlight w:val="none"/>
              </w:rPr>
            </w:pPr>
            <w:r>
              <w:rPr>
                <w:rFonts w:hint="eastAsia" w:hAnsi="宋体" w:eastAsia="宋体"/>
                <w:color w:val="auto"/>
                <w:highlight w:val="none"/>
              </w:rPr>
              <w:t>采购包1：总价</w:t>
            </w:r>
          </w:p>
        </w:tc>
      </w:tr>
      <w:tr w14:paraId="0EFC8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0903D367">
            <w:pPr>
              <w:pStyle w:val="34"/>
              <w:numPr>
                <w:ilvl w:val="0"/>
                <w:numId w:val="6"/>
              </w:numPr>
              <w:spacing w:line="360" w:lineRule="auto"/>
              <w:jc w:val="center"/>
              <w:rPr>
                <w:rFonts w:hAnsi="宋体" w:eastAsia="宋体"/>
                <w:color w:val="auto"/>
                <w:highlight w:val="none"/>
              </w:rPr>
            </w:pPr>
          </w:p>
        </w:tc>
        <w:tc>
          <w:tcPr>
            <w:tcW w:w="1695" w:type="dxa"/>
            <w:vAlign w:val="center"/>
          </w:tcPr>
          <w:p w14:paraId="72D1CF36">
            <w:pPr>
              <w:pStyle w:val="34"/>
              <w:spacing w:line="360" w:lineRule="auto"/>
              <w:jc w:val="center"/>
              <w:rPr>
                <w:rFonts w:hAnsi="宋体" w:eastAsia="宋体"/>
                <w:color w:val="auto"/>
                <w:highlight w:val="none"/>
              </w:rPr>
            </w:pPr>
            <w:r>
              <w:rPr>
                <w:rFonts w:hint="eastAsia" w:hAnsi="宋体" w:eastAsia="宋体"/>
                <w:color w:val="auto"/>
                <w:highlight w:val="none"/>
              </w:rPr>
              <w:t>报价要求</w:t>
            </w:r>
          </w:p>
        </w:tc>
        <w:tc>
          <w:tcPr>
            <w:tcW w:w="7083" w:type="dxa"/>
          </w:tcPr>
          <w:p w14:paraId="76073EAE">
            <w:pPr>
              <w:pStyle w:val="34"/>
              <w:spacing w:line="360" w:lineRule="auto"/>
              <w:rPr>
                <w:rFonts w:hAnsi="宋体" w:eastAsia="宋体"/>
                <w:color w:val="auto"/>
                <w:highlight w:val="none"/>
              </w:rPr>
            </w:pPr>
            <w:r>
              <w:rPr>
                <w:rFonts w:hint="eastAsia" w:hAnsi="宋体" w:eastAsia="宋体"/>
                <w:color w:val="auto"/>
                <w:highlight w:val="none"/>
              </w:rPr>
              <w:t>采购包1：各采购包报价不超过预算总价</w:t>
            </w:r>
          </w:p>
        </w:tc>
      </w:tr>
      <w:tr w14:paraId="63014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07ED336B">
            <w:pPr>
              <w:pStyle w:val="34"/>
              <w:numPr>
                <w:ilvl w:val="0"/>
                <w:numId w:val="6"/>
              </w:numPr>
              <w:spacing w:line="360" w:lineRule="auto"/>
              <w:jc w:val="center"/>
              <w:rPr>
                <w:rFonts w:hAnsi="宋体" w:eastAsia="宋体"/>
                <w:color w:val="auto"/>
                <w:highlight w:val="none"/>
              </w:rPr>
            </w:pPr>
          </w:p>
        </w:tc>
        <w:tc>
          <w:tcPr>
            <w:tcW w:w="1695" w:type="dxa"/>
            <w:vAlign w:val="center"/>
          </w:tcPr>
          <w:p w14:paraId="31DA4A9E">
            <w:pPr>
              <w:pStyle w:val="34"/>
              <w:spacing w:line="360" w:lineRule="auto"/>
              <w:jc w:val="center"/>
              <w:rPr>
                <w:rFonts w:hAnsi="宋体" w:eastAsia="宋体"/>
                <w:color w:val="auto"/>
                <w:highlight w:val="none"/>
              </w:rPr>
            </w:pPr>
            <w:r>
              <w:rPr>
                <w:rFonts w:hint="eastAsia" w:hAnsi="宋体" w:eastAsia="宋体"/>
                <w:color w:val="auto"/>
                <w:highlight w:val="none"/>
              </w:rPr>
              <w:t>现场踏勘</w:t>
            </w:r>
          </w:p>
        </w:tc>
        <w:tc>
          <w:tcPr>
            <w:tcW w:w="7083" w:type="dxa"/>
          </w:tcPr>
          <w:p w14:paraId="1E6D5276">
            <w:pPr>
              <w:pStyle w:val="34"/>
              <w:spacing w:line="360" w:lineRule="auto"/>
              <w:rPr>
                <w:rFonts w:hAnsi="宋体" w:eastAsia="宋体"/>
                <w:color w:val="auto"/>
                <w:highlight w:val="none"/>
              </w:rPr>
            </w:pPr>
            <w:r>
              <w:rPr>
                <w:rFonts w:hint="eastAsia" w:hAnsi="宋体" w:eastAsia="宋体"/>
                <w:color w:val="auto"/>
                <w:highlight w:val="none"/>
              </w:rPr>
              <w:t>否</w:t>
            </w:r>
          </w:p>
        </w:tc>
      </w:tr>
      <w:tr w14:paraId="6CF5B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42537802">
            <w:pPr>
              <w:pStyle w:val="34"/>
              <w:numPr>
                <w:ilvl w:val="0"/>
                <w:numId w:val="6"/>
              </w:numPr>
              <w:spacing w:line="360" w:lineRule="auto"/>
              <w:jc w:val="center"/>
              <w:rPr>
                <w:rFonts w:hAnsi="宋体" w:eastAsia="宋体"/>
                <w:color w:val="auto"/>
                <w:highlight w:val="none"/>
              </w:rPr>
            </w:pPr>
          </w:p>
        </w:tc>
        <w:tc>
          <w:tcPr>
            <w:tcW w:w="1695" w:type="dxa"/>
            <w:vAlign w:val="center"/>
          </w:tcPr>
          <w:p w14:paraId="172FB427">
            <w:pPr>
              <w:pStyle w:val="34"/>
              <w:spacing w:line="360" w:lineRule="auto"/>
              <w:jc w:val="center"/>
              <w:rPr>
                <w:rFonts w:hAnsi="宋体" w:eastAsia="宋体"/>
                <w:color w:val="auto"/>
                <w:highlight w:val="none"/>
              </w:rPr>
            </w:pPr>
            <w:r>
              <w:rPr>
                <w:rFonts w:hint="eastAsia" w:hAnsi="宋体" w:eastAsia="宋体"/>
                <w:color w:val="auto"/>
                <w:highlight w:val="none"/>
              </w:rPr>
              <w:t>投标有效期</w:t>
            </w:r>
          </w:p>
        </w:tc>
        <w:tc>
          <w:tcPr>
            <w:tcW w:w="7083" w:type="dxa"/>
          </w:tcPr>
          <w:p w14:paraId="1C1F0454">
            <w:pPr>
              <w:pStyle w:val="34"/>
              <w:spacing w:line="360" w:lineRule="auto"/>
              <w:rPr>
                <w:rFonts w:hAnsi="宋体" w:eastAsia="宋体"/>
                <w:color w:val="auto"/>
                <w:highlight w:val="none"/>
              </w:rPr>
            </w:pPr>
            <w:r>
              <w:rPr>
                <w:rFonts w:hint="eastAsia" w:hAnsi="宋体" w:eastAsia="宋体"/>
                <w:color w:val="auto"/>
                <w:highlight w:val="none"/>
              </w:rPr>
              <w:t>从提交投标（响应） 文件的截止之日起90日历天</w:t>
            </w:r>
          </w:p>
        </w:tc>
      </w:tr>
      <w:tr w14:paraId="1DD70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2A10B040">
            <w:pPr>
              <w:pStyle w:val="34"/>
              <w:numPr>
                <w:ilvl w:val="0"/>
                <w:numId w:val="6"/>
              </w:numPr>
              <w:spacing w:line="360" w:lineRule="auto"/>
              <w:jc w:val="center"/>
              <w:rPr>
                <w:rFonts w:hAnsi="宋体" w:eastAsia="宋体"/>
                <w:color w:val="auto"/>
                <w:highlight w:val="none"/>
              </w:rPr>
            </w:pPr>
          </w:p>
        </w:tc>
        <w:tc>
          <w:tcPr>
            <w:tcW w:w="1695" w:type="dxa"/>
            <w:vAlign w:val="center"/>
          </w:tcPr>
          <w:p w14:paraId="5D4649DC">
            <w:pPr>
              <w:pStyle w:val="34"/>
              <w:spacing w:line="360" w:lineRule="auto"/>
              <w:jc w:val="center"/>
              <w:rPr>
                <w:rFonts w:hAnsi="宋体" w:eastAsia="宋体"/>
                <w:color w:val="auto"/>
                <w:highlight w:val="none"/>
              </w:rPr>
            </w:pPr>
            <w:r>
              <w:rPr>
                <w:rFonts w:hint="eastAsia" w:hAnsi="宋体" w:eastAsia="宋体"/>
                <w:color w:val="auto"/>
                <w:highlight w:val="none"/>
              </w:rPr>
              <w:t>投标保证金</w:t>
            </w:r>
          </w:p>
        </w:tc>
        <w:tc>
          <w:tcPr>
            <w:tcW w:w="7083" w:type="dxa"/>
          </w:tcPr>
          <w:p w14:paraId="6C8C691E">
            <w:pPr>
              <w:pStyle w:val="34"/>
              <w:spacing w:line="360" w:lineRule="auto"/>
              <w:rPr>
                <w:rFonts w:hAnsi="宋体" w:eastAsia="宋体"/>
                <w:color w:val="auto"/>
                <w:highlight w:val="none"/>
              </w:rPr>
            </w:pPr>
            <w:r>
              <w:rPr>
                <w:rFonts w:hint="eastAsia" w:hAnsi="宋体" w:eastAsia="宋体"/>
                <w:color w:val="auto"/>
                <w:highlight w:val="none"/>
              </w:rPr>
              <w:t>采购包1：保证金人民币：0.00元。</w:t>
            </w:r>
          </w:p>
          <w:p w14:paraId="61A988D3">
            <w:pPr>
              <w:pStyle w:val="34"/>
              <w:spacing w:line="360" w:lineRule="auto"/>
              <w:rPr>
                <w:rFonts w:hint="eastAsia" w:hAnsi="宋体" w:eastAsia="宋体"/>
                <w:color w:val="auto"/>
                <w:highlight w:val="none"/>
                <w:lang w:val="en-US" w:eastAsia="zh-CN"/>
              </w:rPr>
            </w:pPr>
            <w:r>
              <w:rPr>
                <w:rFonts w:hint="eastAsia" w:hAnsi="宋体" w:eastAsia="宋体"/>
                <w:color w:val="auto"/>
                <w:highlight w:val="none"/>
              </w:rPr>
              <w:t>开户单位：</w:t>
            </w:r>
            <w:r>
              <w:rPr>
                <w:rFonts w:hint="eastAsia" w:hAnsi="宋体" w:eastAsia="宋体"/>
                <w:color w:val="auto"/>
                <w:highlight w:val="none"/>
                <w:lang w:val="en-US" w:eastAsia="zh-CN"/>
              </w:rPr>
              <w:t>/</w:t>
            </w:r>
          </w:p>
          <w:p w14:paraId="3FF2FA44">
            <w:pPr>
              <w:pStyle w:val="34"/>
              <w:spacing w:line="360" w:lineRule="auto"/>
              <w:rPr>
                <w:rFonts w:hint="eastAsia" w:hAnsi="宋体" w:eastAsia="宋体"/>
                <w:color w:val="auto"/>
                <w:highlight w:val="none"/>
                <w:lang w:val="en-US" w:eastAsia="zh-CN"/>
              </w:rPr>
            </w:pPr>
            <w:r>
              <w:rPr>
                <w:rFonts w:hint="eastAsia" w:hAnsi="宋体" w:eastAsia="宋体"/>
                <w:color w:val="auto"/>
                <w:highlight w:val="none"/>
              </w:rPr>
              <w:t>开户账号：</w:t>
            </w:r>
            <w:r>
              <w:rPr>
                <w:rFonts w:hint="eastAsia" w:hAnsi="宋体" w:eastAsia="宋体"/>
                <w:color w:val="auto"/>
                <w:highlight w:val="none"/>
                <w:lang w:val="en-US" w:eastAsia="zh-CN"/>
              </w:rPr>
              <w:t>/</w:t>
            </w:r>
          </w:p>
          <w:p w14:paraId="6777E6F5">
            <w:pPr>
              <w:pStyle w:val="34"/>
              <w:spacing w:line="360" w:lineRule="auto"/>
              <w:rPr>
                <w:rFonts w:hint="eastAsia" w:hAnsi="宋体" w:eastAsia="宋体"/>
                <w:color w:val="auto"/>
                <w:highlight w:val="none"/>
                <w:lang w:eastAsia="zh-CN"/>
              </w:rPr>
            </w:pPr>
            <w:r>
              <w:rPr>
                <w:rFonts w:hint="eastAsia" w:hAnsi="宋体" w:eastAsia="宋体"/>
                <w:color w:val="auto"/>
                <w:highlight w:val="none"/>
              </w:rPr>
              <w:t>开户银行：</w:t>
            </w:r>
            <w:r>
              <w:rPr>
                <w:rFonts w:hint="eastAsia" w:hAnsi="宋体" w:eastAsia="宋体"/>
                <w:color w:val="auto"/>
                <w:highlight w:val="none"/>
                <w:lang w:val="en-US" w:eastAsia="zh-CN"/>
              </w:rPr>
              <w:t>/</w:t>
            </w:r>
          </w:p>
          <w:p w14:paraId="7DE42030">
            <w:pPr>
              <w:pStyle w:val="34"/>
              <w:spacing w:line="360" w:lineRule="auto"/>
              <w:rPr>
                <w:rFonts w:hAnsi="宋体" w:eastAsia="宋体"/>
                <w:color w:val="auto"/>
                <w:highlight w:val="none"/>
              </w:rPr>
            </w:pPr>
            <w:r>
              <w:rPr>
                <w:rFonts w:hint="eastAsia" w:hAnsi="宋体" w:eastAsia="宋体"/>
                <w:color w:val="auto"/>
                <w:highlight w:val="none"/>
              </w:rPr>
              <w:t>支票提交方式：无</w:t>
            </w:r>
          </w:p>
          <w:p w14:paraId="33B3D3D0">
            <w:pPr>
              <w:pStyle w:val="34"/>
              <w:spacing w:line="360" w:lineRule="auto"/>
              <w:rPr>
                <w:rFonts w:hAnsi="宋体" w:eastAsia="宋体"/>
                <w:color w:val="auto"/>
                <w:highlight w:val="none"/>
              </w:rPr>
            </w:pPr>
            <w:r>
              <w:rPr>
                <w:rFonts w:hint="eastAsia" w:hAnsi="宋体" w:eastAsia="宋体"/>
                <w:color w:val="auto"/>
                <w:highlight w:val="none"/>
              </w:rPr>
              <w:t>汇票、本票提交方式：无</w:t>
            </w:r>
          </w:p>
          <w:p w14:paraId="14D1AE81">
            <w:pPr>
              <w:pStyle w:val="34"/>
              <w:spacing w:line="360" w:lineRule="auto"/>
              <w:rPr>
                <w:rFonts w:hAnsi="宋体" w:eastAsia="宋体"/>
                <w:color w:val="auto"/>
                <w:highlight w:val="none"/>
              </w:rPr>
            </w:pPr>
            <w:r>
              <w:rPr>
                <w:rFonts w:hint="eastAsia" w:hAnsi="宋体" w:eastAsia="宋体"/>
                <w:color w:val="auto"/>
                <w:highlight w:val="none"/>
              </w:rPr>
              <w:t>投标保证金有效期∶与投标有效期一致。</w:t>
            </w:r>
          </w:p>
          <w:p w14:paraId="4B203978">
            <w:pPr>
              <w:pStyle w:val="34"/>
              <w:spacing w:line="360" w:lineRule="auto"/>
              <w:rPr>
                <w:rFonts w:hAnsi="宋体" w:eastAsia="宋体"/>
                <w:color w:val="auto"/>
                <w:highlight w:val="none"/>
              </w:rPr>
            </w:pPr>
            <w:r>
              <w:rPr>
                <w:rFonts w:hint="eastAsia" w:hAnsi="宋体" w:eastAsia="宋体"/>
                <w:color w:val="auto"/>
                <w:highlight w:val="none"/>
              </w:rPr>
              <w:t>投标保函提交方式：投标人可以以投标担保函、银行保函、银行转账、电汇方式提交形式缴纳保证金，供应商可自主决定是否使用信用担保方式，并选择担保机构提供的任何一种信用担保品种，财政部门、采购代理机构、采购人不得进行干预。</w:t>
            </w:r>
          </w:p>
          <w:p w14:paraId="2E4989AF">
            <w:pPr>
              <w:pStyle w:val="34"/>
              <w:spacing w:line="360" w:lineRule="auto"/>
              <w:rPr>
                <w:rFonts w:hAnsi="宋体" w:eastAsia="宋体"/>
                <w:color w:val="auto"/>
                <w:highlight w:val="none"/>
              </w:rPr>
            </w:pPr>
            <w:r>
              <w:rPr>
                <w:rFonts w:hint="eastAsia" w:hAnsi="宋体" w:eastAsia="宋体"/>
                <w:color w:val="auto"/>
                <w:highlight w:val="none"/>
              </w:rPr>
              <w:t>注：1、投标保证金作为投标人投标的组成部分,与投标文件资料一同递交，以到达采购代理机构指定银行账户或接收到保函证明的时间为准。</w:t>
            </w:r>
          </w:p>
          <w:p w14:paraId="5633D74A">
            <w:pPr>
              <w:pStyle w:val="34"/>
              <w:spacing w:line="360" w:lineRule="auto"/>
              <w:rPr>
                <w:rFonts w:hAnsi="宋体" w:eastAsia="宋体"/>
                <w:color w:val="auto"/>
                <w:highlight w:val="none"/>
              </w:rPr>
            </w:pPr>
            <w:r>
              <w:rPr>
                <w:rFonts w:hint="eastAsia" w:hAnsi="宋体" w:eastAsia="宋体"/>
                <w:color w:val="auto"/>
                <w:highlight w:val="none"/>
              </w:rPr>
              <w:t>2、未按要求提交投标保证金的将导致废标。</w:t>
            </w:r>
          </w:p>
        </w:tc>
      </w:tr>
      <w:tr w14:paraId="08A7E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5E4585BD">
            <w:pPr>
              <w:pStyle w:val="34"/>
              <w:numPr>
                <w:ilvl w:val="0"/>
                <w:numId w:val="6"/>
              </w:numPr>
              <w:spacing w:line="360" w:lineRule="auto"/>
              <w:jc w:val="center"/>
              <w:rPr>
                <w:rFonts w:hAnsi="宋体" w:eastAsia="宋体"/>
                <w:color w:val="auto"/>
                <w:highlight w:val="none"/>
              </w:rPr>
            </w:pPr>
          </w:p>
        </w:tc>
        <w:tc>
          <w:tcPr>
            <w:tcW w:w="1695" w:type="dxa"/>
            <w:vAlign w:val="center"/>
          </w:tcPr>
          <w:p w14:paraId="2C2892A1">
            <w:pPr>
              <w:pStyle w:val="34"/>
              <w:spacing w:line="360" w:lineRule="auto"/>
              <w:jc w:val="center"/>
              <w:rPr>
                <w:rFonts w:hAnsi="宋体" w:eastAsia="宋体"/>
                <w:color w:val="auto"/>
                <w:highlight w:val="none"/>
              </w:rPr>
            </w:pPr>
            <w:r>
              <w:rPr>
                <w:rFonts w:hint="eastAsia" w:hAnsi="宋体" w:eastAsia="宋体"/>
                <w:color w:val="auto"/>
                <w:highlight w:val="none"/>
              </w:rPr>
              <w:t>投标文件要求</w:t>
            </w:r>
          </w:p>
        </w:tc>
        <w:tc>
          <w:tcPr>
            <w:tcW w:w="7083" w:type="dxa"/>
          </w:tcPr>
          <w:p w14:paraId="2B8E04B4">
            <w:pPr>
              <w:pStyle w:val="34"/>
              <w:spacing w:line="360" w:lineRule="auto"/>
              <w:rPr>
                <w:rFonts w:hAnsi="宋体" w:eastAsia="宋体"/>
                <w:color w:val="auto"/>
                <w:highlight w:val="none"/>
              </w:rPr>
            </w:pPr>
            <w:r>
              <w:rPr>
                <w:rFonts w:hint="eastAsia" w:hAnsi="宋体" w:eastAsia="宋体"/>
                <w:color w:val="auto"/>
                <w:highlight w:val="none"/>
              </w:rPr>
              <w:t>1、电子投标文件（</w:t>
            </w:r>
            <w:r>
              <w:rPr>
                <w:rFonts w:hint="eastAsia" w:hAnsi="宋体" w:eastAsia="宋体"/>
                <w:color w:val="auto"/>
                <w:highlight w:val="none"/>
              </w:rPr>
              <w:sym w:font="Wingdings" w:char="00FE"/>
            </w:r>
            <w:r>
              <w:rPr>
                <w:rFonts w:hint="eastAsia" w:hAnsi="宋体" w:eastAsia="宋体"/>
                <w:color w:val="auto"/>
                <w:highlight w:val="none"/>
              </w:rPr>
              <w:t xml:space="preserve">word版   </w:t>
            </w:r>
            <w:r>
              <w:rPr>
                <w:rFonts w:hint="eastAsia" w:hAnsi="宋体" w:eastAsia="宋体"/>
                <w:color w:val="auto"/>
                <w:highlight w:val="none"/>
              </w:rPr>
              <w:sym w:font="Wingdings" w:char="00A8"/>
            </w:r>
            <w:r>
              <w:rPr>
                <w:rFonts w:hint="eastAsia" w:hAnsi="宋体" w:eastAsia="宋体"/>
                <w:color w:val="auto"/>
                <w:highlight w:val="none"/>
              </w:rPr>
              <w:t>盖章后的PDF版）1份</w:t>
            </w:r>
          </w:p>
          <w:p w14:paraId="02573B8C">
            <w:pPr>
              <w:pStyle w:val="34"/>
              <w:spacing w:line="360" w:lineRule="auto"/>
              <w:rPr>
                <w:rFonts w:hAnsi="宋体" w:eastAsia="宋体"/>
                <w:color w:val="auto"/>
                <w:highlight w:val="none"/>
              </w:rPr>
            </w:pPr>
            <w:r>
              <w:rPr>
                <w:rFonts w:hint="eastAsia" w:hAnsi="宋体" w:eastAsia="宋体"/>
                <w:color w:val="auto"/>
                <w:highlight w:val="none"/>
              </w:rPr>
              <w:t>2、纸质商务技术文件正本1份，纸质价格文件正本1份一起封装（封套标明项目名称、采购项目编号、包组号（如有）、供应商名称及“投标文件正本”等字样，格式详见第六章）。</w:t>
            </w:r>
          </w:p>
          <w:p w14:paraId="67940847">
            <w:pPr>
              <w:pStyle w:val="34"/>
              <w:spacing w:line="360" w:lineRule="auto"/>
              <w:rPr>
                <w:rFonts w:hAnsi="宋体" w:eastAsia="宋体"/>
                <w:color w:val="auto"/>
                <w:highlight w:val="none"/>
              </w:rPr>
            </w:pPr>
            <w:r>
              <w:rPr>
                <w:rFonts w:hint="eastAsia" w:hAnsi="宋体" w:eastAsia="宋体"/>
                <w:color w:val="auto"/>
                <w:highlight w:val="none"/>
              </w:rPr>
              <w:t>3、纸质商务技术文件副本</w:t>
            </w:r>
            <w:r>
              <w:rPr>
                <w:rFonts w:hint="eastAsia" w:hAnsi="宋体" w:eastAsia="宋体"/>
                <w:color w:val="auto"/>
                <w:highlight w:val="none"/>
                <w:lang w:val="en-US" w:eastAsia="zh-CN"/>
              </w:rPr>
              <w:t>4</w:t>
            </w:r>
            <w:r>
              <w:rPr>
                <w:rFonts w:hint="eastAsia" w:hAnsi="宋体" w:eastAsia="宋体"/>
                <w:color w:val="auto"/>
                <w:highlight w:val="none"/>
              </w:rPr>
              <w:t>份，纸质价格文件副本</w:t>
            </w:r>
            <w:r>
              <w:rPr>
                <w:rFonts w:hint="eastAsia" w:hAnsi="宋体" w:eastAsia="宋体"/>
                <w:color w:val="auto"/>
                <w:highlight w:val="none"/>
                <w:lang w:val="en-US" w:eastAsia="zh-CN"/>
              </w:rPr>
              <w:t>4</w:t>
            </w:r>
            <w:r>
              <w:rPr>
                <w:rFonts w:hint="eastAsia" w:hAnsi="宋体" w:eastAsia="宋体"/>
                <w:color w:val="auto"/>
                <w:highlight w:val="none"/>
              </w:rPr>
              <w:t>份一起封装（封套标明项目名称、采购项目编号、包组号（如有）、供应商名称及“投标文件副本”等字样，格式详见第六章）。</w:t>
            </w:r>
          </w:p>
          <w:p w14:paraId="350E8242">
            <w:pPr>
              <w:pStyle w:val="34"/>
              <w:spacing w:line="360" w:lineRule="auto"/>
              <w:rPr>
                <w:rFonts w:hAnsi="宋体" w:eastAsia="宋体"/>
                <w:color w:val="auto"/>
                <w:highlight w:val="none"/>
              </w:rPr>
            </w:pPr>
            <w:r>
              <w:rPr>
                <w:rFonts w:hint="eastAsia" w:hAnsi="宋体" w:eastAsia="宋体"/>
                <w:color w:val="auto"/>
                <w:highlight w:val="none"/>
              </w:rPr>
              <w:t>4、唱标信封1份（唱标信封和电子投标文件一起封装，封套标明项目名称、采购项目编号、包组号（如有）、供应商名称及“唱标信封”等字样，格式详见第六章）。</w:t>
            </w:r>
          </w:p>
        </w:tc>
      </w:tr>
      <w:tr w14:paraId="6D918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2D8D6D9A">
            <w:pPr>
              <w:pStyle w:val="34"/>
              <w:numPr>
                <w:ilvl w:val="0"/>
                <w:numId w:val="6"/>
              </w:numPr>
              <w:spacing w:line="360" w:lineRule="auto"/>
              <w:jc w:val="center"/>
              <w:rPr>
                <w:rFonts w:hAnsi="宋体" w:eastAsia="宋体"/>
                <w:color w:val="auto"/>
                <w:highlight w:val="none"/>
              </w:rPr>
            </w:pPr>
          </w:p>
        </w:tc>
        <w:tc>
          <w:tcPr>
            <w:tcW w:w="1695" w:type="dxa"/>
            <w:vAlign w:val="center"/>
          </w:tcPr>
          <w:p w14:paraId="25B271A8">
            <w:pPr>
              <w:pStyle w:val="34"/>
              <w:spacing w:line="360" w:lineRule="auto"/>
              <w:jc w:val="center"/>
              <w:rPr>
                <w:rFonts w:hAnsi="宋体" w:eastAsia="宋体"/>
                <w:color w:val="auto"/>
                <w:highlight w:val="none"/>
              </w:rPr>
            </w:pPr>
            <w:r>
              <w:rPr>
                <w:rFonts w:hint="eastAsia" w:hAnsi="宋体" w:eastAsia="宋体"/>
                <w:color w:val="auto"/>
                <w:highlight w:val="none"/>
              </w:rPr>
              <w:t>中标候选供应商</w:t>
            </w:r>
          </w:p>
          <w:p w14:paraId="49BF0329">
            <w:pPr>
              <w:pStyle w:val="34"/>
              <w:spacing w:line="360" w:lineRule="auto"/>
              <w:jc w:val="center"/>
              <w:rPr>
                <w:rFonts w:hAnsi="宋体" w:eastAsia="宋体"/>
                <w:color w:val="auto"/>
                <w:highlight w:val="none"/>
              </w:rPr>
            </w:pPr>
            <w:r>
              <w:rPr>
                <w:rFonts w:hint="eastAsia" w:hAnsi="宋体" w:eastAsia="宋体"/>
                <w:color w:val="auto"/>
                <w:highlight w:val="none"/>
              </w:rPr>
              <w:t>推荐家数</w:t>
            </w:r>
          </w:p>
        </w:tc>
        <w:tc>
          <w:tcPr>
            <w:tcW w:w="7083" w:type="dxa"/>
            <w:vAlign w:val="center"/>
          </w:tcPr>
          <w:p w14:paraId="3FE92086">
            <w:pPr>
              <w:pStyle w:val="34"/>
              <w:spacing w:line="360" w:lineRule="auto"/>
              <w:rPr>
                <w:rFonts w:hAnsi="宋体" w:eastAsia="宋体"/>
                <w:color w:val="auto"/>
                <w:highlight w:val="none"/>
              </w:rPr>
            </w:pPr>
            <w:r>
              <w:rPr>
                <w:rFonts w:hint="eastAsia" w:hAnsi="宋体" w:eastAsia="宋体"/>
                <w:color w:val="auto"/>
                <w:highlight w:val="none"/>
              </w:rPr>
              <w:t>采购包1：3家</w:t>
            </w:r>
          </w:p>
        </w:tc>
      </w:tr>
      <w:tr w14:paraId="5DAF3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03C1F9BE">
            <w:pPr>
              <w:pStyle w:val="34"/>
              <w:numPr>
                <w:ilvl w:val="0"/>
                <w:numId w:val="6"/>
              </w:numPr>
              <w:spacing w:line="360" w:lineRule="auto"/>
              <w:jc w:val="center"/>
              <w:rPr>
                <w:rFonts w:hAnsi="宋体" w:eastAsia="宋体"/>
                <w:color w:val="auto"/>
                <w:highlight w:val="none"/>
              </w:rPr>
            </w:pPr>
          </w:p>
        </w:tc>
        <w:tc>
          <w:tcPr>
            <w:tcW w:w="1695" w:type="dxa"/>
            <w:vAlign w:val="center"/>
          </w:tcPr>
          <w:p w14:paraId="4396A58C">
            <w:pPr>
              <w:pStyle w:val="34"/>
              <w:spacing w:line="360" w:lineRule="auto"/>
              <w:jc w:val="center"/>
              <w:rPr>
                <w:rFonts w:hAnsi="宋体" w:eastAsia="宋体"/>
                <w:color w:val="auto"/>
                <w:highlight w:val="none"/>
              </w:rPr>
            </w:pPr>
            <w:r>
              <w:rPr>
                <w:rFonts w:hint="eastAsia" w:hAnsi="宋体" w:eastAsia="宋体"/>
                <w:color w:val="auto"/>
                <w:highlight w:val="none"/>
              </w:rPr>
              <w:t>中标供应商数量</w:t>
            </w:r>
          </w:p>
        </w:tc>
        <w:tc>
          <w:tcPr>
            <w:tcW w:w="7083" w:type="dxa"/>
            <w:vAlign w:val="center"/>
          </w:tcPr>
          <w:p w14:paraId="0559B631">
            <w:pPr>
              <w:pStyle w:val="34"/>
              <w:spacing w:line="360" w:lineRule="auto"/>
              <w:rPr>
                <w:rFonts w:hAnsi="宋体" w:eastAsia="宋体"/>
                <w:color w:val="auto"/>
                <w:highlight w:val="none"/>
              </w:rPr>
            </w:pPr>
            <w:r>
              <w:rPr>
                <w:rFonts w:hint="eastAsia" w:hAnsi="宋体" w:eastAsia="宋体"/>
                <w:color w:val="auto"/>
                <w:highlight w:val="none"/>
              </w:rPr>
              <w:t>采购包1：1家</w:t>
            </w:r>
          </w:p>
        </w:tc>
      </w:tr>
      <w:tr w14:paraId="06A15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24E34E0D">
            <w:pPr>
              <w:pStyle w:val="34"/>
              <w:numPr>
                <w:ilvl w:val="0"/>
                <w:numId w:val="6"/>
              </w:numPr>
              <w:spacing w:line="360" w:lineRule="auto"/>
              <w:jc w:val="center"/>
              <w:rPr>
                <w:rFonts w:hAnsi="宋体" w:eastAsia="宋体"/>
                <w:color w:val="auto"/>
                <w:highlight w:val="none"/>
              </w:rPr>
            </w:pPr>
          </w:p>
        </w:tc>
        <w:tc>
          <w:tcPr>
            <w:tcW w:w="1695" w:type="dxa"/>
            <w:vAlign w:val="center"/>
          </w:tcPr>
          <w:p w14:paraId="3F361620">
            <w:pPr>
              <w:pStyle w:val="34"/>
              <w:spacing w:line="360" w:lineRule="auto"/>
              <w:jc w:val="center"/>
              <w:rPr>
                <w:rFonts w:hAnsi="宋体" w:eastAsia="宋体"/>
                <w:color w:val="auto"/>
                <w:highlight w:val="none"/>
              </w:rPr>
            </w:pPr>
            <w:r>
              <w:rPr>
                <w:rFonts w:hint="eastAsia" w:hAnsi="宋体" w:eastAsia="宋体"/>
                <w:color w:val="auto"/>
                <w:highlight w:val="none"/>
              </w:rPr>
              <w:t>有效供应商家数</w:t>
            </w:r>
          </w:p>
        </w:tc>
        <w:tc>
          <w:tcPr>
            <w:tcW w:w="7083" w:type="dxa"/>
            <w:vAlign w:val="center"/>
          </w:tcPr>
          <w:p w14:paraId="18FB9575">
            <w:pPr>
              <w:pStyle w:val="34"/>
              <w:spacing w:line="360" w:lineRule="auto"/>
              <w:rPr>
                <w:rFonts w:hAnsi="宋体" w:eastAsia="宋体"/>
                <w:color w:val="auto"/>
                <w:highlight w:val="none"/>
              </w:rPr>
            </w:pPr>
            <w:r>
              <w:rPr>
                <w:rFonts w:hint="eastAsia" w:hAnsi="宋体" w:eastAsia="宋体"/>
                <w:color w:val="auto"/>
                <w:highlight w:val="none"/>
              </w:rPr>
              <w:t>采购包1：3家，此人数约定了开标与评标过程中的最低有效供应商家数，当家数不足时项目将不得开标、不得评标或直接废标。</w:t>
            </w:r>
          </w:p>
        </w:tc>
      </w:tr>
      <w:tr w14:paraId="398FA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767066C0">
            <w:pPr>
              <w:pStyle w:val="34"/>
              <w:numPr>
                <w:ilvl w:val="0"/>
                <w:numId w:val="6"/>
              </w:numPr>
              <w:spacing w:line="360" w:lineRule="auto"/>
              <w:jc w:val="center"/>
              <w:rPr>
                <w:rFonts w:hAnsi="宋体" w:eastAsia="宋体"/>
                <w:color w:val="auto"/>
                <w:highlight w:val="none"/>
              </w:rPr>
            </w:pPr>
          </w:p>
        </w:tc>
        <w:tc>
          <w:tcPr>
            <w:tcW w:w="1695" w:type="dxa"/>
            <w:vAlign w:val="center"/>
          </w:tcPr>
          <w:p w14:paraId="5122CF02">
            <w:pPr>
              <w:pStyle w:val="34"/>
              <w:spacing w:line="360" w:lineRule="auto"/>
              <w:jc w:val="center"/>
              <w:rPr>
                <w:rFonts w:hAnsi="宋体" w:eastAsia="宋体"/>
                <w:color w:val="auto"/>
                <w:highlight w:val="none"/>
              </w:rPr>
            </w:pPr>
            <w:r>
              <w:rPr>
                <w:rFonts w:hint="eastAsia" w:hAnsi="宋体" w:eastAsia="宋体"/>
                <w:color w:val="auto"/>
                <w:highlight w:val="none"/>
              </w:rPr>
              <w:t>项目兼投兼中规则</w:t>
            </w:r>
          </w:p>
        </w:tc>
        <w:tc>
          <w:tcPr>
            <w:tcW w:w="7083" w:type="dxa"/>
            <w:vAlign w:val="center"/>
          </w:tcPr>
          <w:p w14:paraId="3F6C51EC">
            <w:pPr>
              <w:pStyle w:val="34"/>
              <w:spacing w:line="360" w:lineRule="auto"/>
              <w:rPr>
                <w:rFonts w:hAnsi="宋体" w:eastAsia="宋体"/>
                <w:color w:val="auto"/>
                <w:highlight w:val="none"/>
              </w:rPr>
            </w:pPr>
            <w:r>
              <w:rPr>
                <w:rFonts w:hint="eastAsia" w:hAnsi="宋体" w:eastAsia="宋体"/>
                <w:color w:val="auto"/>
                <w:highlight w:val="none"/>
              </w:rPr>
              <w:t>兼投兼中：本项目兼投兼中。</w:t>
            </w:r>
          </w:p>
        </w:tc>
      </w:tr>
      <w:tr w14:paraId="703E0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5827BBDF">
            <w:pPr>
              <w:pStyle w:val="34"/>
              <w:numPr>
                <w:ilvl w:val="0"/>
                <w:numId w:val="6"/>
              </w:numPr>
              <w:spacing w:line="360" w:lineRule="auto"/>
              <w:jc w:val="center"/>
              <w:rPr>
                <w:rFonts w:hAnsi="宋体" w:eastAsia="宋体"/>
                <w:color w:val="auto"/>
                <w:highlight w:val="none"/>
              </w:rPr>
            </w:pPr>
          </w:p>
        </w:tc>
        <w:tc>
          <w:tcPr>
            <w:tcW w:w="1695" w:type="dxa"/>
            <w:vAlign w:val="center"/>
          </w:tcPr>
          <w:p w14:paraId="075F4EC1">
            <w:pPr>
              <w:pStyle w:val="34"/>
              <w:spacing w:line="360" w:lineRule="auto"/>
              <w:jc w:val="center"/>
              <w:rPr>
                <w:rFonts w:hAnsi="宋体" w:eastAsia="宋体"/>
                <w:color w:val="auto"/>
                <w:highlight w:val="none"/>
              </w:rPr>
            </w:pPr>
            <w:r>
              <w:rPr>
                <w:rFonts w:hint="eastAsia" w:hAnsi="宋体" w:eastAsia="宋体"/>
                <w:color w:val="auto"/>
                <w:highlight w:val="none"/>
              </w:rPr>
              <w:t>中标供应商确定</w:t>
            </w:r>
          </w:p>
          <w:p w14:paraId="6E5CF570">
            <w:pPr>
              <w:pStyle w:val="34"/>
              <w:spacing w:line="360" w:lineRule="auto"/>
              <w:jc w:val="center"/>
              <w:rPr>
                <w:rFonts w:hAnsi="宋体" w:eastAsia="宋体"/>
                <w:color w:val="auto"/>
                <w:highlight w:val="none"/>
              </w:rPr>
            </w:pPr>
            <w:r>
              <w:rPr>
                <w:rFonts w:hint="eastAsia" w:hAnsi="宋体" w:eastAsia="宋体"/>
                <w:color w:val="auto"/>
                <w:highlight w:val="none"/>
              </w:rPr>
              <w:t>方式</w:t>
            </w:r>
          </w:p>
        </w:tc>
        <w:tc>
          <w:tcPr>
            <w:tcW w:w="7083" w:type="dxa"/>
            <w:vAlign w:val="center"/>
          </w:tcPr>
          <w:p w14:paraId="7F40B3C8">
            <w:pPr>
              <w:pStyle w:val="34"/>
              <w:spacing w:line="360" w:lineRule="auto"/>
              <w:rPr>
                <w:rFonts w:hAnsi="宋体" w:eastAsia="宋体"/>
                <w:color w:val="auto"/>
                <w:highlight w:val="none"/>
              </w:rPr>
            </w:pPr>
            <w:r>
              <w:rPr>
                <w:rFonts w:hint="eastAsia" w:hAnsi="宋体" w:eastAsia="宋体"/>
                <w:color w:val="auto"/>
                <w:highlight w:val="none"/>
              </w:rPr>
              <w:t>采购人按照评审报告中推荐的成交候选人确定中标（成交） 人。</w:t>
            </w:r>
          </w:p>
        </w:tc>
      </w:tr>
      <w:tr w14:paraId="614DE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16B85F39">
            <w:pPr>
              <w:pStyle w:val="34"/>
              <w:numPr>
                <w:ilvl w:val="0"/>
                <w:numId w:val="6"/>
              </w:numPr>
              <w:spacing w:line="360" w:lineRule="auto"/>
              <w:jc w:val="center"/>
              <w:rPr>
                <w:rFonts w:hAnsi="宋体" w:eastAsia="宋体"/>
                <w:color w:val="auto"/>
                <w:highlight w:val="none"/>
              </w:rPr>
            </w:pPr>
          </w:p>
        </w:tc>
        <w:tc>
          <w:tcPr>
            <w:tcW w:w="1695" w:type="dxa"/>
            <w:vAlign w:val="center"/>
          </w:tcPr>
          <w:p w14:paraId="3A29C12F">
            <w:pPr>
              <w:pStyle w:val="34"/>
              <w:spacing w:line="360" w:lineRule="auto"/>
              <w:jc w:val="center"/>
              <w:rPr>
                <w:rFonts w:hAnsi="宋体" w:eastAsia="宋体"/>
                <w:color w:val="auto"/>
                <w:highlight w:val="none"/>
              </w:rPr>
            </w:pPr>
            <w:r>
              <w:rPr>
                <w:rFonts w:hint="eastAsia" w:hAnsi="宋体" w:eastAsia="宋体"/>
                <w:color w:val="auto"/>
                <w:highlight w:val="none"/>
              </w:rPr>
              <w:t>代理服务费</w:t>
            </w:r>
          </w:p>
        </w:tc>
        <w:tc>
          <w:tcPr>
            <w:tcW w:w="7083" w:type="dxa"/>
            <w:vAlign w:val="center"/>
          </w:tcPr>
          <w:p w14:paraId="6EE4F9BE">
            <w:pPr>
              <w:pStyle w:val="34"/>
              <w:spacing w:line="360" w:lineRule="auto"/>
              <w:rPr>
                <w:rFonts w:hAnsi="宋体" w:eastAsia="宋体"/>
                <w:color w:val="auto"/>
                <w:highlight w:val="none"/>
              </w:rPr>
            </w:pPr>
            <w:r>
              <w:rPr>
                <w:rFonts w:hint="eastAsia" w:hAnsi="宋体" w:eastAsia="宋体"/>
                <w:color w:val="auto"/>
                <w:highlight w:val="none"/>
              </w:rPr>
              <w:t>收取。采购机构代理服务收费标准：中标服务费根据国家计委[计价格[2002]1980号]文和国家发改委[发改价格[2011]534号]文及相关规定</w:t>
            </w:r>
            <w:r>
              <w:rPr>
                <w:rFonts w:hint="eastAsia" w:hAnsi="宋体" w:eastAsia="宋体"/>
                <w:color w:val="auto"/>
                <w:highlight w:val="none"/>
                <w:lang w:val="en-US" w:eastAsia="zh-CN"/>
              </w:rPr>
              <w:t>7折</w:t>
            </w:r>
            <w:bookmarkStart w:id="4053" w:name="_GoBack"/>
            <w:bookmarkEnd w:id="4053"/>
            <w:r>
              <w:rPr>
                <w:rFonts w:hint="eastAsia" w:hAnsi="宋体" w:eastAsia="宋体"/>
                <w:color w:val="auto"/>
                <w:highlight w:val="none"/>
              </w:rPr>
              <w:t>收取。</w:t>
            </w:r>
          </w:p>
        </w:tc>
      </w:tr>
      <w:tr w14:paraId="271B5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05A7B999">
            <w:pPr>
              <w:pStyle w:val="34"/>
              <w:numPr>
                <w:ilvl w:val="0"/>
                <w:numId w:val="6"/>
              </w:numPr>
              <w:spacing w:line="360" w:lineRule="auto"/>
              <w:jc w:val="center"/>
              <w:rPr>
                <w:rFonts w:hAnsi="宋体" w:eastAsia="宋体"/>
                <w:color w:val="auto"/>
                <w:highlight w:val="none"/>
              </w:rPr>
            </w:pPr>
          </w:p>
        </w:tc>
        <w:tc>
          <w:tcPr>
            <w:tcW w:w="1695" w:type="dxa"/>
            <w:vAlign w:val="center"/>
          </w:tcPr>
          <w:p w14:paraId="0E87CEF1">
            <w:pPr>
              <w:pStyle w:val="34"/>
              <w:spacing w:line="360" w:lineRule="auto"/>
              <w:jc w:val="center"/>
              <w:rPr>
                <w:rFonts w:hAnsi="宋体" w:eastAsia="宋体"/>
                <w:color w:val="auto"/>
                <w:highlight w:val="none"/>
              </w:rPr>
            </w:pPr>
            <w:r>
              <w:rPr>
                <w:rFonts w:hint="eastAsia" w:hAnsi="宋体" w:eastAsia="宋体"/>
                <w:color w:val="auto"/>
                <w:highlight w:val="none"/>
              </w:rPr>
              <w:t>代理服务费收取</w:t>
            </w:r>
          </w:p>
          <w:p w14:paraId="0B1ABB69">
            <w:pPr>
              <w:pStyle w:val="34"/>
              <w:spacing w:line="360" w:lineRule="auto"/>
              <w:jc w:val="center"/>
              <w:rPr>
                <w:rFonts w:hAnsi="宋体" w:eastAsia="宋体"/>
                <w:color w:val="auto"/>
                <w:highlight w:val="none"/>
              </w:rPr>
            </w:pPr>
            <w:r>
              <w:rPr>
                <w:rFonts w:hint="eastAsia" w:hAnsi="宋体" w:eastAsia="宋体"/>
                <w:color w:val="auto"/>
                <w:highlight w:val="none"/>
              </w:rPr>
              <w:t>方式</w:t>
            </w:r>
          </w:p>
        </w:tc>
        <w:tc>
          <w:tcPr>
            <w:tcW w:w="7083" w:type="dxa"/>
            <w:vAlign w:val="center"/>
          </w:tcPr>
          <w:p w14:paraId="1B94660A">
            <w:pPr>
              <w:pStyle w:val="34"/>
              <w:spacing w:line="360" w:lineRule="auto"/>
              <w:rPr>
                <w:rFonts w:hAnsi="宋体" w:eastAsia="宋体"/>
                <w:color w:val="auto"/>
                <w:highlight w:val="none"/>
              </w:rPr>
            </w:pPr>
            <w:r>
              <w:rPr>
                <w:rFonts w:hint="eastAsia" w:hAnsi="宋体" w:eastAsia="宋体"/>
                <w:color w:val="auto"/>
                <w:highlight w:val="none"/>
              </w:rPr>
              <w:t>向</w:t>
            </w:r>
            <w:r>
              <w:rPr>
                <w:rFonts w:hint="eastAsia" w:hAnsi="宋体" w:eastAsia="宋体"/>
                <w:color w:val="auto"/>
                <w:highlight w:val="none"/>
              </w:rPr>
              <w:sym w:font="Wingdings" w:char="00FE"/>
            </w:r>
            <w:r>
              <w:rPr>
                <w:rFonts w:hint="eastAsia" w:hAnsi="宋体" w:eastAsia="宋体"/>
                <w:color w:val="auto"/>
                <w:highlight w:val="none"/>
              </w:rPr>
              <w:t xml:space="preserve">中标/成交供应商   </w:t>
            </w:r>
          </w:p>
        </w:tc>
      </w:tr>
      <w:tr w14:paraId="09D23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600A2DE3">
            <w:pPr>
              <w:pStyle w:val="34"/>
              <w:numPr>
                <w:ilvl w:val="0"/>
                <w:numId w:val="6"/>
              </w:numPr>
              <w:spacing w:line="360" w:lineRule="auto"/>
              <w:jc w:val="center"/>
              <w:rPr>
                <w:rFonts w:hAnsi="宋体" w:eastAsia="宋体"/>
                <w:color w:val="auto"/>
                <w:highlight w:val="none"/>
              </w:rPr>
            </w:pPr>
          </w:p>
        </w:tc>
        <w:tc>
          <w:tcPr>
            <w:tcW w:w="1695" w:type="dxa"/>
            <w:vAlign w:val="center"/>
          </w:tcPr>
          <w:p w14:paraId="018F50C9">
            <w:pPr>
              <w:pStyle w:val="34"/>
              <w:spacing w:line="360" w:lineRule="auto"/>
              <w:jc w:val="center"/>
              <w:rPr>
                <w:rFonts w:hAnsi="宋体" w:eastAsia="宋体"/>
                <w:color w:val="auto"/>
                <w:highlight w:val="none"/>
              </w:rPr>
            </w:pPr>
            <w:r>
              <w:rPr>
                <w:rFonts w:hint="eastAsia" w:hAnsi="宋体" w:eastAsia="宋体"/>
                <w:color w:val="auto"/>
                <w:highlight w:val="none"/>
              </w:rPr>
              <w:t>其他</w:t>
            </w:r>
          </w:p>
        </w:tc>
        <w:tc>
          <w:tcPr>
            <w:tcW w:w="7083" w:type="dxa"/>
            <w:vAlign w:val="center"/>
          </w:tcPr>
          <w:p w14:paraId="721AD109">
            <w:pPr>
              <w:pStyle w:val="34"/>
              <w:spacing w:line="360" w:lineRule="auto"/>
              <w:rPr>
                <w:rFonts w:hAnsi="宋体" w:eastAsia="宋体"/>
                <w:color w:val="auto"/>
                <w:highlight w:val="none"/>
              </w:rPr>
            </w:pPr>
            <w:r>
              <w:rPr>
                <w:rFonts w:hint="eastAsia" w:hAnsi="宋体" w:eastAsia="宋体"/>
                <w:color w:val="auto"/>
                <w:highlight w:val="none"/>
              </w:rPr>
              <w:t xml:space="preserve">  /</w:t>
            </w:r>
          </w:p>
        </w:tc>
      </w:tr>
    </w:tbl>
    <w:p w14:paraId="5FD2D0AD">
      <w:pPr>
        <w:pStyle w:val="34"/>
        <w:rPr>
          <w:rFonts w:hAnsi="宋体" w:eastAsia="宋体"/>
          <w:color w:val="auto"/>
          <w:highlight w:val="none"/>
        </w:rPr>
      </w:pPr>
    </w:p>
    <w:p w14:paraId="359C6CCB">
      <w:pPr>
        <w:pStyle w:val="3"/>
        <w:keepNext w:val="0"/>
        <w:keepLines w:val="0"/>
        <w:numPr>
          <w:ilvl w:val="0"/>
          <w:numId w:val="4"/>
        </w:numPr>
        <w:spacing w:before="120" w:after="120"/>
        <w:rPr>
          <w:rFonts w:ascii="宋体" w:hAnsi="宋体" w:eastAsia="宋体" w:cs="宋体"/>
          <w:color w:val="auto"/>
          <w:highlight w:val="none"/>
        </w:rPr>
      </w:pPr>
      <w:bookmarkStart w:id="15" w:name="_Toc10705"/>
      <w:r>
        <w:rPr>
          <w:rFonts w:hint="eastAsia" w:ascii="宋体" w:hAnsi="宋体" w:eastAsia="宋体" w:cs="宋体"/>
          <w:color w:val="auto"/>
          <w:highlight w:val="none"/>
        </w:rPr>
        <w:t>说明</w:t>
      </w:r>
      <w:bookmarkEnd w:id="15"/>
    </w:p>
    <w:p w14:paraId="4D066975">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总则</w:t>
      </w:r>
    </w:p>
    <w:p w14:paraId="0A0892D0">
      <w:pPr>
        <w:ind w:firstLine="420"/>
        <w:rPr>
          <w:rFonts w:ascii="宋体" w:hAnsi="宋体" w:eastAsia="宋体" w:cs="宋体"/>
          <w:color w:val="auto"/>
          <w:highlight w:val="none"/>
        </w:rPr>
      </w:pPr>
      <w:r>
        <w:rPr>
          <w:rFonts w:hint="eastAsia" w:ascii="宋体" w:hAnsi="宋体" w:eastAsia="宋体" w:cs="宋体"/>
          <w:color w:val="auto"/>
          <w:highlight w:val="none"/>
        </w:rPr>
        <w:t>采购人、采购代理机构及投标人进行的本次采购活动适用《中华人民共和国招标投标法》及其配套的法规、规章、政策。投标人应仔细阅读本项目招标公告及招标文件的所有内容（包括变更、补充、澄清以及修改等，且均为招标文件的组成部分），按照招标文件要求以及格式编制投标文件，并保证其真实性，否则一切后果自负。本次公开招标项目，是以招标公告的方式邀请非特定的投标人参加投标。</w:t>
      </w:r>
    </w:p>
    <w:p w14:paraId="05F4D8DC">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适用范围</w:t>
      </w:r>
    </w:p>
    <w:p w14:paraId="1D30123E">
      <w:pPr>
        <w:ind w:firstLine="420"/>
        <w:rPr>
          <w:rFonts w:ascii="宋体" w:hAnsi="宋体" w:eastAsia="宋体" w:cs="宋体"/>
          <w:color w:val="auto"/>
          <w:highlight w:val="none"/>
        </w:rPr>
      </w:pPr>
      <w:r>
        <w:rPr>
          <w:rFonts w:hint="eastAsia" w:ascii="宋体" w:hAnsi="宋体" w:eastAsia="宋体" w:cs="宋体"/>
          <w:color w:val="auto"/>
          <w:highlight w:val="none"/>
        </w:rPr>
        <w:t>本招标文件仅适用于本次招标公告中所涉及的项目和内容。</w:t>
      </w:r>
    </w:p>
    <w:p w14:paraId="58388F57">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进口产品</w:t>
      </w:r>
    </w:p>
    <w:p w14:paraId="0CDFED00">
      <w:pPr>
        <w:ind w:firstLine="420"/>
        <w:rPr>
          <w:rFonts w:ascii="宋体" w:hAnsi="宋体" w:eastAsia="宋体" w:cs="宋体"/>
          <w:color w:val="auto"/>
          <w:highlight w:val="none"/>
        </w:rPr>
      </w:pPr>
      <w:r>
        <w:rPr>
          <w:rFonts w:hint="eastAsia" w:ascii="宋体" w:hAnsi="宋体" w:eastAsia="宋体" w:cs="宋体"/>
          <w:color w:val="auto"/>
          <w:highlight w:val="none"/>
        </w:rPr>
        <w:t>若本项目允许采购进口产品，供应商应保证所投产品可履行合法报通关手续进入中国关境内。</w:t>
      </w:r>
    </w:p>
    <w:p w14:paraId="0593DE2A">
      <w:pPr>
        <w:ind w:firstLine="420"/>
        <w:rPr>
          <w:rFonts w:ascii="宋体" w:hAnsi="宋体" w:eastAsia="宋体" w:cs="宋体"/>
          <w:color w:val="auto"/>
          <w:highlight w:val="none"/>
        </w:rPr>
      </w:pPr>
      <w:r>
        <w:rPr>
          <w:rFonts w:hint="eastAsia" w:ascii="宋体" w:hAnsi="宋体" w:eastAsia="宋体" w:cs="宋体"/>
          <w:color w:val="auto"/>
          <w:highlight w:val="none"/>
        </w:rPr>
        <w:t>若本项目不允许采购进口产品，如供应商所投产品为进口产品，其响应将被认定为响应无效。</w:t>
      </w:r>
    </w:p>
    <w:p w14:paraId="14BE9779">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投标的费用</w:t>
      </w:r>
    </w:p>
    <w:p w14:paraId="6EC5C8DB">
      <w:pPr>
        <w:ind w:firstLine="420"/>
        <w:rPr>
          <w:rFonts w:ascii="宋体" w:hAnsi="宋体" w:eastAsia="宋体" w:cs="宋体"/>
          <w:color w:val="auto"/>
          <w:highlight w:val="none"/>
        </w:rPr>
      </w:pPr>
      <w:r>
        <w:rPr>
          <w:rFonts w:hint="eastAsia" w:ascii="宋体" w:hAnsi="宋体" w:eastAsia="宋体" w:cs="宋体"/>
          <w:color w:val="auto"/>
          <w:highlight w:val="none"/>
        </w:rPr>
        <w:t>不论投标结果如何，投标人应承担所有与准备和参加投标有关的费用。采购代理机构和采购人均无义务和责任承担相关费用。</w:t>
      </w:r>
    </w:p>
    <w:p w14:paraId="34B779D6">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以联合体形式投标的，应符合以下规定：</w:t>
      </w:r>
    </w:p>
    <w:p w14:paraId="7DC9DF61">
      <w:pPr>
        <w:pStyle w:val="5"/>
        <w:keepNext w:val="0"/>
        <w:keepLines w:val="0"/>
        <w:numPr>
          <w:ilvl w:val="0"/>
          <w:numId w:val="8"/>
        </w:numPr>
        <w:ind w:firstLine="420"/>
        <w:rPr>
          <w:rFonts w:ascii="宋体" w:hAnsi="宋体" w:eastAsia="宋体" w:cs="宋体"/>
          <w:color w:val="auto"/>
          <w:highlight w:val="none"/>
        </w:rPr>
      </w:pPr>
      <w:r>
        <w:rPr>
          <w:rFonts w:hint="eastAsia" w:ascii="宋体" w:hAnsi="宋体" w:eastAsia="宋体" w:cs="宋体"/>
          <w:color w:val="auto"/>
          <w:highlight w:val="none"/>
        </w:rPr>
        <w:t>联合体各方均应当满足《中华人民共和国招标投标法》的规定的条件，并在投标文件中提供联合体各方的相关证明材料。</w:t>
      </w:r>
    </w:p>
    <w:p w14:paraId="448B87DF">
      <w:pPr>
        <w:pStyle w:val="5"/>
        <w:keepNext w:val="0"/>
        <w:keepLines w:val="0"/>
        <w:numPr>
          <w:ilvl w:val="0"/>
          <w:numId w:val="8"/>
        </w:numPr>
        <w:ind w:firstLine="420"/>
        <w:rPr>
          <w:rFonts w:ascii="宋体" w:hAnsi="宋体" w:eastAsia="宋体" w:cs="宋体"/>
          <w:color w:val="auto"/>
          <w:highlight w:val="none"/>
        </w:rPr>
      </w:pPr>
      <w:r>
        <w:rPr>
          <w:rFonts w:hint="eastAsia" w:ascii="宋体" w:hAnsi="宋体" w:eastAsia="宋体" w:cs="宋体"/>
          <w:color w:val="auto"/>
          <w:highlight w:val="none"/>
        </w:rPr>
        <w:t>联合体各方之间应签订共同投标协议书并在投标文件中提交，明确约定联合体各方承担的工作和相应的责任。联合体 各方签订共同投标协议书后，不得再以自己名义单独在同一项目（采购包）中投标，也不得组成新的联合体参加同一项目（采购包）投标，若违反规定则其参与的所有投标将视为无效投标。</w:t>
      </w:r>
    </w:p>
    <w:p w14:paraId="37E844C3">
      <w:pPr>
        <w:pStyle w:val="5"/>
        <w:keepNext w:val="0"/>
        <w:keepLines w:val="0"/>
        <w:numPr>
          <w:ilvl w:val="0"/>
          <w:numId w:val="8"/>
        </w:numPr>
        <w:ind w:firstLine="420"/>
        <w:rPr>
          <w:rFonts w:ascii="宋体" w:hAnsi="宋体" w:eastAsia="宋体" w:cs="宋体"/>
          <w:color w:val="auto"/>
          <w:highlight w:val="none"/>
        </w:rPr>
      </w:pPr>
      <w:r>
        <w:rPr>
          <w:rFonts w:hint="eastAsia" w:ascii="宋体" w:hAnsi="宋体" w:eastAsia="宋体" w:cs="宋体"/>
          <w:color w:val="auto"/>
          <w:highlight w:val="none"/>
        </w:rPr>
        <w:t>联合体应以联合协议中确定的牵头方名义进行项目投标。对于需交投标保证金的，以牵头方名义缴纳。</w:t>
      </w:r>
    </w:p>
    <w:p w14:paraId="64A2C301">
      <w:pPr>
        <w:pStyle w:val="5"/>
        <w:keepNext w:val="0"/>
        <w:keepLines w:val="0"/>
        <w:numPr>
          <w:ilvl w:val="0"/>
          <w:numId w:val="8"/>
        </w:numPr>
        <w:ind w:firstLine="420"/>
        <w:rPr>
          <w:rFonts w:ascii="宋体" w:hAnsi="宋体" w:eastAsia="宋体" w:cs="宋体"/>
          <w:color w:val="auto"/>
          <w:highlight w:val="none"/>
        </w:rPr>
      </w:pPr>
      <w:r>
        <w:rPr>
          <w:rFonts w:hint="eastAsia" w:ascii="宋体" w:hAnsi="宋体" w:eastAsia="宋体" w:cs="宋体"/>
          <w:color w:val="auto"/>
          <w:highlight w:val="none"/>
        </w:rPr>
        <w:t>联合体成员存在不良信用记录的，视同联合体存在不良信用记录。</w:t>
      </w:r>
    </w:p>
    <w:p w14:paraId="531FF938">
      <w:pPr>
        <w:pStyle w:val="5"/>
        <w:keepNext w:val="0"/>
        <w:keepLines w:val="0"/>
        <w:numPr>
          <w:ilvl w:val="0"/>
          <w:numId w:val="8"/>
        </w:numPr>
        <w:ind w:firstLine="420"/>
        <w:rPr>
          <w:rFonts w:ascii="宋体" w:hAnsi="宋体" w:eastAsia="宋体" w:cs="宋体"/>
          <w:color w:val="auto"/>
          <w:highlight w:val="none"/>
        </w:rPr>
      </w:pPr>
      <w:r>
        <w:rPr>
          <w:rFonts w:hint="eastAsia" w:ascii="宋体" w:hAnsi="宋体" w:eastAsia="宋体" w:cs="宋体"/>
          <w:color w:val="auto"/>
          <w:highlight w:val="none"/>
        </w:rPr>
        <w:t>联合体各方均应满足采购文件规定的资格要求。由同一资质条件的投标人组成的联合体，应当按照资质等级较低的投标人确定联合体资质等级。</w:t>
      </w:r>
    </w:p>
    <w:p w14:paraId="0CA8BCDA">
      <w:pPr>
        <w:pStyle w:val="5"/>
        <w:keepNext w:val="0"/>
        <w:keepLines w:val="0"/>
        <w:numPr>
          <w:ilvl w:val="0"/>
          <w:numId w:val="8"/>
        </w:numPr>
        <w:ind w:firstLine="420"/>
        <w:rPr>
          <w:rFonts w:ascii="宋体" w:hAnsi="宋体" w:eastAsia="宋体" w:cs="宋体"/>
          <w:color w:val="auto"/>
          <w:highlight w:val="none"/>
        </w:rPr>
      </w:pPr>
      <w:r>
        <w:rPr>
          <w:rFonts w:hint="eastAsia" w:ascii="宋体" w:hAnsi="宋体" w:eastAsia="宋体" w:cs="宋体"/>
          <w:color w:val="auto"/>
          <w:highlight w:val="none"/>
        </w:rPr>
        <w:t>联合体各方应当共同与采购人签订采购合同，就合同约定的事项对采购人承担连带责任。</w:t>
      </w:r>
    </w:p>
    <w:p w14:paraId="4061B310">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关联企业投标说明</w:t>
      </w:r>
    </w:p>
    <w:p w14:paraId="7F1F4BAB">
      <w:pPr>
        <w:pStyle w:val="5"/>
        <w:keepNext w:val="0"/>
        <w:keepLines w:val="0"/>
        <w:numPr>
          <w:ilvl w:val="0"/>
          <w:numId w:val="9"/>
        </w:numPr>
        <w:ind w:firstLine="420"/>
        <w:rPr>
          <w:rFonts w:ascii="宋体" w:hAnsi="宋体" w:eastAsia="宋体" w:cs="宋体"/>
          <w:color w:val="auto"/>
          <w:highlight w:val="none"/>
        </w:rPr>
      </w:pPr>
      <w:r>
        <w:rPr>
          <w:rFonts w:hint="eastAsia" w:ascii="宋体" w:hAnsi="宋体" w:eastAsia="宋体" w:cs="宋体"/>
          <w:color w:val="auto"/>
          <w:highlight w:val="none"/>
        </w:rPr>
        <w:t>对于不接受联合体投标的采购项目（采购包） ：法定代表人或单位负责人为同一个人或者存在直接控股、管理关系的不同供应商，不得同时参加同一项目或同一采购包的投标。如同时参加，则其投标将被拒绝。</w:t>
      </w:r>
    </w:p>
    <w:p w14:paraId="6EA6DDAC">
      <w:pPr>
        <w:pStyle w:val="5"/>
        <w:keepNext w:val="0"/>
        <w:keepLines w:val="0"/>
        <w:numPr>
          <w:ilvl w:val="0"/>
          <w:numId w:val="9"/>
        </w:numPr>
        <w:ind w:firstLine="420"/>
        <w:rPr>
          <w:rFonts w:ascii="宋体" w:hAnsi="宋体" w:eastAsia="宋体" w:cs="宋体"/>
          <w:color w:val="auto"/>
          <w:highlight w:val="none"/>
        </w:rPr>
      </w:pPr>
      <w:r>
        <w:rPr>
          <w:rFonts w:hint="eastAsia" w:ascii="宋体" w:hAnsi="宋体" w:eastAsia="宋体" w:cs="宋体"/>
          <w:color w:val="auto"/>
          <w:highlight w:val="none"/>
        </w:rPr>
        <w:t>对于接受联合体投标的采购项目（采购包）：除联合体外，法定代表人或单位负责人为同一个人或者存在直接控股、管理关系的不同供应商，不得同时参加同一项目或同一采购包的投标。如同时参加，则评审时将同时被拒绝。</w:t>
      </w:r>
    </w:p>
    <w:p w14:paraId="129307BF">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纪律与保密事项</w:t>
      </w:r>
    </w:p>
    <w:p w14:paraId="2D9CF265">
      <w:pPr>
        <w:pStyle w:val="5"/>
        <w:keepNext w:val="0"/>
        <w:keepLines w:val="0"/>
        <w:numPr>
          <w:ilvl w:val="0"/>
          <w:numId w:val="10"/>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投标人不得相互串通投标报价，不得妨碍其他投标人的公平竞争，不得损害采购人或其他投标人的合法权益，投标人不得以向采购人、评标委员会成员行贿或者采取其他不正当手段谋取中标。</w:t>
      </w:r>
    </w:p>
    <w:p w14:paraId="790BD585">
      <w:pPr>
        <w:pStyle w:val="5"/>
        <w:keepNext w:val="0"/>
        <w:keepLines w:val="0"/>
        <w:numPr>
          <w:ilvl w:val="0"/>
          <w:numId w:val="10"/>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在确定中标供应商之前，投标人不得与采购人就投标价格、投标方案等实质性内容进行谈判，也不得私下接触评标委员会成员。</w:t>
      </w:r>
    </w:p>
    <w:p w14:paraId="560B3E6F">
      <w:pPr>
        <w:pStyle w:val="5"/>
        <w:keepNext w:val="0"/>
        <w:keepLines w:val="0"/>
        <w:numPr>
          <w:ilvl w:val="0"/>
          <w:numId w:val="10"/>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在确定中标供应商之前，投标人试图在投标文件审查、澄清、比较和评价时对评标委员会、采购人和采购代理机构施加任何影响都可能导致其投标无效。</w:t>
      </w:r>
    </w:p>
    <w:p w14:paraId="0867108E">
      <w:pPr>
        <w:pStyle w:val="5"/>
        <w:keepNext w:val="0"/>
        <w:keepLines w:val="0"/>
        <w:numPr>
          <w:ilvl w:val="0"/>
          <w:numId w:val="10"/>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获得本招标文件者，须履行本项目下保密义务，不得将因本次项目获得的信息向第三人外传，不得将招标文件用作本次投标以外的任何用途。</w:t>
      </w:r>
    </w:p>
    <w:p w14:paraId="74F2BE19">
      <w:pPr>
        <w:pStyle w:val="5"/>
        <w:keepNext w:val="0"/>
        <w:keepLines w:val="0"/>
        <w:numPr>
          <w:ilvl w:val="0"/>
          <w:numId w:val="10"/>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由采购人向投标人提供的图纸、详细资料、样品、模型、模件和所有其它资料，均为保密资料，仅被用于它所规定的用途。除非得到采购人的同意，不能向任何第三方透露。开标结束后，应采购人要求，投标人应归还所有从采购人处获得的保 密资料。</w:t>
      </w:r>
    </w:p>
    <w:p w14:paraId="1F73ACDC">
      <w:pPr>
        <w:pStyle w:val="5"/>
        <w:keepNext w:val="0"/>
        <w:keepLines w:val="0"/>
        <w:numPr>
          <w:ilvl w:val="0"/>
          <w:numId w:val="10"/>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采购人或采购代理机构有权将供应商提供的所有资料向有关部门或评审小组披露。</w:t>
      </w:r>
    </w:p>
    <w:p w14:paraId="33BB3D6D">
      <w:pPr>
        <w:pStyle w:val="5"/>
        <w:keepNext w:val="0"/>
        <w:keepLines w:val="0"/>
        <w:numPr>
          <w:ilvl w:val="0"/>
          <w:numId w:val="10"/>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31305FB5">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语言文字以及度量衡单位</w:t>
      </w:r>
    </w:p>
    <w:p w14:paraId="27D465D1">
      <w:pPr>
        <w:pStyle w:val="5"/>
        <w:keepNext w:val="0"/>
        <w:keepLines w:val="0"/>
        <w:numPr>
          <w:ilvl w:val="0"/>
          <w:numId w:val="11"/>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除招标文件另有规定外，投标文件应使用中文文本，若有不同文本，以中文文本为准。投标文件提供的全部资料中，若原件属于非中文描述，应提供具有翻译资质的机构翻译的中文译本。前述翻译机构应为中国翻译协会成员单位，翻译的中文 译本应由翻译人员签名并加盖翻译机构公章，同时提供翻译人员翻译资格证书。中文译本、翻译机构的成员单位证书及翻译人员的资格证书可为复印件。</w:t>
      </w:r>
    </w:p>
    <w:p w14:paraId="1A52CC35">
      <w:pPr>
        <w:pStyle w:val="5"/>
        <w:keepNext w:val="0"/>
        <w:keepLines w:val="0"/>
        <w:numPr>
          <w:ilvl w:val="0"/>
          <w:numId w:val="11"/>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除非招标文件的技术规格中另有规定，投标人在投标文件中及其与采购人和采购代理机构的所有往来文件中的计量单位均应采用中华人民共和国法定计量单位。</w:t>
      </w:r>
    </w:p>
    <w:p w14:paraId="7570D974">
      <w:pPr>
        <w:pStyle w:val="5"/>
        <w:keepNext w:val="0"/>
        <w:keepLines w:val="0"/>
        <w:numPr>
          <w:ilvl w:val="0"/>
          <w:numId w:val="11"/>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投标人所提供的货物和服务均应以人民币报价，货币单位：元。</w:t>
      </w:r>
    </w:p>
    <w:p w14:paraId="05532CEF">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现场踏勘（如有）</w:t>
      </w:r>
    </w:p>
    <w:p w14:paraId="62EF6E9D">
      <w:pPr>
        <w:pStyle w:val="5"/>
        <w:keepNext w:val="0"/>
        <w:keepLines w:val="0"/>
        <w:numPr>
          <w:ilvl w:val="0"/>
          <w:numId w:val="12"/>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 xml:space="preserve">招标文件规定组织踏勘现场的，采购人按招标文件规定的时间、地点组织投标人踏勘项目现场。 </w:t>
      </w:r>
    </w:p>
    <w:p w14:paraId="16737A2B">
      <w:pPr>
        <w:pStyle w:val="5"/>
        <w:keepNext w:val="0"/>
        <w:keepLines w:val="0"/>
        <w:numPr>
          <w:ilvl w:val="0"/>
          <w:numId w:val="12"/>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投标人自行承担踏勘现场发生的责任、风险和自身费用。</w:t>
      </w:r>
    </w:p>
    <w:p w14:paraId="67228422">
      <w:pPr>
        <w:pStyle w:val="5"/>
        <w:keepNext w:val="0"/>
        <w:keepLines w:val="0"/>
        <w:numPr>
          <w:ilvl w:val="0"/>
          <w:numId w:val="12"/>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采购人在踏勘现场中介绍的资料和数据等，只是为了使投标人能够利用招标人现有的资料。招标人对投标人由此而作出的推论、解释和结论概不负责。</w:t>
      </w:r>
    </w:p>
    <w:p w14:paraId="3233F541">
      <w:pPr>
        <w:pStyle w:val="3"/>
        <w:keepNext w:val="0"/>
        <w:keepLines w:val="0"/>
        <w:numPr>
          <w:ilvl w:val="0"/>
          <w:numId w:val="4"/>
        </w:numPr>
        <w:spacing w:before="120" w:after="120"/>
        <w:rPr>
          <w:rFonts w:ascii="宋体" w:hAnsi="宋体" w:eastAsia="宋体" w:cs="宋体"/>
          <w:color w:val="auto"/>
          <w:highlight w:val="none"/>
        </w:rPr>
      </w:pPr>
      <w:bookmarkStart w:id="16" w:name="_Toc25494"/>
      <w:r>
        <w:rPr>
          <w:rFonts w:hint="eastAsia" w:ascii="宋体" w:hAnsi="宋体" w:eastAsia="宋体" w:cs="宋体"/>
          <w:color w:val="auto"/>
          <w:highlight w:val="none"/>
        </w:rPr>
        <w:t>招标文件的澄清和修改</w:t>
      </w:r>
      <w:bookmarkEnd w:id="16"/>
    </w:p>
    <w:p w14:paraId="0E547D7B">
      <w:pPr>
        <w:pStyle w:val="4"/>
        <w:keepNext w:val="0"/>
        <w:keepLines w:val="0"/>
        <w:numPr>
          <w:ilvl w:val="0"/>
          <w:numId w:val="13"/>
        </w:numPr>
        <w:spacing w:before="120"/>
        <w:rPr>
          <w:rFonts w:ascii="宋体" w:hAnsi="宋体" w:eastAsia="宋体" w:cs="宋体"/>
          <w:color w:val="auto"/>
          <w:highlight w:val="none"/>
        </w:rPr>
      </w:pPr>
      <w:r>
        <w:rPr>
          <w:rFonts w:hint="eastAsia" w:ascii="宋体" w:hAnsi="宋体" w:eastAsia="宋体" w:cs="宋体"/>
          <w:color w:val="auto"/>
          <w:highlight w:val="none"/>
        </w:rPr>
        <w:t>采购代理机构对招标文件进行必要的澄清或者修改的，在指定媒体上发布更正公告。澄清或者修改的内容可能影响投标文件编制的，更正公告在投标截止时间至少15日前发出；不足15日的，代理机构顺延提交投标文件截止时间。</w:t>
      </w:r>
    </w:p>
    <w:p w14:paraId="5A5E9A5E">
      <w:pPr>
        <w:pStyle w:val="4"/>
        <w:keepNext w:val="0"/>
        <w:keepLines w:val="0"/>
        <w:numPr>
          <w:ilvl w:val="0"/>
          <w:numId w:val="13"/>
        </w:numPr>
        <w:spacing w:before="120"/>
        <w:rPr>
          <w:rFonts w:ascii="宋体" w:hAnsi="宋体" w:eastAsia="宋体" w:cs="宋体"/>
          <w:color w:val="auto"/>
          <w:highlight w:val="none"/>
        </w:rPr>
      </w:pPr>
      <w:r>
        <w:rPr>
          <w:rFonts w:hint="eastAsia" w:ascii="宋体" w:hAnsi="宋体" w:eastAsia="宋体" w:cs="宋体"/>
          <w:color w:val="auto"/>
          <w:highlight w:val="none"/>
        </w:rPr>
        <w:t>更正公告及其所发布的内容或信息（包括但不限于： 招标文件的澄清或修改、现场考察或答疑会的有关事宜等）作为招 标文件的组成部分，对投标人具有约束力。一经在指定媒体上发布后，更正公告将作为通知所有招标文件收受人的书面形式。</w:t>
      </w:r>
    </w:p>
    <w:p w14:paraId="7A54FB4F">
      <w:pPr>
        <w:pStyle w:val="4"/>
        <w:keepNext w:val="0"/>
        <w:keepLines w:val="0"/>
        <w:numPr>
          <w:ilvl w:val="0"/>
          <w:numId w:val="13"/>
        </w:numPr>
        <w:spacing w:before="120"/>
        <w:rPr>
          <w:rFonts w:ascii="宋体" w:hAnsi="宋体" w:eastAsia="宋体" w:cs="宋体"/>
          <w:color w:val="auto"/>
          <w:highlight w:val="none"/>
        </w:rPr>
      </w:pPr>
      <w:r>
        <w:rPr>
          <w:rFonts w:hint="eastAsia" w:ascii="宋体" w:hAnsi="宋体" w:eastAsia="宋体" w:cs="宋体"/>
          <w:color w:val="auto"/>
          <w:highlight w:val="none"/>
        </w:rPr>
        <w:t>如更正公告有重新发布招标文件的，供应商应用最新发布的招标文件制作投标文件。</w:t>
      </w:r>
    </w:p>
    <w:p w14:paraId="293A0CDF">
      <w:pPr>
        <w:pStyle w:val="4"/>
        <w:keepNext w:val="0"/>
        <w:keepLines w:val="0"/>
        <w:numPr>
          <w:ilvl w:val="0"/>
          <w:numId w:val="13"/>
        </w:numPr>
        <w:spacing w:before="120"/>
        <w:rPr>
          <w:rFonts w:ascii="宋体" w:hAnsi="宋体" w:eastAsia="宋体" w:cs="宋体"/>
          <w:color w:val="auto"/>
          <w:highlight w:val="none"/>
        </w:rPr>
      </w:pPr>
      <w:r>
        <w:rPr>
          <w:rFonts w:hint="eastAsia" w:ascii="宋体" w:hAnsi="宋体" w:eastAsia="宋体" w:cs="宋体"/>
          <w:color w:val="auto"/>
          <w:highlight w:val="none"/>
        </w:rPr>
        <w:t>投标人在规定的时间内未对招标文件提出疑问、质疑或要求澄清的，将视其为无异议。对招标文件中描述有歧义或前后 不一致的地方，评标委员会有权进行评判，但对同一条款的评判应适用于每个投标人。</w:t>
      </w:r>
    </w:p>
    <w:p w14:paraId="330C9490">
      <w:pPr>
        <w:pStyle w:val="3"/>
        <w:keepNext w:val="0"/>
        <w:keepLines w:val="0"/>
        <w:numPr>
          <w:ilvl w:val="0"/>
          <w:numId w:val="4"/>
        </w:numPr>
        <w:spacing w:before="120" w:after="120"/>
        <w:rPr>
          <w:rFonts w:ascii="宋体" w:hAnsi="宋体" w:eastAsia="宋体" w:cs="宋体"/>
          <w:color w:val="auto"/>
          <w:highlight w:val="none"/>
        </w:rPr>
      </w:pPr>
      <w:bookmarkStart w:id="17" w:name="_Toc4827"/>
      <w:r>
        <w:rPr>
          <w:rFonts w:hint="eastAsia" w:ascii="宋体" w:hAnsi="宋体" w:eastAsia="宋体" w:cs="宋体"/>
          <w:color w:val="auto"/>
          <w:highlight w:val="none"/>
        </w:rPr>
        <w:t>投标要求</w:t>
      </w:r>
      <w:bookmarkEnd w:id="17"/>
    </w:p>
    <w:p w14:paraId="04AC3215">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投标登记</w:t>
      </w:r>
    </w:p>
    <w:p w14:paraId="5D09F3F8">
      <w:pPr>
        <w:ind w:firstLine="420"/>
        <w:rPr>
          <w:rFonts w:ascii="宋体" w:hAnsi="宋体" w:eastAsia="宋体" w:cs="宋体"/>
          <w:color w:val="auto"/>
          <w:highlight w:val="none"/>
        </w:rPr>
      </w:pPr>
      <w:r>
        <w:rPr>
          <w:rFonts w:hint="eastAsia" w:ascii="宋体" w:hAnsi="宋体" w:eastAsia="宋体" w:cs="宋体"/>
          <w:color w:val="auto"/>
          <w:highlight w:val="none"/>
        </w:rPr>
        <w:t>详见投标邀请 。</w:t>
      </w:r>
    </w:p>
    <w:p w14:paraId="61E14E9A">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投标文件的制作</w:t>
      </w:r>
    </w:p>
    <w:p w14:paraId="1B915E29">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投标文件中，其格式要求详见第六章说明。如因不按要求编制，其后果由投标人承担。</w:t>
      </w:r>
    </w:p>
    <w:p w14:paraId="32D61A2B">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投标报价（如有报价）说明如下：</w:t>
      </w:r>
    </w:p>
    <w:p w14:paraId="5AB6C434">
      <w:pPr>
        <w:pStyle w:val="6"/>
        <w:keepNext w:val="0"/>
        <w:keepLines w:val="0"/>
        <w:numPr>
          <w:ilvl w:val="0"/>
          <w:numId w:val="16"/>
        </w:numPr>
        <w:ind w:firstLine="420"/>
        <w:rPr>
          <w:rFonts w:ascii="宋体" w:hAnsi="宋体" w:eastAsia="宋体" w:cs="宋体"/>
          <w:color w:val="auto"/>
          <w:highlight w:val="none"/>
        </w:rPr>
      </w:pPr>
      <w:r>
        <w:rPr>
          <w:rFonts w:hint="eastAsia" w:ascii="宋体" w:hAnsi="宋体" w:eastAsia="宋体" w:cs="宋体"/>
          <w:color w:val="auto"/>
          <w:highlight w:val="none"/>
        </w:rPr>
        <w:t>投标人应按照“第二章采购需求”的需求内容、责任范围以及合同条款进行报价。并按“开标一览表”和“分项报价表”规 定的格式报出总价和分项价格。投标总价中不得包含招标文件要求以外的内容，否则，在评审时不予核减。</w:t>
      </w:r>
    </w:p>
    <w:p w14:paraId="3091DDE7">
      <w:pPr>
        <w:pStyle w:val="6"/>
        <w:keepNext w:val="0"/>
        <w:keepLines w:val="0"/>
        <w:numPr>
          <w:ilvl w:val="0"/>
          <w:numId w:val="16"/>
        </w:numPr>
        <w:ind w:firstLine="420"/>
        <w:rPr>
          <w:rFonts w:ascii="宋体" w:hAnsi="宋体" w:eastAsia="宋体" w:cs="宋体"/>
          <w:color w:val="auto"/>
          <w:highlight w:val="none"/>
        </w:rPr>
      </w:pPr>
      <w:r>
        <w:rPr>
          <w:rFonts w:hint="eastAsia" w:ascii="宋体" w:hAnsi="宋体" w:eastAsia="宋体" w:cs="宋体"/>
          <w:color w:val="auto"/>
          <w:highlight w:val="none"/>
        </w:rPr>
        <w:t>投标报价包括本项目采购需求和投入使用的所有费用，包括但不限于主件、标准附件、备品备件、施工、服务、专用工具、安装、调试、检验、培训、运输、保险、税款等。</w:t>
      </w:r>
    </w:p>
    <w:p w14:paraId="66FAA6AE">
      <w:pPr>
        <w:pStyle w:val="6"/>
        <w:keepNext w:val="0"/>
        <w:keepLines w:val="0"/>
        <w:numPr>
          <w:ilvl w:val="0"/>
          <w:numId w:val="16"/>
        </w:numPr>
        <w:ind w:firstLine="422"/>
        <w:rPr>
          <w:rFonts w:ascii="宋体" w:hAnsi="宋体" w:eastAsia="宋体" w:cs="宋体"/>
          <w:color w:val="auto"/>
          <w:highlight w:val="none"/>
        </w:rPr>
      </w:pPr>
      <w:r>
        <w:rPr>
          <w:rFonts w:hint="eastAsia" w:ascii="宋体" w:hAnsi="宋体" w:eastAsia="宋体" w:cs="宋体"/>
          <w:b/>
          <w:bCs/>
          <w:color w:val="auto"/>
          <w:highlight w:val="none"/>
        </w:rPr>
        <w:t>价格部分文件必须单独装订成册，商务、技术和其他证明资料等投标文件不能出现投标价格,否则做无效标处理。</w:t>
      </w:r>
    </w:p>
    <w:p w14:paraId="38D95128">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如有对多个采购包投标的，要对每个采购包独立制作投标文件。</w:t>
      </w:r>
    </w:p>
    <w:p w14:paraId="040B2D3F">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投标人不得将同一个项目或同一个采购包的内容拆开投标，否则其报价将被视为非实质性响应。</w:t>
      </w:r>
    </w:p>
    <w:p w14:paraId="3BD388D4">
      <w:pPr>
        <w:pStyle w:val="6"/>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投标人须对招标文件的对应要求给予唯一的实质性响应，否则将视为不响应。</w:t>
      </w:r>
    </w:p>
    <w:p w14:paraId="3D34F6AC">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招标文件中，凡标有“★”的地方均为实质性响应条款，投标人若有一项带“★”的条款未响应或不满足，将按无效投标 处理。</w:t>
      </w:r>
    </w:p>
    <w:p w14:paraId="33E7ED2A">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投标人必须按招标文件指定的格式填写各种报价，各报价应计算正确。除在招标文件另有规定外（如：报折扣、报优惠率等），计量单位应使用中华人民共和国法定计量单位，以人民币填报所有报价。</w:t>
      </w:r>
    </w:p>
    <w:p w14:paraId="63824570">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投标文件以及投标人与采购人、代理机构就有关投标的往来函电均应使用中文。投标人提交的支持性文件和印制的文件可以用另一种语言，但相应内容应翻译成中文，在解释投标文件时以中文文本为准。</w:t>
      </w:r>
    </w:p>
    <w:p w14:paraId="17AECA15">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人应按招标文件的规定及附件要求的内容和格式完整地填写和提供资料。投标人必须对投标文件所提供的全部资料的真实性承担法律责任，并无条件接受采购人和监督管理部门对其中任何资料进行核实（核对原件）的要求。采购人核对发现有不一致或供应商无正当理由不按时提供原件的，以放弃中标处理。</w:t>
      </w:r>
    </w:p>
    <w:p w14:paraId="278B4CCA">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文件正本用A4规格（特殊规格的图纸除外）纸打印。投标文件要求签名的均必须用不褪色墨水填写，并由投标人法定代表人或其正式的授权代表在正本上要求的地方签名或印鉴。投标人授权代表须以书面形式出具“法定代表人授权委托书”附在投标文件中。副本可以通过正本复印，与正本具有同等法律效力。</w:t>
      </w:r>
    </w:p>
    <w:p w14:paraId="260DADF6">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投标文件除签字外必须是印刷形式。其中不许有插字、涂改或增删，否则必须由投标人法定代表人或其授权代表在修改处签名或加盖投标人公章。</w:t>
      </w:r>
    </w:p>
    <w:p w14:paraId="75D78244">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人应当对投标文件进行装订，对未经装订的投标文件可能发生的文件散落或缺损，由此造成的后果和责任由投标人承担。若项目含有多个包组，且投标人对多个包组进行投标的，建议其投标文件的编制按每个包组的要求分别装订和封装。投标文件需按照招标文件规定的目录顺序，统一排序编码装订。</w:t>
      </w:r>
    </w:p>
    <w:p w14:paraId="67AD6AFA">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投标文件的提交</w:t>
      </w:r>
    </w:p>
    <w:p w14:paraId="02EDF7D4">
      <w:pPr>
        <w:pStyle w:val="5"/>
        <w:keepNext w:val="0"/>
        <w:keepLines w:val="0"/>
        <w:numPr>
          <w:ilvl w:val="0"/>
          <w:numId w:val="17"/>
        </w:numPr>
        <w:ind w:firstLine="420"/>
        <w:rPr>
          <w:rFonts w:ascii="宋体" w:hAnsi="宋体" w:eastAsia="宋体" w:cs="宋体"/>
          <w:color w:val="auto"/>
          <w:highlight w:val="none"/>
        </w:rPr>
      </w:pPr>
      <w:r>
        <w:rPr>
          <w:rFonts w:hint="eastAsia" w:ascii="宋体" w:hAnsi="宋体" w:eastAsia="宋体" w:cs="宋体"/>
          <w:color w:val="auto"/>
          <w:highlight w:val="none"/>
        </w:rPr>
        <w:t>投标文件的密封和标记：</w:t>
      </w:r>
    </w:p>
    <w:p w14:paraId="7E492EEB">
      <w:pPr>
        <w:pStyle w:val="6"/>
        <w:keepNext w:val="0"/>
        <w:keepLines w:val="0"/>
        <w:numPr>
          <w:ilvl w:val="0"/>
          <w:numId w:val="18"/>
        </w:numPr>
        <w:ind w:firstLine="420"/>
        <w:rPr>
          <w:rFonts w:ascii="宋体" w:hAnsi="宋体" w:eastAsia="宋体" w:cs="宋体"/>
          <w:color w:val="auto"/>
          <w:highlight w:val="none"/>
        </w:rPr>
      </w:pPr>
      <w:r>
        <w:rPr>
          <w:rFonts w:hint="eastAsia" w:ascii="宋体" w:hAnsi="宋体" w:eastAsia="宋体" w:cs="宋体"/>
          <w:color w:val="auto"/>
          <w:highlight w:val="none"/>
        </w:rPr>
        <w:t>投标人应按须知前附表第1</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项准备投标文件正本，副本和不作任何加密的电子标书（光刻盘或U盘，封面注明投标人名称、项目名称、项目编号），电子标书的文件格式要求用简体中文版。在每一份投标文件上要明确注明“正本”或“副本”字样。一旦正本和副本内容有差异，以正本为准。</w:t>
      </w:r>
    </w:p>
    <w:p w14:paraId="5899E256">
      <w:pPr>
        <w:pStyle w:val="6"/>
        <w:keepNext w:val="0"/>
        <w:keepLines w:val="0"/>
        <w:numPr>
          <w:ilvl w:val="0"/>
          <w:numId w:val="18"/>
        </w:numPr>
        <w:ind w:firstLine="420"/>
        <w:rPr>
          <w:rFonts w:ascii="宋体" w:hAnsi="宋体" w:eastAsia="宋体" w:cs="宋体"/>
          <w:color w:val="auto"/>
          <w:highlight w:val="none"/>
        </w:rPr>
      </w:pPr>
      <w:r>
        <w:rPr>
          <w:rFonts w:hint="eastAsia" w:ascii="宋体" w:hAnsi="宋体" w:eastAsia="宋体" w:cs="宋体"/>
          <w:color w:val="auto"/>
          <w:highlight w:val="none"/>
        </w:rPr>
        <w:t>投标人应按投标须知前附表第1</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项密封和标记所有的投标文件，在每一封口处加盖公章，并在封套上标明：</w:t>
      </w:r>
    </w:p>
    <w:p w14:paraId="228CDC7A">
      <w:pPr>
        <w:ind w:firstLine="420"/>
        <w:rPr>
          <w:rFonts w:ascii="宋体" w:hAnsi="宋体" w:eastAsia="宋体" w:cs="宋体"/>
          <w:color w:val="auto"/>
          <w:highlight w:val="none"/>
        </w:rPr>
      </w:pPr>
      <w:r>
        <w:rPr>
          <w:rFonts w:hint="eastAsia" w:ascii="宋体" w:hAnsi="宋体" w:eastAsia="宋体" w:cs="宋体"/>
          <w:color w:val="auto"/>
          <w:highlight w:val="none"/>
        </w:rPr>
        <w:t>投标人名称：</w:t>
      </w:r>
    </w:p>
    <w:p w14:paraId="10F308FE">
      <w:pPr>
        <w:ind w:firstLine="420"/>
        <w:rPr>
          <w:rFonts w:ascii="宋体" w:hAnsi="宋体" w:eastAsia="宋体" w:cs="宋体"/>
          <w:color w:val="auto"/>
          <w:highlight w:val="none"/>
        </w:rPr>
      </w:pPr>
      <w:r>
        <w:rPr>
          <w:rFonts w:hint="eastAsia" w:ascii="宋体" w:hAnsi="宋体" w:eastAsia="宋体" w:cs="宋体"/>
          <w:color w:val="auto"/>
          <w:highlight w:val="none"/>
        </w:rPr>
        <w:t>投标人地址：</w:t>
      </w:r>
    </w:p>
    <w:p w14:paraId="56ACB57D">
      <w:pPr>
        <w:ind w:firstLine="420"/>
        <w:rPr>
          <w:rFonts w:ascii="宋体" w:hAnsi="宋体" w:eastAsia="宋体" w:cs="宋体"/>
          <w:color w:val="auto"/>
          <w:highlight w:val="none"/>
        </w:rPr>
      </w:pPr>
      <w:r>
        <w:rPr>
          <w:rFonts w:hint="eastAsia" w:ascii="宋体" w:hAnsi="宋体" w:eastAsia="宋体" w:cs="宋体"/>
          <w:color w:val="auto"/>
          <w:highlight w:val="none"/>
        </w:rPr>
        <w:t>项目名称：</w:t>
      </w:r>
    </w:p>
    <w:p w14:paraId="3ABB659C">
      <w:pPr>
        <w:ind w:firstLine="420"/>
        <w:rPr>
          <w:rFonts w:ascii="宋体" w:hAnsi="宋体" w:eastAsia="宋体" w:cs="宋体"/>
          <w:color w:val="auto"/>
          <w:highlight w:val="none"/>
        </w:rPr>
      </w:pPr>
      <w:r>
        <w:rPr>
          <w:rFonts w:hint="eastAsia" w:ascii="宋体" w:hAnsi="宋体" w:eastAsia="宋体" w:cs="宋体"/>
          <w:color w:val="auto"/>
          <w:highlight w:val="none"/>
        </w:rPr>
        <w:t>项目编号：</w:t>
      </w:r>
    </w:p>
    <w:p w14:paraId="4235EC69">
      <w:pPr>
        <w:ind w:firstLine="420"/>
        <w:rPr>
          <w:rFonts w:ascii="宋体" w:hAnsi="宋体" w:eastAsia="宋体" w:cs="宋体"/>
          <w:color w:val="auto"/>
          <w:highlight w:val="none"/>
        </w:rPr>
      </w:pPr>
      <w:r>
        <w:rPr>
          <w:rFonts w:hint="eastAsia" w:ascii="宋体" w:hAnsi="宋体" w:eastAsia="宋体" w:cs="宋体"/>
          <w:color w:val="auto"/>
          <w:highlight w:val="none"/>
        </w:rPr>
        <w:t>包组号：（无分包项目可不填）</w:t>
      </w:r>
    </w:p>
    <w:p w14:paraId="29BB50B6">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收件人名称：</w:t>
      </w:r>
      <w:r>
        <w:rPr>
          <w:rFonts w:hint="eastAsia" w:ascii="宋体" w:hAnsi="宋体" w:eastAsia="宋体" w:cs="宋体"/>
          <w:color w:val="auto"/>
          <w:highlight w:val="none"/>
          <w:lang w:eastAsia="zh-CN"/>
        </w:rPr>
        <w:t>广东宝骏工程咨询有限公司</w:t>
      </w:r>
    </w:p>
    <w:p w14:paraId="1214246C">
      <w:pPr>
        <w:ind w:firstLine="420"/>
        <w:rPr>
          <w:rFonts w:ascii="宋体" w:hAnsi="宋体" w:eastAsia="宋体" w:cs="宋体"/>
          <w:color w:val="auto"/>
          <w:highlight w:val="none"/>
        </w:rPr>
      </w:pPr>
      <w:r>
        <w:rPr>
          <w:rFonts w:hint="eastAsia" w:ascii="宋体" w:hAnsi="宋体" w:eastAsia="宋体" w:cs="宋体"/>
          <w:color w:val="auto"/>
          <w:highlight w:val="none"/>
        </w:rPr>
        <w:t>在规定的</w:t>
      </w:r>
      <w:r>
        <w:rPr>
          <w:rFonts w:hint="eastAsia" w:ascii="宋体" w:hAnsi="宋体" w:eastAsia="宋体" w:cs="宋体"/>
          <w:color w:val="auto"/>
          <w:highlight w:val="none"/>
          <w:u w:val="single"/>
        </w:rPr>
        <w:t xml:space="preserve">    （投标截止时间）    </w:t>
      </w:r>
      <w:r>
        <w:rPr>
          <w:rFonts w:hint="eastAsia" w:ascii="宋体" w:hAnsi="宋体" w:eastAsia="宋体" w:cs="宋体"/>
          <w:color w:val="auto"/>
          <w:highlight w:val="none"/>
        </w:rPr>
        <w:t>之前不得启封</w:t>
      </w:r>
    </w:p>
    <w:p w14:paraId="29C5EF98">
      <w:pPr>
        <w:pStyle w:val="6"/>
        <w:keepNext w:val="0"/>
        <w:keepLines w:val="0"/>
        <w:numPr>
          <w:ilvl w:val="0"/>
          <w:numId w:val="18"/>
        </w:numPr>
        <w:ind w:firstLine="422"/>
        <w:rPr>
          <w:rFonts w:ascii="宋体" w:hAnsi="宋体" w:eastAsia="宋体" w:cs="宋体"/>
          <w:color w:val="auto"/>
          <w:highlight w:val="none"/>
        </w:rPr>
      </w:pPr>
      <w:r>
        <w:rPr>
          <w:rFonts w:hint="eastAsia" w:ascii="宋体" w:hAnsi="宋体" w:eastAsia="宋体" w:cs="宋体"/>
          <w:b/>
          <w:bCs/>
          <w:color w:val="auto"/>
          <w:highlight w:val="none"/>
        </w:rPr>
        <w:t>如因密封不严导致投标文件非人为因素过早启封的，采购代理机构概不负责，并将该文件退还给投标人。</w:t>
      </w:r>
    </w:p>
    <w:p w14:paraId="29856214">
      <w:pPr>
        <w:pStyle w:val="5"/>
        <w:keepNext w:val="0"/>
        <w:keepLines w:val="0"/>
        <w:numPr>
          <w:ilvl w:val="0"/>
          <w:numId w:val="17"/>
        </w:numPr>
        <w:ind w:firstLine="420"/>
        <w:rPr>
          <w:rFonts w:ascii="宋体" w:hAnsi="宋体" w:eastAsia="宋体" w:cs="宋体"/>
          <w:color w:val="auto"/>
          <w:highlight w:val="none"/>
        </w:rPr>
      </w:pPr>
      <w:r>
        <w:rPr>
          <w:rFonts w:hint="eastAsia" w:ascii="宋体" w:hAnsi="宋体" w:eastAsia="宋体" w:cs="宋体"/>
          <w:color w:val="auto"/>
          <w:highlight w:val="none"/>
        </w:rPr>
        <w:t>在投标文件提交截止时间前，投标人须将投标文件送到采购代理机构处。时间以北京时间为准，投标截止时间结束后，采购代理机构将不再接受任何资料。</w:t>
      </w:r>
    </w:p>
    <w:p w14:paraId="7D105428">
      <w:pPr>
        <w:pStyle w:val="5"/>
        <w:keepNext w:val="0"/>
        <w:keepLines w:val="0"/>
        <w:numPr>
          <w:ilvl w:val="0"/>
          <w:numId w:val="17"/>
        </w:numPr>
        <w:ind w:firstLine="420"/>
        <w:rPr>
          <w:rFonts w:ascii="宋体" w:hAnsi="宋体" w:eastAsia="宋体" w:cs="宋体"/>
          <w:color w:val="auto"/>
          <w:highlight w:val="none"/>
        </w:rPr>
      </w:pPr>
      <w:r>
        <w:rPr>
          <w:rFonts w:hint="eastAsia" w:ascii="宋体" w:hAnsi="宋体" w:eastAsia="宋体" w:cs="宋体"/>
          <w:color w:val="auto"/>
          <w:highlight w:val="none"/>
        </w:rPr>
        <w:t>代理机构对因不可抗力事件造成的投标文件的损坏、丢失的，不承担责任。</w:t>
      </w:r>
    </w:p>
    <w:p w14:paraId="767979E4">
      <w:pPr>
        <w:pStyle w:val="5"/>
        <w:keepNext w:val="0"/>
        <w:keepLines w:val="0"/>
        <w:numPr>
          <w:ilvl w:val="0"/>
          <w:numId w:val="17"/>
        </w:numPr>
        <w:ind w:firstLine="420"/>
        <w:rPr>
          <w:rFonts w:ascii="宋体" w:hAnsi="宋体" w:eastAsia="宋体" w:cs="宋体"/>
          <w:color w:val="auto"/>
          <w:highlight w:val="none"/>
        </w:rPr>
      </w:pPr>
      <w:r>
        <w:rPr>
          <w:rFonts w:hint="eastAsia" w:ascii="宋体" w:hAnsi="宋体" w:eastAsia="宋体" w:cs="宋体"/>
          <w:color w:val="auto"/>
          <w:highlight w:val="none"/>
        </w:rPr>
        <w:t>出现下述情形之一，属于未成功提交投标文件，按无效投标处理：</w:t>
      </w:r>
    </w:p>
    <w:p w14:paraId="2D46074E">
      <w:pPr>
        <w:pStyle w:val="6"/>
        <w:keepNext w:val="0"/>
        <w:keepLines w:val="0"/>
        <w:numPr>
          <w:ilvl w:val="0"/>
          <w:numId w:val="19"/>
        </w:numPr>
        <w:ind w:firstLine="420"/>
        <w:rPr>
          <w:rFonts w:ascii="宋体" w:hAnsi="宋体" w:eastAsia="宋体" w:cs="宋体"/>
          <w:color w:val="auto"/>
          <w:highlight w:val="none"/>
        </w:rPr>
      </w:pPr>
      <w:r>
        <w:rPr>
          <w:rFonts w:hint="eastAsia" w:ascii="宋体" w:hAnsi="宋体" w:eastAsia="宋体" w:cs="宋体"/>
          <w:color w:val="auto"/>
          <w:highlight w:val="none"/>
        </w:rPr>
        <w:t>至提交投标文件截止时，投标文件未完整递交的。</w:t>
      </w:r>
    </w:p>
    <w:p w14:paraId="72930F54">
      <w:pPr>
        <w:pStyle w:val="6"/>
        <w:keepNext w:val="0"/>
        <w:keepLines w:val="0"/>
        <w:numPr>
          <w:ilvl w:val="0"/>
          <w:numId w:val="19"/>
        </w:numPr>
        <w:ind w:firstLine="420"/>
        <w:rPr>
          <w:rFonts w:ascii="宋体" w:hAnsi="宋体" w:eastAsia="宋体" w:cs="宋体"/>
          <w:color w:val="auto"/>
          <w:highlight w:val="none"/>
        </w:rPr>
      </w:pPr>
      <w:r>
        <w:rPr>
          <w:rFonts w:hint="eastAsia" w:ascii="宋体" w:hAnsi="宋体" w:eastAsia="宋体" w:cs="宋体"/>
          <w:color w:val="auto"/>
          <w:highlight w:val="none"/>
        </w:rPr>
        <w:t>投标文件未按投标格式中注明需签字盖章的要求进行签名和盖章的，或签名或盖章不完整的。</w:t>
      </w:r>
    </w:p>
    <w:p w14:paraId="0EBFFB1C">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投标文件的修改、撤回与撤销</w:t>
      </w:r>
    </w:p>
    <w:p w14:paraId="761122BB">
      <w:pPr>
        <w:pStyle w:val="5"/>
        <w:keepNext w:val="0"/>
        <w:keepLines w:val="0"/>
        <w:numPr>
          <w:ilvl w:val="0"/>
          <w:numId w:val="20"/>
        </w:numPr>
        <w:ind w:firstLine="420"/>
        <w:rPr>
          <w:rFonts w:ascii="宋体" w:hAnsi="宋体" w:eastAsia="宋体" w:cs="宋体"/>
          <w:color w:val="auto"/>
          <w:highlight w:val="none"/>
        </w:rPr>
      </w:pPr>
      <w:r>
        <w:rPr>
          <w:rFonts w:hint="eastAsia" w:ascii="宋体" w:hAnsi="宋体" w:eastAsia="宋体" w:cs="宋体"/>
          <w:color w:val="auto"/>
          <w:highlight w:val="none"/>
        </w:rPr>
        <w:t>在提交投标文件截止时间前，投标人可以修改或撤回投标文件，并于提交投标文件截止时间前将修改后投标文件重新递交，到达投标文件提交截止时间后，将不允许修改或撤回。</w:t>
      </w:r>
    </w:p>
    <w:p w14:paraId="0A6E5DAB">
      <w:pPr>
        <w:pStyle w:val="5"/>
        <w:keepNext w:val="0"/>
        <w:keepLines w:val="0"/>
        <w:numPr>
          <w:ilvl w:val="0"/>
          <w:numId w:val="20"/>
        </w:numPr>
        <w:ind w:firstLine="420"/>
        <w:rPr>
          <w:rFonts w:ascii="宋体" w:hAnsi="宋体" w:eastAsia="宋体" w:cs="宋体"/>
          <w:color w:val="auto"/>
          <w:highlight w:val="none"/>
        </w:rPr>
      </w:pPr>
      <w:r>
        <w:rPr>
          <w:rFonts w:hint="eastAsia" w:ascii="宋体" w:hAnsi="宋体" w:eastAsia="宋体" w:cs="宋体"/>
          <w:color w:val="auto"/>
          <w:highlight w:val="none"/>
        </w:rPr>
        <w:t>在提交投标文件截止时间后，投标人不得补充、修改和更换投标文件。</w:t>
      </w:r>
    </w:p>
    <w:p w14:paraId="470C14CE">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投标文件的解密</w:t>
      </w:r>
    </w:p>
    <w:p w14:paraId="3586F8B4">
      <w:pPr>
        <w:ind w:firstLine="420"/>
        <w:rPr>
          <w:rFonts w:ascii="宋体" w:hAnsi="宋体" w:eastAsia="宋体" w:cs="宋体"/>
          <w:color w:val="auto"/>
          <w:highlight w:val="none"/>
        </w:rPr>
      </w:pPr>
      <w:r>
        <w:rPr>
          <w:rFonts w:hint="eastAsia" w:ascii="宋体" w:hAnsi="宋体" w:eastAsia="宋体" w:cs="宋体"/>
          <w:color w:val="auto"/>
          <w:highlight w:val="none"/>
        </w:rPr>
        <w:t>开评标会议现场由代理解封</w:t>
      </w:r>
    </w:p>
    <w:p w14:paraId="15FFF160">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投标保证金</w:t>
      </w:r>
    </w:p>
    <w:p w14:paraId="16DBBD81">
      <w:pPr>
        <w:pStyle w:val="5"/>
        <w:keepNext w:val="0"/>
        <w:keepLines w:val="0"/>
        <w:numPr>
          <w:ilvl w:val="0"/>
          <w:numId w:val="21"/>
        </w:numPr>
        <w:ind w:firstLine="420"/>
        <w:rPr>
          <w:rFonts w:ascii="宋体" w:hAnsi="宋体" w:eastAsia="宋体" w:cs="宋体"/>
          <w:color w:val="auto"/>
          <w:highlight w:val="none"/>
        </w:rPr>
      </w:pPr>
      <w:r>
        <w:rPr>
          <w:rFonts w:hint="eastAsia" w:ascii="宋体" w:hAnsi="宋体" w:eastAsia="宋体" w:cs="宋体"/>
          <w:color w:val="auto"/>
          <w:highlight w:val="none"/>
        </w:rPr>
        <w:t>投标保证金的缴纳</w:t>
      </w:r>
    </w:p>
    <w:p w14:paraId="0701B83C">
      <w:pPr>
        <w:ind w:firstLine="420"/>
        <w:rPr>
          <w:rFonts w:ascii="宋体" w:hAnsi="宋体" w:eastAsia="宋体" w:cs="宋体"/>
          <w:color w:val="auto"/>
          <w:highlight w:val="none"/>
        </w:rPr>
      </w:pPr>
      <w:r>
        <w:rPr>
          <w:rFonts w:hint="eastAsia" w:ascii="宋体" w:hAnsi="宋体" w:eastAsia="宋体" w:cs="宋体"/>
          <w:color w:val="auto"/>
          <w:highlight w:val="none"/>
        </w:rPr>
        <w:t>投标人在提交投标文件时，应按投标人须知前附表规定的金额和缴纳要求缴纳投标保证金，并作为其投标文件的组成部分。如采用转账、支票、本票、汇票形式提交的，投标保证金从投标人基本账户递交，由采购代理机构代收。具体操作要求详见招标文件第二章 投标人须知前附表有关指引，递交事宜请自行咨询采购代理机构；请各投标人在投标文 件递交截止时间前按须知前附表规定的金额递交至采购代理机构，到账情况以开标时采购代理机构查询的信息为准。如采用金融机构、专业担保机构开具的投标担保函、投标保证保险函等形式提交投标保证金的，投标担保函或投标保证保险函须开具给采购人（保险受益人须为采购人），并与投标文件一同递交。</w:t>
      </w:r>
    </w:p>
    <w:p w14:paraId="68059C61">
      <w:pPr>
        <w:pStyle w:val="5"/>
        <w:keepNext w:val="0"/>
        <w:keepLines w:val="0"/>
        <w:numPr>
          <w:ilvl w:val="0"/>
          <w:numId w:val="21"/>
        </w:numPr>
        <w:ind w:firstLine="420"/>
        <w:rPr>
          <w:rFonts w:ascii="宋体" w:hAnsi="宋体" w:eastAsia="宋体" w:cs="宋体"/>
          <w:color w:val="auto"/>
          <w:highlight w:val="none"/>
        </w:rPr>
      </w:pPr>
      <w:r>
        <w:rPr>
          <w:rFonts w:hint="eastAsia" w:ascii="宋体" w:hAnsi="宋体" w:eastAsia="宋体" w:cs="宋体"/>
          <w:color w:val="auto"/>
          <w:highlight w:val="none"/>
        </w:rPr>
        <w:t>投标保证金的退还：</w:t>
      </w:r>
    </w:p>
    <w:p w14:paraId="3A4D1320">
      <w:pPr>
        <w:pStyle w:val="6"/>
        <w:keepNext w:val="0"/>
        <w:keepLines w:val="0"/>
        <w:numPr>
          <w:ilvl w:val="0"/>
          <w:numId w:val="22"/>
        </w:numPr>
        <w:ind w:firstLine="420"/>
        <w:rPr>
          <w:rFonts w:ascii="宋体" w:hAnsi="宋体" w:eastAsia="宋体" w:cs="宋体"/>
          <w:color w:val="auto"/>
          <w:highlight w:val="none"/>
        </w:rPr>
      </w:pPr>
      <w:r>
        <w:rPr>
          <w:rFonts w:hint="eastAsia" w:ascii="宋体" w:hAnsi="宋体" w:eastAsia="宋体" w:cs="宋体"/>
          <w:color w:val="auto"/>
          <w:highlight w:val="none"/>
        </w:rPr>
        <w:t>投标人在投标截止时间前放弃投标的，自所投采购包结果公告发出后5个工作日内退还。</w:t>
      </w:r>
    </w:p>
    <w:p w14:paraId="39E37CF4">
      <w:pPr>
        <w:pStyle w:val="6"/>
        <w:keepNext w:val="0"/>
        <w:keepLines w:val="0"/>
        <w:numPr>
          <w:ilvl w:val="0"/>
          <w:numId w:val="22"/>
        </w:numPr>
        <w:ind w:firstLine="420"/>
        <w:rPr>
          <w:rFonts w:ascii="宋体" w:hAnsi="宋体" w:eastAsia="宋体" w:cs="宋体"/>
          <w:color w:val="auto"/>
          <w:highlight w:val="none"/>
        </w:rPr>
      </w:pPr>
      <w:r>
        <w:rPr>
          <w:rFonts w:hint="eastAsia" w:ascii="宋体" w:hAnsi="宋体" w:eastAsia="宋体" w:cs="宋体"/>
          <w:color w:val="auto"/>
          <w:highlight w:val="none"/>
        </w:rPr>
        <w:t>未中标的投标人投标保证金，自中标通知书发出之日起5个工作日内退还。</w:t>
      </w:r>
    </w:p>
    <w:p w14:paraId="673D7DAC">
      <w:pPr>
        <w:pStyle w:val="6"/>
        <w:keepNext w:val="0"/>
        <w:keepLines w:val="0"/>
        <w:numPr>
          <w:ilvl w:val="0"/>
          <w:numId w:val="22"/>
        </w:numPr>
        <w:ind w:firstLine="420"/>
        <w:rPr>
          <w:rFonts w:ascii="宋体" w:hAnsi="宋体" w:eastAsia="宋体" w:cs="宋体"/>
          <w:color w:val="auto"/>
          <w:highlight w:val="none"/>
        </w:rPr>
      </w:pPr>
      <w:r>
        <w:rPr>
          <w:rFonts w:hint="eastAsia" w:ascii="宋体" w:hAnsi="宋体" w:eastAsia="宋体" w:cs="宋体"/>
          <w:color w:val="auto"/>
          <w:highlight w:val="none"/>
        </w:rPr>
        <w:t>中标供应商的投标保证金，自采购合同签订之日起5个工作日内退还。</w:t>
      </w:r>
    </w:p>
    <w:p w14:paraId="3D0B11F1">
      <w:pPr>
        <w:ind w:firstLine="420"/>
        <w:rPr>
          <w:rFonts w:ascii="宋体" w:hAnsi="宋体" w:eastAsia="宋体" w:cs="宋体"/>
          <w:color w:val="auto"/>
          <w:highlight w:val="none"/>
        </w:rPr>
      </w:pPr>
      <w:r>
        <w:rPr>
          <w:rFonts w:hint="eastAsia" w:ascii="宋体" w:hAnsi="宋体" w:eastAsia="宋体" w:cs="宋体"/>
          <w:color w:val="auto"/>
          <w:highlight w:val="none"/>
        </w:rPr>
        <w:t>备注：但因投标人自身原因导致无法及时退还的除外。</w:t>
      </w:r>
    </w:p>
    <w:p w14:paraId="6CBC17F3">
      <w:pPr>
        <w:pStyle w:val="5"/>
        <w:keepNext w:val="0"/>
        <w:keepLines w:val="0"/>
        <w:numPr>
          <w:ilvl w:val="0"/>
          <w:numId w:val="21"/>
        </w:numPr>
        <w:ind w:firstLine="420"/>
        <w:rPr>
          <w:rFonts w:ascii="宋体" w:hAnsi="宋体" w:eastAsia="宋体" w:cs="宋体"/>
          <w:color w:val="auto"/>
          <w:highlight w:val="none"/>
        </w:rPr>
      </w:pPr>
      <w:r>
        <w:rPr>
          <w:rFonts w:hint="eastAsia" w:ascii="宋体" w:hAnsi="宋体" w:eastAsia="宋体" w:cs="宋体"/>
          <w:color w:val="auto"/>
          <w:highlight w:val="none"/>
        </w:rPr>
        <w:t>有下列情形之一的，投标保证金将不予退还：</w:t>
      </w:r>
    </w:p>
    <w:p w14:paraId="06EFB779">
      <w:pPr>
        <w:pStyle w:val="6"/>
        <w:keepNext w:val="0"/>
        <w:keepLines w:val="0"/>
        <w:numPr>
          <w:ilvl w:val="0"/>
          <w:numId w:val="23"/>
        </w:numPr>
        <w:ind w:firstLine="420"/>
        <w:rPr>
          <w:rFonts w:ascii="宋体" w:hAnsi="宋体" w:eastAsia="宋体" w:cs="宋体"/>
          <w:color w:val="auto"/>
          <w:highlight w:val="none"/>
        </w:rPr>
      </w:pPr>
      <w:r>
        <w:rPr>
          <w:rFonts w:hint="eastAsia" w:ascii="宋体" w:hAnsi="宋体" w:eastAsia="宋体" w:cs="宋体"/>
          <w:color w:val="auto"/>
          <w:highlight w:val="none"/>
        </w:rPr>
        <w:t>提供虚假材料谋取中标、成交的；</w:t>
      </w:r>
    </w:p>
    <w:p w14:paraId="355E498A">
      <w:pPr>
        <w:pStyle w:val="6"/>
        <w:keepNext w:val="0"/>
        <w:keepLines w:val="0"/>
        <w:numPr>
          <w:ilvl w:val="0"/>
          <w:numId w:val="23"/>
        </w:numPr>
        <w:ind w:firstLine="420"/>
        <w:rPr>
          <w:rFonts w:ascii="宋体" w:hAnsi="宋体" w:eastAsia="宋体" w:cs="宋体"/>
          <w:color w:val="auto"/>
          <w:highlight w:val="none"/>
        </w:rPr>
      </w:pPr>
      <w:r>
        <w:rPr>
          <w:rFonts w:hint="eastAsia" w:ascii="宋体" w:hAnsi="宋体" w:eastAsia="宋体" w:cs="宋体"/>
          <w:color w:val="auto"/>
          <w:highlight w:val="none"/>
        </w:rPr>
        <w:t>投标人在招标文件规定的投标有效期内撤销其投标；</w:t>
      </w:r>
    </w:p>
    <w:p w14:paraId="7D380FE4">
      <w:pPr>
        <w:pStyle w:val="6"/>
        <w:keepNext w:val="0"/>
        <w:keepLines w:val="0"/>
        <w:numPr>
          <w:ilvl w:val="0"/>
          <w:numId w:val="23"/>
        </w:numPr>
        <w:ind w:firstLine="420"/>
        <w:rPr>
          <w:rFonts w:ascii="宋体" w:hAnsi="宋体" w:eastAsia="宋体" w:cs="宋体"/>
          <w:color w:val="auto"/>
          <w:highlight w:val="none"/>
        </w:rPr>
      </w:pPr>
      <w:r>
        <w:rPr>
          <w:rFonts w:hint="eastAsia" w:ascii="宋体" w:hAnsi="宋体" w:eastAsia="宋体" w:cs="宋体"/>
          <w:color w:val="auto"/>
          <w:highlight w:val="none"/>
        </w:rPr>
        <w:t>中标后，无正当理由放弃中标资格；</w:t>
      </w:r>
    </w:p>
    <w:p w14:paraId="6AC69915">
      <w:pPr>
        <w:pStyle w:val="6"/>
        <w:keepNext w:val="0"/>
        <w:keepLines w:val="0"/>
        <w:numPr>
          <w:ilvl w:val="0"/>
          <w:numId w:val="23"/>
        </w:numPr>
        <w:ind w:firstLine="420"/>
        <w:rPr>
          <w:rFonts w:ascii="宋体" w:hAnsi="宋体" w:eastAsia="宋体" w:cs="宋体"/>
          <w:color w:val="auto"/>
          <w:highlight w:val="none"/>
        </w:rPr>
      </w:pPr>
      <w:r>
        <w:rPr>
          <w:rFonts w:hint="eastAsia" w:ascii="宋体" w:hAnsi="宋体" w:eastAsia="宋体" w:cs="宋体"/>
          <w:color w:val="auto"/>
          <w:highlight w:val="none"/>
        </w:rPr>
        <w:t>中标后，无正当理由不与采购人签订合同；</w:t>
      </w:r>
    </w:p>
    <w:p w14:paraId="5FEBB330">
      <w:pPr>
        <w:pStyle w:val="6"/>
        <w:keepNext w:val="0"/>
        <w:keepLines w:val="0"/>
        <w:numPr>
          <w:ilvl w:val="0"/>
          <w:numId w:val="23"/>
        </w:numPr>
        <w:ind w:firstLine="420"/>
        <w:rPr>
          <w:rFonts w:ascii="宋体" w:hAnsi="宋体" w:eastAsia="宋体" w:cs="宋体"/>
          <w:color w:val="auto"/>
          <w:highlight w:val="none"/>
        </w:rPr>
      </w:pPr>
      <w:r>
        <w:rPr>
          <w:rFonts w:hint="eastAsia" w:ascii="宋体" w:hAnsi="宋体" w:eastAsia="宋体" w:cs="宋体"/>
          <w:color w:val="auto"/>
          <w:highlight w:val="none"/>
        </w:rPr>
        <w:t>法律法规和招标文件规定的其他情形。</w:t>
      </w:r>
    </w:p>
    <w:p w14:paraId="70461C50">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投标有效期</w:t>
      </w:r>
    </w:p>
    <w:p w14:paraId="4CB92E22">
      <w:pPr>
        <w:pStyle w:val="5"/>
        <w:keepNext w:val="0"/>
        <w:keepLines w:val="0"/>
        <w:numPr>
          <w:ilvl w:val="0"/>
          <w:numId w:val="24"/>
        </w:numPr>
        <w:ind w:firstLine="420"/>
        <w:rPr>
          <w:rFonts w:ascii="宋体" w:hAnsi="宋体" w:eastAsia="宋体" w:cs="宋体"/>
          <w:color w:val="auto"/>
          <w:highlight w:val="none"/>
        </w:rPr>
      </w:pPr>
      <w:r>
        <w:rPr>
          <w:rFonts w:hint="eastAsia" w:ascii="宋体" w:hAnsi="宋体" w:eastAsia="宋体" w:cs="宋体"/>
          <w:color w:val="auto"/>
          <w:highlight w:val="none"/>
        </w:rPr>
        <w:t>投标有效期内投标人撤销投标文件的，采购人或者采购代理机构可以不退还投标保证金（如有）。采用投标保函方式替代保证金的，采购人或者采购代理机构可以向担保机构索赔保证金。</w:t>
      </w:r>
    </w:p>
    <w:p w14:paraId="772BBEF7">
      <w:pPr>
        <w:pStyle w:val="5"/>
        <w:keepNext w:val="0"/>
        <w:keepLines w:val="0"/>
        <w:numPr>
          <w:ilvl w:val="0"/>
          <w:numId w:val="24"/>
        </w:numPr>
        <w:ind w:firstLine="420"/>
        <w:rPr>
          <w:rFonts w:ascii="宋体" w:hAnsi="宋体" w:eastAsia="宋体" w:cs="宋体"/>
          <w:color w:val="auto"/>
          <w:highlight w:val="none"/>
        </w:rPr>
      </w:pPr>
      <w:r>
        <w:rPr>
          <w:rFonts w:hint="eastAsia" w:ascii="宋体" w:hAnsi="宋体" w:eastAsia="宋体" w:cs="宋体"/>
          <w:color w:val="auto"/>
          <w:highlight w:val="none"/>
        </w:rPr>
        <w:t>出现特殊情况需延长投标有效期的，采购人或采购代理机构可于投标有效期满之前要求投标人同意延长有效期，要求与答复均以书面形式通知所有投标人。投标人同意延长的，应相应延长其投标保证金（如有）的有效期，但不得要求或被允许 修改或撤销其投标文件； 投标人可以拒绝延长有效期，但其投标将会被视为无效，拒绝延长有效期的投标人有权收回其投标保 证金（如有）。采用投标保函方式替代保证金的，投标有效期超出保函有效期的，采购人或者采购代理机构应提示投标人重新开函，未获得有效保函的投标人其投标将会被视为无效。</w:t>
      </w:r>
    </w:p>
    <w:p w14:paraId="644A0A28">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样品（演示）</w:t>
      </w:r>
    </w:p>
    <w:p w14:paraId="07748743">
      <w:pPr>
        <w:pStyle w:val="5"/>
        <w:keepNext w:val="0"/>
        <w:keepLines w:val="0"/>
        <w:numPr>
          <w:ilvl w:val="0"/>
          <w:numId w:val="25"/>
        </w:numPr>
        <w:ind w:firstLine="420"/>
        <w:rPr>
          <w:rFonts w:ascii="宋体" w:hAnsi="宋体" w:eastAsia="宋体" w:cs="宋体"/>
          <w:color w:val="auto"/>
          <w:highlight w:val="none"/>
        </w:rPr>
      </w:pPr>
      <w:r>
        <w:rPr>
          <w:rFonts w:hint="eastAsia" w:ascii="宋体" w:hAnsi="宋体" w:eastAsia="宋体" w:cs="宋体"/>
          <w:color w:val="auto"/>
          <w:highlight w:val="none"/>
        </w:rPr>
        <w:t>招标文件规定投标人提交样品的，样品属于投标文件的组成部分。样品的生产、运输、安装、保全等一切费用由投标人自理。</w:t>
      </w:r>
    </w:p>
    <w:p w14:paraId="1C75C9F1">
      <w:pPr>
        <w:pStyle w:val="5"/>
        <w:keepNext w:val="0"/>
        <w:keepLines w:val="0"/>
        <w:numPr>
          <w:ilvl w:val="0"/>
          <w:numId w:val="25"/>
        </w:numPr>
        <w:ind w:firstLine="420"/>
        <w:rPr>
          <w:rFonts w:ascii="宋体" w:hAnsi="宋体" w:eastAsia="宋体" w:cs="宋体"/>
          <w:color w:val="auto"/>
          <w:highlight w:val="none"/>
        </w:rPr>
      </w:pPr>
      <w:r>
        <w:rPr>
          <w:rFonts w:hint="eastAsia" w:ascii="宋体" w:hAnsi="宋体" w:eastAsia="宋体" w:cs="宋体"/>
          <w:color w:val="auto"/>
          <w:highlight w:val="none"/>
        </w:rPr>
        <w:t>投标截止时间前，投标人应将样品送达至指定地点。若需要现场演示的，投标人应提前做好演示准备（包括演示设备）。</w:t>
      </w:r>
    </w:p>
    <w:p w14:paraId="6DD0E9A8">
      <w:pPr>
        <w:pStyle w:val="5"/>
        <w:keepNext w:val="0"/>
        <w:keepLines w:val="0"/>
        <w:numPr>
          <w:ilvl w:val="0"/>
          <w:numId w:val="25"/>
        </w:numPr>
        <w:ind w:firstLine="420"/>
        <w:rPr>
          <w:rFonts w:ascii="宋体" w:hAnsi="宋体" w:eastAsia="宋体" w:cs="宋体"/>
          <w:color w:val="auto"/>
          <w:highlight w:val="none"/>
        </w:rPr>
      </w:pPr>
      <w:r>
        <w:rPr>
          <w:rFonts w:hint="eastAsia" w:ascii="宋体" w:hAnsi="宋体" w:eastAsia="宋体" w:cs="宋体"/>
          <w:color w:val="auto"/>
          <w:highlight w:val="none"/>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02A0BA56">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除招标文件另有规定外，有下列情形之一的，投标无效：</w:t>
      </w:r>
    </w:p>
    <w:p w14:paraId="6B1922B9">
      <w:pPr>
        <w:pStyle w:val="5"/>
        <w:keepNext w:val="0"/>
        <w:keepLines w:val="0"/>
        <w:numPr>
          <w:ilvl w:val="0"/>
          <w:numId w:val="26"/>
        </w:numPr>
        <w:ind w:firstLine="420"/>
        <w:rPr>
          <w:rFonts w:ascii="宋体" w:hAnsi="宋体" w:eastAsia="宋体" w:cs="宋体"/>
          <w:color w:val="auto"/>
          <w:highlight w:val="none"/>
        </w:rPr>
      </w:pPr>
      <w:r>
        <w:rPr>
          <w:rFonts w:hint="eastAsia" w:ascii="宋体" w:hAnsi="宋体" w:eastAsia="宋体" w:cs="宋体"/>
          <w:color w:val="auto"/>
          <w:highlight w:val="none"/>
        </w:rPr>
        <w:t>投标文件未按照招标文件要求签署、盖章；</w:t>
      </w:r>
    </w:p>
    <w:p w14:paraId="3E55F6DD">
      <w:pPr>
        <w:pStyle w:val="5"/>
        <w:keepNext w:val="0"/>
        <w:keepLines w:val="0"/>
        <w:numPr>
          <w:ilvl w:val="0"/>
          <w:numId w:val="26"/>
        </w:numPr>
        <w:ind w:firstLine="420"/>
        <w:rPr>
          <w:rFonts w:ascii="宋体" w:hAnsi="宋体" w:eastAsia="宋体" w:cs="宋体"/>
          <w:color w:val="auto"/>
          <w:highlight w:val="none"/>
        </w:rPr>
      </w:pPr>
      <w:r>
        <w:rPr>
          <w:rFonts w:hint="eastAsia" w:ascii="宋体" w:hAnsi="宋体" w:eastAsia="宋体" w:cs="宋体"/>
          <w:color w:val="auto"/>
          <w:highlight w:val="none"/>
        </w:rPr>
        <w:t>不符合招标文件中规定的资格要求；</w:t>
      </w:r>
    </w:p>
    <w:p w14:paraId="02EC5D2C">
      <w:pPr>
        <w:pStyle w:val="5"/>
        <w:keepNext w:val="0"/>
        <w:keepLines w:val="0"/>
        <w:numPr>
          <w:ilvl w:val="0"/>
          <w:numId w:val="26"/>
        </w:numPr>
        <w:ind w:firstLine="420"/>
        <w:rPr>
          <w:rFonts w:ascii="宋体" w:hAnsi="宋体" w:eastAsia="宋体" w:cs="宋体"/>
          <w:color w:val="auto"/>
          <w:highlight w:val="none"/>
        </w:rPr>
      </w:pPr>
      <w:r>
        <w:rPr>
          <w:rFonts w:hint="eastAsia" w:ascii="宋体" w:hAnsi="宋体" w:eastAsia="宋体" w:cs="宋体"/>
          <w:color w:val="auto"/>
          <w:highlight w:val="none"/>
        </w:rPr>
        <w:t>投标报价超过招标文件中规定的预算金额或最高限价；</w:t>
      </w:r>
    </w:p>
    <w:p w14:paraId="40BF0F24">
      <w:pPr>
        <w:pStyle w:val="5"/>
        <w:keepNext w:val="0"/>
        <w:keepLines w:val="0"/>
        <w:numPr>
          <w:ilvl w:val="0"/>
          <w:numId w:val="26"/>
        </w:numPr>
        <w:ind w:firstLine="420"/>
        <w:rPr>
          <w:rFonts w:ascii="宋体" w:hAnsi="宋体" w:eastAsia="宋体" w:cs="宋体"/>
          <w:color w:val="auto"/>
          <w:highlight w:val="none"/>
        </w:rPr>
      </w:pPr>
      <w:r>
        <w:rPr>
          <w:rFonts w:hint="eastAsia" w:ascii="宋体" w:hAnsi="宋体" w:eastAsia="宋体" w:cs="宋体"/>
          <w:color w:val="auto"/>
          <w:highlight w:val="none"/>
        </w:rPr>
        <w:t>投标文件含有采购人不能接受的附加条件；</w:t>
      </w:r>
    </w:p>
    <w:p w14:paraId="7CB4ADB8">
      <w:pPr>
        <w:pStyle w:val="5"/>
        <w:keepNext w:val="0"/>
        <w:keepLines w:val="0"/>
        <w:numPr>
          <w:ilvl w:val="0"/>
          <w:numId w:val="26"/>
        </w:numPr>
        <w:ind w:firstLine="420"/>
        <w:rPr>
          <w:rFonts w:ascii="宋体" w:hAnsi="宋体" w:eastAsia="宋体" w:cs="宋体"/>
          <w:color w:val="auto"/>
          <w:highlight w:val="none"/>
        </w:rPr>
      </w:pPr>
      <w:r>
        <w:rPr>
          <w:rFonts w:hint="eastAsia" w:ascii="宋体" w:hAnsi="宋体" w:eastAsia="宋体" w:cs="宋体"/>
          <w:color w:val="auto"/>
          <w:highlight w:val="none"/>
        </w:rPr>
        <w:t>有关法律、法规和规章及招标文件规定的其他无效情形；</w:t>
      </w:r>
    </w:p>
    <w:p w14:paraId="3A79744A">
      <w:pPr>
        <w:pStyle w:val="5"/>
        <w:keepNext w:val="0"/>
        <w:keepLines w:val="0"/>
        <w:numPr>
          <w:ilvl w:val="0"/>
          <w:numId w:val="26"/>
        </w:numPr>
        <w:ind w:firstLine="420"/>
        <w:rPr>
          <w:rFonts w:ascii="宋体" w:hAnsi="宋体" w:eastAsia="宋体" w:cs="宋体"/>
          <w:color w:val="auto"/>
          <w:highlight w:val="none"/>
        </w:rPr>
      </w:pPr>
      <w:r>
        <w:rPr>
          <w:rFonts w:hint="eastAsia" w:ascii="宋体" w:hAnsi="宋体" w:eastAsia="宋体" w:cs="宋体"/>
          <w:color w:val="auto"/>
          <w:highlight w:val="none"/>
        </w:rPr>
        <w:t>投标文件的商务技术标文件中出现投标报价的内容。</w:t>
      </w:r>
    </w:p>
    <w:p w14:paraId="606F0BE1">
      <w:pPr>
        <w:pStyle w:val="3"/>
        <w:keepNext w:val="0"/>
        <w:keepLines w:val="0"/>
        <w:numPr>
          <w:ilvl w:val="0"/>
          <w:numId w:val="4"/>
        </w:numPr>
        <w:spacing w:before="120" w:after="120"/>
        <w:rPr>
          <w:rFonts w:ascii="宋体" w:hAnsi="宋体" w:eastAsia="宋体" w:cs="宋体"/>
          <w:color w:val="auto"/>
          <w:highlight w:val="none"/>
        </w:rPr>
      </w:pPr>
      <w:bookmarkStart w:id="18" w:name="_Toc4805"/>
      <w:r>
        <w:rPr>
          <w:rFonts w:hint="eastAsia" w:ascii="宋体" w:hAnsi="宋体" w:eastAsia="宋体" w:cs="宋体"/>
          <w:color w:val="auto"/>
          <w:highlight w:val="none"/>
        </w:rPr>
        <w:t>开标、评标和定标</w:t>
      </w:r>
      <w:bookmarkEnd w:id="18"/>
    </w:p>
    <w:p w14:paraId="1F279E24">
      <w:pPr>
        <w:pStyle w:val="4"/>
        <w:keepNext w:val="0"/>
        <w:keepLines w:val="0"/>
        <w:numPr>
          <w:ilvl w:val="0"/>
          <w:numId w:val="27"/>
        </w:numPr>
        <w:spacing w:before="120"/>
        <w:rPr>
          <w:rFonts w:ascii="宋体" w:hAnsi="宋体" w:eastAsia="宋体" w:cs="宋体"/>
          <w:color w:val="auto"/>
          <w:highlight w:val="none"/>
        </w:rPr>
      </w:pPr>
      <w:r>
        <w:rPr>
          <w:rFonts w:hint="eastAsia" w:ascii="宋体" w:hAnsi="宋体" w:eastAsia="宋体" w:cs="宋体"/>
          <w:color w:val="auto"/>
          <w:highlight w:val="none"/>
        </w:rPr>
        <w:t>开标</w:t>
      </w:r>
    </w:p>
    <w:p w14:paraId="4DEA9807">
      <w:pPr>
        <w:pStyle w:val="5"/>
        <w:keepNext w:val="0"/>
        <w:keepLines w:val="0"/>
        <w:numPr>
          <w:ilvl w:val="0"/>
          <w:numId w:val="28"/>
        </w:numPr>
        <w:ind w:firstLine="420"/>
        <w:rPr>
          <w:rFonts w:ascii="宋体" w:hAnsi="宋体" w:eastAsia="宋体" w:cs="宋体"/>
          <w:color w:val="auto"/>
          <w:highlight w:val="none"/>
        </w:rPr>
      </w:pPr>
      <w:r>
        <w:rPr>
          <w:rFonts w:hint="eastAsia" w:ascii="宋体" w:hAnsi="宋体" w:eastAsia="宋体" w:cs="宋体"/>
          <w:color w:val="auto"/>
          <w:highlight w:val="none"/>
        </w:rPr>
        <w:t>开标程序</w:t>
      </w:r>
    </w:p>
    <w:p w14:paraId="3BD7334A">
      <w:pPr>
        <w:ind w:firstLine="420"/>
        <w:rPr>
          <w:rFonts w:ascii="宋体" w:hAnsi="宋体" w:eastAsia="宋体" w:cs="宋体"/>
          <w:color w:val="auto"/>
          <w:highlight w:val="none"/>
        </w:rPr>
      </w:pPr>
      <w:r>
        <w:rPr>
          <w:rFonts w:hint="eastAsia" w:ascii="宋体" w:hAnsi="宋体" w:eastAsia="宋体" w:cs="宋体"/>
          <w:color w:val="auto"/>
          <w:highlight w:val="none"/>
        </w:rPr>
        <w:t>招标工作人员按招标公告规定的时间进行开标，由采购人或者采购代理机构工作人员宣布投标人名称、投标文件密封情况，投标价格和招标文件规定的需要宣布的其他内容（以开标一览表要求为准）。</w:t>
      </w:r>
    </w:p>
    <w:p w14:paraId="49D76331">
      <w:pPr>
        <w:ind w:firstLine="420"/>
        <w:rPr>
          <w:rFonts w:ascii="宋体" w:hAnsi="宋体" w:eastAsia="宋体" w:cs="宋体"/>
          <w:color w:val="auto"/>
          <w:highlight w:val="none"/>
        </w:rPr>
      </w:pPr>
      <w:r>
        <w:rPr>
          <w:rFonts w:hint="eastAsia" w:ascii="宋体" w:hAnsi="宋体" w:eastAsia="宋体" w:cs="宋体"/>
          <w:color w:val="auto"/>
          <w:highlight w:val="none"/>
        </w:rPr>
        <w:t>现场开标：投标人的法定代表人或其委托代理人应当按照本招标公告载明的时间和地点前往参加开标，并携带投标文件前往开标现场。</w:t>
      </w:r>
    </w:p>
    <w:p w14:paraId="67052950">
      <w:pPr>
        <w:pStyle w:val="5"/>
        <w:keepNext w:val="0"/>
        <w:keepLines w:val="0"/>
        <w:numPr>
          <w:ilvl w:val="0"/>
          <w:numId w:val="28"/>
        </w:numPr>
        <w:ind w:firstLine="420"/>
        <w:rPr>
          <w:rFonts w:ascii="宋体" w:hAnsi="宋体" w:eastAsia="宋体" w:cs="宋体"/>
          <w:color w:val="auto"/>
          <w:highlight w:val="none"/>
        </w:rPr>
      </w:pPr>
      <w:r>
        <w:rPr>
          <w:rFonts w:hint="eastAsia" w:ascii="宋体" w:hAnsi="宋体" w:eastAsia="宋体" w:cs="宋体"/>
          <w:color w:val="auto"/>
          <w:highlight w:val="none"/>
        </w:rPr>
        <w:t>开标异议</w:t>
      </w:r>
    </w:p>
    <w:p w14:paraId="4C0ECC16">
      <w:pPr>
        <w:pStyle w:val="34"/>
        <w:rPr>
          <w:rFonts w:hAnsi="宋体" w:eastAsia="宋体"/>
          <w:color w:val="auto"/>
          <w:highlight w:val="none"/>
        </w:rPr>
      </w:pPr>
      <w:r>
        <w:rPr>
          <w:rFonts w:hint="eastAsia" w:hAnsi="宋体" w:eastAsia="宋体"/>
          <w:color w:val="auto"/>
          <w:highlight w:val="none"/>
        </w:rPr>
        <w:t>投标人代表对开标过程和开标记录有疑义，以及认为采购人、采购代理机构相关工作人员有需要回避的情形的，应当场提出询问或者回避申请。投标人未参加开标的，视同认可开标结果。</w:t>
      </w:r>
    </w:p>
    <w:p w14:paraId="6EB842A7">
      <w:pPr>
        <w:pStyle w:val="5"/>
        <w:keepNext w:val="0"/>
        <w:keepLines w:val="0"/>
        <w:numPr>
          <w:ilvl w:val="0"/>
          <w:numId w:val="28"/>
        </w:numPr>
        <w:ind w:firstLine="420"/>
        <w:rPr>
          <w:rFonts w:ascii="宋体" w:hAnsi="宋体" w:eastAsia="宋体" w:cs="宋体"/>
          <w:color w:val="auto"/>
          <w:highlight w:val="none"/>
        </w:rPr>
      </w:pPr>
      <w:r>
        <w:rPr>
          <w:rFonts w:hint="eastAsia" w:ascii="宋体" w:hAnsi="宋体" w:eastAsia="宋体" w:cs="宋体"/>
          <w:color w:val="auto"/>
          <w:highlight w:val="none"/>
        </w:rPr>
        <w:t>投标截止时间后，投标人不足须知前附表中约定的有效供应商家数的，不得开标。同时，本次采购活动结束。</w:t>
      </w:r>
    </w:p>
    <w:p w14:paraId="2DE1F8A1">
      <w:pPr>
        <w:pStyle w:val="5"/>
        <w:keepNext w:val="0"/>
        <w:keepLines w:val="0"/>
        <w:numPr>
          <w:ilvl w:val="0"/>
          <w:numId w:val="28"/>
        </w:numPr>
        <w:ind w:firstLine="420"/>
        <w:rPr>
          <w:rFonts w:ascii="宋体" w:hAnsi="宋体" w:eastAsia="宋体" w:cs="宋体"/>
          <w:color w:val="auto"/>
          <w:highlight w:val="none"/>
        </w:rPr>
      </w:pPr>
      <w:r>
        <w:rPr>
          <w:rFonts w:hint="eastAsia" w:ascii="宋体" w:hAnsi="宋体" w:eastAsia="宋体" w:cs="宋体"/>
          <w:color w:val="auto"/>
          <w:highlight w:val="none"/>
        </w:rPr>
        <w:t>开标时出现下列情况的，视为投标无效处理：</w:t>
      </w:r>
    </w:p>
    <w:p w14:paraId="510C0AFC">
      <w:pPr>
        <w:pStyle w:val="6"/>
        <w:keepNext w:val="0"/>
        <w:keepLines w:val="0"/>
        <w:numPr>
          <w:ilvl w:val="0"/>
          <w:numId w:val="29"/>
        </w:numPr>
        <w:ind w:firstLine="420"/>
        <w:rPr>
          <w:rFonts w:ascii="宋体" w:hAnsi="宋体" w:eastAsia="宋体" w:cs="宋体"/>
          <w:color w:val="auto"/>
          <w:highlight w:val="none"/>
        </w:rPr>
      </w:pPr>
      <w:r>
        <w:rPr>
          <w:rFonts w:hint="eastAsia" w:ascii="宋体" w:hAnsi="宋体" w:eastAsia="宋体" w:cs="宋体"/>
          <w:color w:val="auto"/>
          <w:highlight w:val="none"/>
        </w:rPr>
        <w:t>投标文件数量不满足招标文件要求的；</w:t>
      </w:r>
    </w:p>
    <w:p w14:paraId="560E3EDC">
      <w:pPr>
        <w:pStyle w:val="6"/>
        <w:keepNext w:val="0"/>
        <w:keepLines w:val="0"/>
        <w:numPr>
          <w:ilvl w:val="0"/>
          <w:numId w:val="29"/>
        </w:numPr>
        <w:ind w:firstLine="420"/>
        <w:rPr>
          <w:rFonts w:ascii="宋体" w:hAnsi="宋体" w:eastAsia="宋体" w:cs="宋体"/>
          <w:color w:val="auto"/>
          <w:highlight w:val="none"/>
        </w:rPr>
      </w:pPr>
      <w:r>
        <w:rPr>
          <w:rFonts w:hint="eastAsia" w:ascii="宋体" w:hAnsi="宋体" w:eastAsia="宋体" w:cs="宋体"/>
          <w:color w:val="auto"/>
          <w:highlight w:val="none"/>
        </w:rPr>
        <w:t>投标文件未按招标文件要求密封的；</w:t>
      </w:r>
    </w:p>
    <w:p w14:paraId="7B8E6B8A">
      <w:pPr>
        <w:pStyle w:val="4"/>
        <w:keepNext w:val="0"/>
        <w:keepLines w:val="0"/>
        <w:numPr>
          <w:ilvl w:val="0"/>
          <w:numId w:val="27"/>
        </w:numPr>
        <w:spacing w:before="120"/>
        <w:rPr>
          <w:rFonts w:ascii="宋体" w:hAnsi="宋体" w:eastAsia="宋体" w:cs="宋体"/>
          <w:color w:val="auto"/>
          <w:highlight w:val="none"/>
        </w:rPr>
      </w:pPr>
      <w:r>
        <w:rPr>
          <w:rFonts w:hint="eastAsia" w:ascii="宋体" w:hAnsi="宋体" w:eastAsia="宋体" w:cs="宋体"/>
          <w:color w:val="auto"/>
          <w:highlight w:val="none"/>
        </w:rPr>
        <w:t>评审（详见第四章）</w:t>
      </w:r>
    </w:p>
    <w:p w14:paraId="21C0835F">
      <w:pPr>
        <w:pStyle w:val="4"/>
        <w:keepNext w:val="0"/>
        <w:keepLines w:val="0"/>
        <w:numPr>
          <w:ilvl w:val="0"/>
          <w:numId w:val="27"/>
        </w:numPr>
        <w:spacing w:before="120"/>
        <w:rPr>
          <w:rFonts w:ascii="宋体" w:hAnsi="宋体" w:eastAsia="宋体" w:cs="宋体"/>
          <w:color w:val="auto"/>
          <w:highlight w:val="none"/>
        </w:rPr>
      </w:pPr>
      <w:r>
        <w:rPr>
          <w:rFonts w:hint="eastAsia" w:ascii="宋体" w:hAnsi="宋体" w:eastAsia="宋体" w:cs="宋体"/>
          <w:color w:val="auto"/>
          <w:highlight w:val="none"/>
        </w:rPr>
        <w:t>定标</w:t>
      </w:r>
    </w:p>
    <w:p w14:paraId="717C9F43">
      <w:pPr>
        <w:pStyle w:val="5"/>
        <w:keepNext w:val="0"/>
        <w:keepLines w:val="0"/>
        <w:numPr>
          <w:ilvl w:val="0"/>
          <w:numId w:val="30"/>
        </w:numPr>
        <w:ind w:firstLine="420"/>
        <w:rPr>
          <w:rFonts w:ascii="宋体" w:hAnsi="宋体" w:eastAsia="宋体" w:cs="宋体"/>
          <w:color w:val="auto"/>
          <w:highlight w:val="none"/>
        </w:rPr>
      </w:pPr>
      <w:r>
        <w:rPr>
          <w:rFonts w:hint="eastAsia" w:ascii="宋体" w:hAnsi="宋体" w:eastAsia="宋体" w:cs="宋体"/>
          <w:color w:val="auto"/>
          <w:highlight w:val="none"/>
        </w:rPr>
        <w:t>中标公告：</w:t>
      </w:r>
    </w:p>
    <w:p w14:paraId="54F6BFAE">
      <w:pPr>
        <w:wordWrap w:val="0"/>
        <w:ind w:firstLine="420"/>
        <w:jc w:val="left"/>
        <w:rPr>
          <w:rFonts w:ascii="宋体" w:hAnsi="宋体" w:eastAsia="宋体" w:cs="宋体"/>
          <w:color w:val="auto"/>
          <w:highlight w:val="none"/>
        </w:rPr>
      </w:pPr>
      <w:r>
        <w:rPr>
          <w:rFonts w:hint="eastAsia" w:ascii="宋体" w:hAnsi="宋体" w:eastAsia="宋体" w:cs="宋体"/>
          <w:color w:val="auto"/>
          <w:highlight w:val="none"/>
        </w:rPr>
        <w:t>中标供应商确定之日起2个工作日内，</w:t>
      </w:r>
      <w:r>
        <w:rPr>
          <w:rFonts w:hint="eastAsia" w:ascii="宋体" w:hAnsi="宋体" w:eastAsia="宋体" w:cs="宋体"/>
          <w:color w:val="auto"/>
          <w:highlight w:val="none"/>
          <w:lang w:eastAsia="zh-CN"/>
        </w:rPr>
        <w:t>在</w:t>
      </w:r>
      <w:r>
        <w:rPr>
          <w:rFonts w:hint="eastAsia" w:ascii="宋体" w:hAnsi="宋体" w:eastAsia="宋体" w:cs="宋体"/>
          <w:color w:val="auto"/>
          <w:highlight w:val="none"/>
          <w:lang w:val="en-US" w:eastAsia="zh-CN"/>
        </w:rPr>
        <w:t>指定媒体上</w:t>
      </w:r>
      <w:r>
        <w:rPr>
          <w:rFonts w:hint="eastAsia" w:ascii="宋体" w:hAnsi="宋体" w:eastAsia="宋体" w:cs="宋体"/>
          <w:color w:val="auto"/>
          <w:highlight w:val="none"/>
        </w:rPr>
        <w:t>以公告的形式发布中标结果，中标公告的公告期限为1个工作日。中标公告同时作为采购代理机构通知除中标供应商外的其他投标人没有中标的书面形式，采购代理机构不再以其它方式另行通知。</w:t>
      </w:r>
    </w:p>
    <w:p w14:paraId="1924573F">
      <w:pPr>
        <w:pStyle w:val="5"/>
        <w:keepNext w:val="0"/>
        <w:keepLines w:val="0"/>
        <w:numPr>
          <w:ilvl w:val="0"/>
          <w:numId w:val="30"/>
        </w:numPr>
        <w:ind w:firstLine="420"/>
        <w:rPr>
          <w:rFonts w:ascii="宋体" w:hAnsi="宋体" w:eastAsia="宋体" w:cs="宋体"/>
          <w:color w:val="auto"/>
          <w:highlight w:val="none"/>
        </w:rPr>
      </w:pPr>
      <w:r>
        <w:rPr>
          <w:rFonts w:hint="eastAsia" w:ascii="宋体" w:hAnsi="宋体" w:eastAsia="宋体" w:cs="宋体"/>
          <w:color w:val="auto"/>
          <w:highlight w:val="none"/>
        </w:rPr>
        <w:t>中标通知书：</w:t>
      </w:r>
    </w:p>
    <w:p w14:paraId="2233C7FB">
      <w:pPr>
        <w:wordWrap w:val="0"/>
        <w:ind w:firstLine="420"/>
        <w:jc w:val="left"/>
        <w:rPr>
          <w:rFonts w:hAnsi="宋体" w:eastAsia="宋体"/>
          <w:color w:val="auto"/>
          <w:highlight w:val="none"/>
        </w:rPr>
      </w:pPr>
      <w:r>
        <w:rPr>
          <w:rFonts w:hint="eastAsia" w:ascii="宋体" w:hAnsi="宋体" w:eastAsia="宋体" w:cs="宋体"/>
          <w:color w:val="auto"/>
          <w:highlight w:val="none"/>
        </w:rPr>
        <w:t>中标</w:t>
      </w:r>
      <w:r>
        <w:rPr>
          <w:rFonts w:hint="eastAsia" w:hAnsi="宋体" w:eastAsia="宋体"/>
          <w:color w:val="auto"/>
          <w:highlight w:val="none"/>
        </w:rPr>
        <w:t>通知书在发布中标公告当天，采购代理机构即可出具中标通知书，中标供应商按规定办理领取手续后即可领取。中标通知书发出后，采购人不得违法改变中标结果，中标供应商不得放弃中标。中标供应商放弃中标的，应当依法承担相应的法律责任。</w:t>
      </w:r>
    </w:p>
    <w:p w14:paraId="378BB596">
      <w:pPr>
        <w:pStyle w:val="5"/>
        <w:keepNext w:val="0"/>
        <w:keepLines w:val="0"/>
        <w:numPr>
          <w:ilvl w:val="0"/>
          <w:numId w:val="30"/>
        </w:numPr>
        <w:ind w:firstLine="420"/>
        <w:rPr>
          <w:rFonts w:ascii="宋体" w:hAnsi="宋体" w:eastAsia="宋体" w:cs="宋体"/>
          <w:color w:val="auto"/>
          <w:highlight w:val="none"/>
        </w:rPr>
      </w:pPr>
      <w:r>
        <w:rPr>
          <w:rFonts w:hint="eastAsia" w:ascii="宋体" w:hAnsi="宋体" w:eastAsia="宋体" w:cs="宋体"/>
          <w:color w:val="auto"/>
          <w:highlight w:val="none"/>
        </w:rPr>
        <w:t>终止公告：</w:t>
      </w:r>
    </w:p>
    <w:p w14:paraId="05C20753">
      <w:pPr>
        <w:wordWrap w:val="0"/>
        <w:ind w:firstLine="420"/>
        <w:jc w:val="left"/>
        <w:rPr>
          <w:rFonts w:hAnsi="宋体" w:eastAsia="宋体"/>
          <w:color w:val="auto"/>
          <w:highlight w:val="none"/>
        </w:rPr>
      </w:pPr>
      <w:r>
        <w:rPr>
          <w:rFonts w:hint="eastAsia" w:ascii="宋体" w:hAnsi="宋体" w:eastAsia="宋体" w:cs="宋体"/>
          <w:color w:val="auto"/>
          <w:highlight w:val="none"/>
        </w:rPr>
        <w:t>项目废标后，采购人或采购代理机构将在</w:t>
      </w:r>
      <w:r>
        <w:rPr>
          <w:rFonts w:hint="eastAsia" w:ascii="宋体" w:hAnsi="宋体" w:eastAsia="宋体" w:cs="宋体"/>
          <w:color w:val="auto"/>
          <w:highlight w:val="none"/>
          <w:lang w:val="en-US" w:eastAsia="zh-CN"/>
        </w:rPr>
        <w:t>指定媒体</w:t>
      </w:r>
      <w:r>
        <w:rPr>
          <w:rFonts w:hint="eastAsia" w:ascii="宋体" w:hAnsi="宋体" w:eastAsia="宋体" w:cs="宋体"/>
          <w:color w:val="auto"/>
          <w:highlight w:val="none"/>
        </w:rPr>
        <w:t>上发布终止公告，终止公告的公告期限为1个工作日</w:t>
      </w:r>
      <w:r>
        <w:rPr>
          <w:rFonts w:hint="eastAsia" w:hAnsi="宋体" w:eastAsia="宋体"/>
          <w:color w:val="auto"/>
          <w:highlight w:val="none"/>
        </w:rPr>
        <w:t>。</w:t>
      </w:r>
    </w:p>
    <w:p w14:paraId="7F9FA7BB">
      <w:pPr>
        <w:pStyle w:val="3"/>
        <w:keepNext w:val="0"/>
        <w:keepLines w:val="0"/>
        <w:numPr>
          <w:ilvl w:val="0"/>
          <w:numId w:val="4"/>
        </w:numPr>
        <w:spacing w:before="120" w:after="120"/>
        <w:rPr>
          <w:rFonts w:ascii="宋体" w:hAnsi="宋体" w:eastAsia="宋体" w:cs="宋体"/>
          <w:color w:val="auto"/>
          <w:highlight w:val="none"/>
        </w:rPr>
      </w:pPr>
      <w:bookmarkStart w:id="19" w:name="_Toc16264"/>
      <w:r>
        <w:rPr>
          <w:rFonts w:hint="eastAsia" w:ascii="宋体" w:hAnsi="宋体" w:eastAsia="宋体" w:cs="宋体"/>
          <w:color w:val="auto"/>
          <w:highlight w:val="none"/>
        </w:rPr>
        <w:t>询问、质疑与投诉</w:t>
      </w:r>
      <w:bookmarkEnd w:id="19"/>
    </w:p>
    <w:p w14:paraId="2AF2B40F">
      <w:pPr>
        <w:pStyle w:val="4"/>
        <w:keepNext w:val="0"/>
        <w:keepLines w:val="0"/>
        <w:numPr>
          <w:ilvl w:val="0"/>
          <w:numId w:val="31"/>
        </w:numPr>
        <w:spacing w:before="120"/>
        <w:rPr>
          <w:rFonts w:ascii="宋体" w:hAnsi="宋体" w:eastAsia="宋体" w:cs="宋体"/>
          <w:color w:val="auto"/>
          <w:highlight w:val="none"/>
        </w:rPr>
      </w:pPr>
      <w:r>
        <w:rPr>
          <w:rFonts w:hint="eastAsia" w:ascii="宋体" w:hAnsi="宋体" w:eastAsia="宋体" w:cs="宋体"/>
          <w:color w:val="auto"/>
          <w:highlight w:val="none"/>
        </w:rPr>
        <w:t>询问</w:t>
      </w:r>
    </w:p>
    <w:p w14:paraId="3BF2787E">
      <w:pPr>
        <w:ind w:firstLine="420"/>
        <w:rPr>
          <w:rFonts w:ascii="宋体" w:hAnsi="宋体" w:eastAsia="宋体" w:cs="宋体"/>
          <w:color w:val="auto"/>
          <w:highlight w:val="none"/>
        </w:rPr>
      </w:pPr>
      <w:r>
        <w:rPr>
          <w:rFonts w:hint="eastAsia" w:ascii="宋体" w:hAnsi="宋体" w:eastAsia="宋体" w:cs="宋体"/>
          <w:color w:val="auto"/>
          <w:highlight w:val="none"/>
        </w:rPr>
        <w:t>投标人对采购活动事项（招标文件、采购过程和中标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投标邀请函》中“采购人、采购代理机构的名称、地址和联系方式”。</w:t>
      </w:r>
    </w:p>
    <w:p w14:paraId="600559D4">
      <w:pPr>
        <w:pStyle w:val="4"/>
        <w:keepNext w:val="0"/>
        <w:keepLines w:val="0"/>
        <w:numPr>
          <w:ilvl w:val="0"/>
          <w:numId w:val="31"/>
        </w:numPr>
        <w:spacing w:before="120"/>
        <w:rPr>
          <w:rFonts w:ascii="宋体" w:hAnsi="宋体" w:eastAsia="宋体" w:cs="宋体"/>
          <w:color w:val="auto"/>
          <w:highlight w:val="none"/>
        </w:rPr>
      </w:pPr>
      <w:r>
        <w:rPr>
          <w:rFonts w:hint="eastAsia" w:ascii="宋体" w:hAnsi="宋体" w:eastAsia="宋体" w:cs="宋体"/>
          <w:color w:val="auto"/>
          <w:highlight w:val="none"/>
        </w:rPr>
        <w:t>质疑</w:t>
      </w:r>
    </w:p>
    <w:p w14:paraId="485414F9">
      <w:pPr>
        <w:pStyle w:val="5"/>
        <w:keepNext w:val="0"/>
        <w:keepLines w:val="0"/>
        <w:numPr>
          <w:ilvl w:val="0"/>
          <w:numId w:val="32"/>
        </w:numPr>
        <w:ind w:firstLine="420"/>
        <w:rPr>
          <w:rFonts w:ascii="宋体" w:hAnsi="宋体" w:eastAsia="宋体" w:cs="宋体"/>
          <w:color w:val="auto"/>
          <w:highlight w:val="none"/>
        </w:rPr>
      </w:pPr>
      <w:r>
        <w:rPr>
          <w:rFonts w:hint="eastAsia" w:ascii="宋体" w:hAnsi="宋体" w:eastAsia="宋体" w:cs="宋体"/>
          <w:color w:val="auto"/>
          <w:highlight w:val="none"/>
        </w:rPr>
        <w:t>供应商认为招标文件、采购过程和中标结果使自己的权益受到损害的，可以在知道或者应知其权益受到损害之日起七个工作日内，以书面原件形式向采购人或采购代理机构一次性提出针对同一采购程序环节的质疑，逾期质疑无效。供应商应知其权益受到损害之日是指：</w:t>
      </w:r>
    </w:p>
    <w:p w14:paraId="5CB57111">
      <w:pPr>
        <w:pStyle w:val="6"/>
        <w:keepNext w:val="0"/>
        <w:keepLines w:val="0"/>
        <w:numPr>
          <w:ilvl w:val="0"/>
          <w:numId w:val="33"/>
        </w:numPr>
        <w:ind w:firstLine="420"/>
        <w:rPr>
          <w:rFonts w:ascii="宋体" w:hAnsi="宋体" w:eastAsia="宋体" w:cs="宋体"/>
          <w:color w:val="auto"/>
          <w:highlight w:val="none"/>
        </w:rPr>
      </w:pPr>
      <w:r>
        <w:rPr>
          <w:rFonts w:hint="eastAsia" w:ascii="宋体" w:hAnsi="宋体" w:eastAsia="宋体" w:cs="宋体"/>
          <w:color w:val="auto"/>
          <w:highlight w:val="none"/>
        </w:rPr>
        <w:t>对招标文件提出质疑的，为获取招标文件之日或者招标文件公告期限届满之日；</w:t>
      </w:r>
    </w:p>
    <w:p w14:paraId="37BF867F">
      <w:pPr>
        <w:pStyle w:val="6"/>
        <w:keepNext w:val="0"/>
        <w:keepLines w:val="0"/>
        <w:numPr>
          <w:ilvl w:val="0"/>
          <w:numId w:val="33"/>
        </w:numPr>
        <w:ind w:firstLine="420"/>
        <w:rPr>
          <w:rFonts w:ascii="宋体" w:hAnsi="宋体" w:eastAsia="宋体" w:cs="宋体"/>
          <w:color w:val="auto"/>
          <w:highlight w:val="none"/>
        </w:rPr>
      </w:pPr>
      <w:r>
        <w:rPr>
          <w:rFonts w:hint="eastAsia" w:ascii="宋体" w:hAnsi="宋体" w:eastAsia="宋体" w:cs="宋体"/>
          <w:color w:val="auto"/>
          <w:highlight w:val="none"/>
        </w:rPr>
        <w:t>对采购过程提出质疑的，为各采购程序环节结束之日；</w:t>
      </w:r>
    </w:p>
    <w:p w14:paraId="49979080">
      <w:pPr>
        <w:pStyle w:val="6"/>
        <w:keepNext w:val="0"/>
        <w:keepLines w:val="0"/>
        <w:numPr>
          <w:ilvl w:val="0"/>
          <w:numId w:val="33"/>
        </w:numPr>
        <w:ind w:firstLine="420"/>
        <w:rPr>
          <w:rFonts w:ascii="宋体" w:hAnsi="宋体" w:eastAsia="宋体" w:cs="宋体"/>
          <w:color w:val="auto"/>
          <w:highlight w:val="none"/>
        </w:rPr>
      </w:pPr>
      <w:r>
        <w:rPr>
          <w:rFonts w:hint="eastAsia" w:ascii="宋体" w:hAnsi="宋体" w:eastAsia="宋体" w:cs="宋体"/>
          <w:color w:val="auto"/>
          <w:highlight w:val="none"/>
        </w:rPr>
        <w:t xml:space="preserve">对中标结果提出质疑的，为中标结果公告期限届满之日。 </w:t>
      </w:r>
    </w:p>
    <w:p w14:paraId="568F5A96">
      <w:pPr>
        <w:pStyle w:val="5"/>
        <w:keepNext w:val="0"/>
        <w:keepLines w:val="0"/>
        <w:numPr>
          <w:ilvl w:val="0"/>
          <w:numId w:val="32"/>
        </w:numPr>
        <w:ind w:firstLine="420"/>
        <w:rPr>
          <w:rFonts w:ascii="宋体" w:hAnsi="宋体" w:eastAsia="宋体" w:cs="宋体"/>
          <w:color w:val="auto"/>
          <w:highlight w:val="none"/>
        </w:rPr>
      </w:pPr>
      <w:r>
        <w:rPr>
          <w:rFonts w:hint="eastAsia" w:ascii="宋体" w:hAnsi="宋体" w:eastAsia="宋体" w:cs="宋体"/>
          <w:color w:val="auto"/>
          <w:highlight w:val="none"/>
        </w:rPr>
        <w:t>质疑函应当包括下列主要内容：</w:t>
      </w:r>
    </w:p>
    <w:p w14:paraId="54930F66">
      <w:pPr>
        <w:pStyle w:val="6"/>
        <w:keepNext w:val="0"/>
        <w:keepLines w:val="0"/>
        <w:numPr>
          <w:ilvl w:val="0"/>
          <w:numId w:val="34"/>
        </w:numPr>
        <w:ind w:firstLine="420"/>
        <w:rPr>
          <w:rFonts w:ascii="宋体" w:hAnsi="宋体" w:eastAsia="宋体" w:cs="宋体"/>
          <w:color w:val="auto"/>
          <w:highlight w:val="none"/>
        </w:rPr>
      </w:pPr>
      <w:r>
        <w:rPr>
          <w:rFonts w:hint="eastAsia" w:ascii="宋体" w:hAnsi="宋体" w:eastAsia="宋体" w:cs="宋体"/>
          <w:color w:val="auto"/>
          <w:highlight w:val="none"/>
        </w:rPr>
        <w:t>质疑供应商和相关供应商的名称、地址、邮编、联系人及联系电话等；</w:t>
      </w:r>
    </w:p>
    <w:p w14:paraId="28C28CE7">
      <w:pPr>
        <w:pStyle w:val="6"/>
        <w:keepNext w:val="0"/>
        <w:keepLines w:val="0"/>
        <w:numPr>
          <w:ilvl w:val="0"/>
          <w:numId w:val="34"/>
        </w:numPr>
        <w:ind w:firstLine="420"/>
        <w:rPr>
          <w:rFonts w:ascii="宋体" w:hAnsi="宋体" w:eastAsia="宋体" w:cs="宋体"/>
          <w:color w:val="auto"/>
          <w:highlight w:val="none"/>
        </w:rPr>
      </w:pPr>
      <w:r>
        <w:rPr>
          <w:rFonts w:hint="eastAsia" w:ascii="宋体" w:hAnsi="宋体" w:eastAsia="宋体" w:cs="宋体"/>
          <w:color w:val="auto"/>
          <w:highlight w:val="none"/>
        </w:rPr>
        <w:t>质疑项目名称及编号、具体明确的质疑事项和与质疑事项相关的请求；</w:t>
      </w:r>
    </w:p>
    <w:p w14:paraId="4AA45362">
      <w:pPr>
        <w:pStyle w:val="6"/>
        <w:keepNext w:val="0"/>
        <w:keepLines w:val="0"/>
        <w:numPr>
          <w:ilvl w:val="0"/>
          <w:numId w:val="34"/>
        </w:numPr>
        <w:ind w:firstLine="420"/>
        <w:rPr>
          <w:rFonts w:ascii="宋体" w:hAnsi="宋体" w:eastAsia="宋体" w:cs="宋体"/>
          <w:color w:val="auto"/>
          <w:highlight w:val="none"/>
        </w:rPr>
      </w:pPr>
      <w:r>
        <w:rPr>
          <w:rFonts w:hint="eastAsia" w:ascii="宋体" w:hAnsi="宋体" w:eastAsia="宋体" w:cs="宋体"/>
          <w:color w:val="auto"/>
          <w:highlight w:val="none"/>
        </w:rPr>
        <w:t>认为采购文件、采购过程、中标和成交结果使自己的合法权益受到损害的法律依据、事实依据、相关证明材料及证据 来源；</w:t>
      </w:r>
    </w:p>
    <w:p w14:paraId="1D1FABCC">
      <w:pPr>
        <w:pStyle w:val="6"/>
        <w:keepNext w:val="0"/>
        <w:keepLines w:val="0"/>
        <w:numPr>
          <w:ilvl w:val="0"/>
          <w:numId w:val="34"/>
        </w:numPr>
        <w:ind w:firstLine="420"/>
        <w:rPr>
          <w:rFonts w:ascii="宋体" w:hAnsi="宋体" w:eastAsia="宋体" w:cs="宋体"/>
          <w:color w:val="auto"/>
          <w:highlight w:val="none"/>
        </w:rPr>
      </w:pPr>
      <w:r>
        <w:rPr>
          <w:rFonts w:hint="eastAsia" w:ascii="宋体" w:hAnsi="宋体" w:eastAsia="宋体" w:cs="宋体"/>
          <w:color w:val="auto"/>
          <w:highlight w:val="none"/>
        </w:rPr>
        <w:t>提出质疑的日期。</w:t>
      </w:r>
    </w:p>
    <w:p w14:paraId="630E78BD">
      <w:pPr>
        <w:pStyle w:val="5"/>
        <w:keepNext w:val="0"/>
        <w:keepLines w:val="0"/>
        <w:numPr>
          <w:ilvl w:val="0"/>
          <w:numId w:val="32"/>
        </w:numPr>
        <w:ind w:firstLine="420"/>
        <w:rPr>
          <w:rFonts w:ascii="宋体" w:hAnsi="宋体" w:eastAsia="宋体" w:cs="宋体"/>
          <w:color w:val="auto"/>
          <w:highlight w:val="none"/>
        </w:rPr>
      </w:pPr>
      <w:r>
        <w:rPr>
          <w:rFonts w:hint="eastAsia" w:ascii="宋体" w:hAnsi="宋体" w:eastAsia="宋体" w:cs="宋体"/>
          <w:color w:val="auto"/>
          <w:highlight w:val="none"/>
        </w:rPr>
        <w:t>质疑函应当署名。质疑供应商为自然人的，应当由本人签字；质疑供应商为法人或者其他组织的，应当由法定代表人、主要负责人，或者其授权代表签字或者盖章，并加盖公章。</w:t>
      </w:r>
    </w:p>
    <w:p w14:paraId="3D3ADD60">
      <w:pPr>
        <w:pStyle w:val="5"/>
        <w:keepNext w:val="0"/>
        <w:keepLines w:val="0"/>
        <w:numPr>
          <w:ilvl w:val="0"/>
          <w:numId w:val="32"/>
        </w:numPr>
        <w:ind w:firstLine="420"/>
        <w:rPr>
          <w:rFonts w:ascii="宋体" w:hAnsi="宋体" w:eastAsia="宋体" w:cs="宋体"/>
          <w:color w:val="auto"/>
          <w:highlight w:val="none"/>
        </w:rPr>
      </w:pPr>
      <w:r>
        <w:rPr>
          <w:rFonts w:hint="eastAsia" w:ascii="宋体" w:hAnsi="宋体" w:eastAsia="宋体" w:cs="宋体"/>
          <w:color w:val="auto"/>
          <w:highlight w:val="none"/>
        </w:rPr>
        <w:t>以联合体形式参加采购活动的，其质疑应当由联合体成员委托主体提出。</w:t>
      </w:r>
    </w:p>
    <w:p w14:paraId="164B893D">
      <w:pPr>
        <w:pStyle w:val="5"/>
        <w:keepNext w:val="0"/>
        <w:keepLines w:val="0"/>
        <w:numPr>
          <w:ilvl w:val="0"/>
          <w:numId w:val="32"/>
        </w:numPr>
        <w:ind w:firstLine="420"/>
        <w:rPr>
          <w:rFonts w:ascii="宋体" w:hAnsi="宋体" w:eastAsia="宋体" w:cs="宋体"/>
          <w:color w:val="auto"/>
          <w:highlight w:val="none"/>
        </w:rPr>
      </w:pPr>
      <w:r>
        <w:rPr>
          <w:rFonts w:hint="eastAsia" w:ascii="宋体" w:hAnsi="宋体" w:eastAsia="宋体" w:cs="宋体"/>
          <w:color w:val="auto"/>
          <w:highlight w:val="none"/>
        </w:rPr>
        <w:t>供应商质疑应当有明确的请求和必要的证明材料。质疑内容不得含有虚假、恶意成份。依照谁主张谁举证的原则，提出质疑者必须同时提交相关确凿的证据材料和注明证据的确切来源，证据来源必须合法，采购人或采购代理机构有权将质疑函 转发质疑事项各关联方，请其作出解释说明。对捏造事实、滥用维权扰乱采购秩序的恶意质疑者，将上报采购监督管理部门依法处理。</w:t>
      </w:r>
    </w:p>
    <w:p w14:paraId="6ADCA912">
      <w:pPr>
        <w:pStyle w:val="5"/>
        <w:keepNext w:val="0"/>
        <w:keepLines w:val="0"/>
        <w:numPr>
          <w:ilvl w:val="0"/>
          <w:numId w:val="32"/>
        </w:numPr>
        <w:ind w:firstLine="420"/>
        <w:rPr>
          <w:rFonts w:ascii="宋体" w:hAnsi="宋体" w:eastAsia="宋体" w:cs="宋体"/>
          <w:color w:val="auto"/>
          <w:highlight w:val="none"/>
        </w:rPr>
      </w:pPr>
      <w:r>
        <w:rPr>
          <w:rFonts w:hint="eastAsia" w:ascii="宋体" w:hAnsi="宋体" w:eastAsia="宋体" w:cs="宋体"/>
          <w:color w:val="auto"/>
          <w:highlight w:val="none"/>
        </w:rPr>
        <w:t>质疑联系方式如下：</w:t>
      </w:r>
    </w:p>
    <w:p w14:paraId="2E4F156C">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质疑联系人：</w:t>
      </w:r>
      <w:r>
        <w:rPr>
          <w:rFonts w:hint="eastAsia" w:ascii="宋体" w:hAnsi="宋体" w:eastAsia="宋体" w:cs="宋体"/>
          <w:color w:val="auto"/>
          <w:highlight w:val="none"/>
          <w:lang w:eastAsia="zh-CN"/>
        </w:rPr>
        <w:t>丁工</w:t>
      </w:r>
    </w:p>
    <w:p w14:paraId="2AF589B5">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电话：</w:t>
      </w:r>
      <w:r>
        <w:rPr>
          <w:rFonts w:hint="eastAsia" w:ascii="宋体" w:hAnsi="宋体" w:eastAsia="宋体" w:cs="宋体"/>
          <w:color w:val="auto"/>
          <w:highlight w:val="none"/>
          <w:lang w:eastAsia="zh-CN"/>
        </w:rPr>
        <w:t>13922207819</w:t>
      </w:r>
    </w:p>
    <w:p w14:paraId="28B0A472">
      <w:pPr>
        <w:ind w:firstLine="420"/>
        <w:rPr>
          <w:rFonts w:ascii="宋体" w:hAnsi="宋体" w:eastAsia="宋体" w:cs="宋体"/>
          <w:color w:val="auto"/>
          <w:highlight w:val="none"/>
        </w:rPr>
      </w:pPr>
      <w:r>
        <w:rPr>
          <w:rFonts w:hint="eastAsia" w:ascii="宋体" w:hAnsi="宋体" w:eastAsia="宋体" w:cs="宋体"/>
          <w:color w:val="auto"/>
          <w:highlight w:val="none"/>
        </w:rPr>
        <w:t>邮箱：</w:t>
      </w:r>
    </w:p>
    <w:p w14:paraId="1BA16C07">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地址：</w:t>
      </w:r>
      <w:r>
        <w:rPr>
          <w:rFonts w:hint="eastAsia" w:ascii="宋体" w:hAnsi="宋体" w:eastAsia="宋体" w:cs="宋体"/>
          <w:color w:val="auto"/>
          <w:highlight w:val="none"/>
          <w:lang w:eastAsia="zh-CN"/>
        </w:rPr>
        <w:t>韶关市武江区工业东路23号核工业二九0研究所院内第11栋202</w:t>
      </w:r>
    </w:p>
    <w:p w14:paraId="1ABA0E61">
      <w:pPr>
        <w:ind w:firstLine="420"/>
        <w:rPr>
          <w:rFonts w:ascii="宋体" w:hAnsi="宋体" w:eastAsia="宋体" w:cs="宋体"/>
          <w:color w:val="auto"/>
          <w:highlight w:val="none"/>
        </w:rPr>
      </w:pPr>
      <w:r>
        <w:rPr>
          <w:rFonts w:hint="eastAsia" w:ascii="宋体" w:hAnsi="宋体" w:eastAsia="宋体" w:cs="宋体"/>
          <w:color w:val="auto"/>
          <w:highlight w:val="none"/>
        </w:rPr>
        <w:t>邮编：</w:t>
      </w:r>
    </w:p>
    <w:p w14:paraId="6EC65DCD">
      <w:pPr>
        <w:pStyle w:val="4"/>
        <w:keepNext w:val="0"/>
        <w:keepLines w:val="0"/>
        <w:numPr>
          <w:ilvl w:val="0"/>
          <w:numId w:val="31"/>
        </w:numPr>
        <w:spacing w:before="120"/>
        <w:rPr>
          <w:rFonts w:ascii="宋体" w:hAnsi="宋体" w:eastAsia="宋体" w:cs="宋体"/>
          <w:color w:val="auto"/>
          <w:highlight w:val="none"/>
        </w:rPr>
      </w:pPr>
      <w:r>
        <w:rPr>
          <w:rFonts w:hint="eastAsia" w:ascii="宋体" w:hAnsi="宋体" w:eastAsia="宋体" w:cs="宋体"/>
          <w:color w:val="auto"/>
          <w:highlight w:val="none"/>
        </w:rPr>
        <w:t>投诉</w:t>
      </w:r>
    </w:p>
    <w:p w14:paraId="4B097503">
      <w:pPr>
        <w:ind w:firstLine="420"/>
        <w:rPr>
          <w:rFonts w:ascii="宋体" w:hAnsi="宋体" w:eastAsia="宋体" w:cs="宋体"/>
          <w:color w:val="auto"/>
          <w:highlight w:val="none"/>
        </w:rPr>
      </w:pPr>
      <w:r>
        <w:rPr>
          <w:rFonts w:hint="eastAsia" w:ascii="宋体" w:hAnsi="宋体" w:eastAsia="宋体" w:cs="宋体"/>
          <w:color w:val="auto"/>
          <w:highlight w:val="none"/>
        </w:rPr>
        <w:t>质疑人对采购人或采购代理机构的质疑答复不满意或在规定时间内未得到答复的，可以在答复期满后15个工作日内，按如下联系方式向本项目监督管理部门提起投诉。</w:t>
      </w:r>
    </w:p>
    <w:p w14:paraId="44DAD187">
      <w:pPr>
        <w:ind w:firstLine="420"/>
        <w:rPr>
          <w:rFonts w:ascii="宋体" w:hAnsi="宋体" w:eastAsia="宋体" w:cs="宋体"/>
          <w:color w:val="auto"/>
          <w:highlight w:val="none"/>
        </w:rPr>
      </w:pPr>
      <w:r>
        <w:rPr>
          <w:rFonts w:hint="eastAsia" w:ascii="宋体" w:hAnsi="宋体" w:eastAsia="宋体" w:cs="宋体"/>
          <w:color w:val="auto"/>
          <w:highlight w:val="none"/>
        </w:rPr>
        <w:t>采购监督管理机构名称：采购人及其上级单位</w:t>
      </w:r>
    </w:p>
    <w:p w14:paraId="19A4EEEE">
      <w:pPr>
        <w:ind w:firstLine="420"/>
        <w:rPr>
          <w:rFonts w:ascii="宋体" w:hAnsi="宋体" w:eastAsia="宋体" w:cs="宋体"/>
          <w:color w:val="auto"/>
          <w:highlight w:val="none"/>
        </w:rPr>
      </w:pPr>
      <w:r>
        <w:rPr>
          <w:rFonts w:hint="eastAsia" w:ascii="宋体" w:hAnsi="宋体" w:eastAsia="宋体" w:cs="宋体"/>
          <w:color w:val="auto"/>
          <w:highlight w:val="none"/>
        </w:rPr>
        <w:t>地 址：/</w:t>
      </w:r>
    </w:p>
    <w:p w14:paraId="676ECD7E">
      <w:pPr>
        <w:ind w:firstLine="420"/>
        <w:rPr>
          <w:rFonts w:ascii="宋体" w:hAnsi="宋体" w:eastAsia="宋体" w:cs="宋体"/>
          <w:color w:val="auto"/>
          <w:highlight w:val="none"/>
        </w:rPr>
      </w:pPr>
      <w:r>
        <w:rPr>
          <w:rFonts w:hint="eastAsia" w:ascii="宋体" w:hAnsi="宋体" w:eastAsia="宋体" w:cs="宋体"/>
          <w:color w:val="auto"/>
          <w:highlight w:val="none"/>
        </w:rPr>
        <w:t>电 话：/</w:t>
      </w:r>
    </w:p>
    <w:p w14:paraId="20CE3AFC">
      <w:pPr>
        <w:ind w:firstLine="420"/>
        <w:rPr>
          <w:rFonts w:ascii="宋体" w:hAnsi="宋体" w:eastAsia="宋体" w:cs="宋体"/>
          <w:color w:val="auto"/>
          <w:highlight w:val="none"/>
        </w:rPr>
      </w:pPr>
      <w:r>
        <w:rPr>
          <w:rFonts w:hint="eastAsia" w:ascii="宋体" w:hAnsi="宋体" w:eastAsia="宋体" w:cs="宋体"/>
          <w:color w:val="auto"/>
          <w:highlight w:val="none"/>
        </w:rPr>
        <w:t>邮 编：</w:t>
      </w:r>
    </w:p>
    <w:p w14:paraId="22B991B7">
      <w:pPr>
        <w:pStyle w:val="3"/>
        <w:keepNext w:val="0"/>
        <w:keepLines w:val="0"/>
        <w:numPr>
          <w:ilvl w:val="0"/>
          <w:numId w:val="4"/>
        </w:numPr>
        <w:spacing w:before="120" w:after="120"/>
        <w:rPr>
          <w:rFonts w:ascii="宋体" w:hAnsi="宋体" w:eastAsia="宋体" w:cs="宋体"/>
          <w:color w:val="auto"/>
          <w:highlight w:val="none"/>
        </w:rPr>
      </w:pPr>
      <w:bookmarkStart w:id="20" w:name="_Toc29352"/>
      <w:r>
        <w:rPr>
          <w:rFonts w:hint="eastAsia" w:ascii="宋体" w:hAnsi="宋体" w:eastAsia="宋体" w:cs="宋体"/>
          <w:color w:val="auto"/>
          <w:highlight w:val="none"/>
        </w:rPr>
        <w:t>合同签订和履行</w:t>
      </w:r>
      <w:bookmarkEnd w:id="20"/>
    </w:p>
    <w:p w14:paraId="4417EDDA">
      <w:pPr>
        <w:pStyle w:val="4"/>
        <w:keepNext w:val="0"/>
        <w:keepLines w:val="0"/>
        <w:numPr>
          <w:ilvl w:val="0"/>
          <w:numId w:val="35"/>
        </w:numPr>
        <w:spacing w:before="120"/>
        <w:rPr>
          <w:rFonts w:ascii="宋体" w:hAnsi="宋体" w:eastAsia="宋体" w:cs="宋体"/>
          <w:color w:val="auto"/>
          <w:highlight w:val="none"/>
        </w:rPr>
      </w:pPr>
      <w:r>
        <w:rPr>
          <w:rFonts w:hint="eastAsia" w:ascii="宋体" w:hAnsi="宋体" w:eastAsia="宋体" w:cs="宋体"/>
          <w:color w:val="auto"/>
          <w:highlight w:val="none"/>
        </w:rPr>
        <w:t xml:space="preserve">合同签订 </w:t>
      </w:r>
    </w:p>
    <w:p w14:paraId="650C8BE6">
      <w:pPr>
        <w:pStyle w:val="5"/>
        <w:keepNext w:val="0"/>
        <w:keepLines w:val="0"/>
        <w:numPr>
          <w:ilvl w:val="0"/>
          <w:numId w:val="36"/>
        </w:numPr>
        <w:ind w:firstLine="420"/>
        <w:rPr>
          <w:rFonts w:ascii="宋体" w:hAnsi="宋体" w:eastAsia="宋体" w:cs="宋体"/>
          <w:color w:val="auto"/>
          <w:highlight w:val="none"/>
        </w:rPr>
      </w:pPr>
      <w:r>
        <w:rPr>
          <w:rFonts w:hint="eastAsia" w:ascii="宋体" w:hAnsi="宋体" w:eastAsia="宋体" w:cs="宋体"/>
          <w:color w:val="auto"/>
          <w:highlight w:val="none"/>
        </w:rPr>
        <w:t>采购人应当自《中标通知书》 发出之日起三十日内 ，按照招标文件和中标供应商投标文件的约定，与中标供应商签订合同。所签订的合同不得对招标文件和中标供应商投标文件作实质性修改。</w:t>
      </w:r>
    </w:p>
    <w:p w14:paraId="2D5FF03D">
      <w:pPr>
        <w:pStyle w:val="5"/>
        <w:keepNext w:val="0"/>
        <w:keepLines w:val="0"/>
        <w:numPr>
          <w:ilvl w:val="0"/>
          <w:numId w:val="36"/>
        </w:numPr>
        <w:ind w:firstLine="420"/>
        <w:rPr>
          <w:rFonts w:ascii="宋体" w:hAnsi="宋体" w:eastAsia="宋体" w:cs="宋体"/>
          <w:color w:val="auto"/>
          <w:highlight w:val="none"/>
        </w:rPr>
      </w:pPr>
      <w:r>
        <w:rPr>
          <w:rFonts w:hint="eastAsia" w:ascii="宋体" w:hAnsi="宋体" w:eastAsia="宋体" w:cs="宋体"/>
          <w:color w:val="auto"/>
          <w:highlight w:val="none"/>
        </w:rPr>
        <w:t>采购人不得提出试用合格等任何不合理的要求作为签订合同的条件，且不得与中标供应商私下订立背离合同实质性内容的协议。</w:t>
      </w:r>
    </w:p>
    <w:p w14:paraId="54902D66">
      <w:pPr>
        <w:pStyle w:val="4"/>
        <w:keepNext w:val="0"/>
        <w:keepLines w:val="0"/>
        <w:numPr>
          <w:ilvl w:val="0"/>
          <w:numId w:val="35"/>
        </w:numPr>
        <w:spacing w:before="120"/>
        <w:rPr>
          <w:rFonts w:ascii="宋体" w:hAnsi="宋体" w:eastAsia="宋体" w:cs="宋体"/>
          <w:color w:val="auto"/>
          <w:highlight w:val="none"/>
        </w:rPr>
      </w:pPr>
      <w:r>
        <w:rPr>
          <w:rFonts w:hint="eastAsia" w:ascii="宋体" w:hAnsi="宋体" w:eastAsia="宋体" w:cs="宋体"/>
          <w:color w:val="auto"/>
          <w:highlight w:val="none"/>
        </w:rPr>
        <w:t>合同的履行</w:t>
      </w:r>
    </w:p>
    <w:p w14:paraId="3A2A88B5">
      <w:pPr>
        <w:pStyle w:val="5"/>
        <w:keepNext w:val="0"/>
        <w:keepLines w:val="0"/>
        <w:numPr>
          <w:ilvl w:val="0"/>
          <w:numId w:val="37"/>
        </w:numPr>
        <w:ind w:firstLine="420"/>
        <w:rPr>
          <w:rFonts w:ascii="宋体" w:hAnsi="宋体" w:eastAsia="宋体" w:cs="宋体"/>
          <w:color w:val="auto"/>
          <w:highlight w:val="none"/>
        </w:rPr>
      </w:pPr>
      <w:r>
        <w:rPr>
          <w:rFonts w:hint="eastAsia" w:ascii="宋体" w:hAnsi="宋体" w:eastAsia="宋体" w:cs="宋体"/>
          <w:color w:val="auto"/>
          <w:highlight w:val="none"/>
        </w:rPr>
        <w:t>采购合同订立后，合同各方不得擅自变更、中止或者终止合同。采购合同需要变更的，采购人应将有关合同变更内容，以书面形式上级部门（如有）备案； 因特殊情况需要中止或终止合同的，采购人应将中止或终止合同的理由以及相应措施，以书面形式报上级部门（如有）备案。</w:t>
      </w:r>
    </w:p>
    <w:p w14:paraId="0CCB5BC1">
      <w:pPr>
        <w:pStyle w:val="5"/>
        <w:keepNext w:val="0"/>
        <w:keepLines w:val="0"/>
        <w:numPr>
          <w:ilvl w:val="0"/>
          <w:numId w:val="37"/>
        </w:numPr>
        <w:ind w:firstLine="420"/>
        <w:rPr>
          <w:rFonts w:ascii="宋体" w:hAnsi="宋体" w:eastAsia="宋体" w:cs="宋体"/>
          <w:color w:val="auto"/>
          <w:highlight w:val="none"/>
        </w:rPr>
      </w:pPr>
      <w:r>
        <w:rPr>
          <w:rFonts w:hint="eastAsia" w:ascii="宋体" w:hAnsi="宋体" w:eastAsia="宋体" w:cs="宋体"/>
          <w:color w:val="auto"/>
          <w:highlight w:val="none"/>
        </w:rPr>
        <w:t>采购合同履行中，采购人需追加与合同标的相同的货物、工程或者服务的，在不改变合同其他条款的前提下，可以与中标供应商签订补充合同，但所补充合同的采购金额不得超过原采购金额的10%。</w:t>
      </w:r>
    </w:p>
    <w:p w14:paraId="708B9FFA">
      <w:pPr>
        <w:pStyle w:val="34"/>
        <w:rPr>
          <w:rFonts w:hAnsi="宋体" w:eastAsia="宋体"/>
          <w:color w:val="auto"/>
          <w:highlight w:val="none"/>
        </w:rPr>
      </w:pPr>
    </w:p>
    <w:p w14:paraId="378521BF">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096C73D5">
      <w:pPr>
        <w:pStyle w:val="2"/>
        <w:keepNext w:val="0"/>
        <w:keepLines w:val="0"/>
        <w:numPr>
          <w:ilvl w:val="0"/>
          <w:numId w:val="2"/>
        </w:numPr>
        <w:spacing w:before="120" w:after="120"/>
        <w:rPr>
          <w:rFonts w:ascii="宋体" w:hAnsi="宋体" w:eastAsia="宋体" w:cs="宋体"/>
          <w:color w:val="auto"/>
          <w:highlight w:val="none"/>
        </w:rPr>
      </w:pPr>
      <w:bookmarkStart w:id="21" w:name="_Toc12354"/>
      <w:r>
        <w:rPr>
          <w:rFonts w:hint="eastAsia" w:ascii="宋体" w:hAnsi="宋体" w:eastAsia="宋体" w:cs="宋体"/>
          <w:color w:val="auto"/>
          <w:highlight w:val="none"/>
        </w:rPr>
        <w:t>评标</w:t>
      </w:r>
      <w:bookmarkEnd w:id="21"/>
    </w:p>
    <w:p w14:paraId="20A464E2">
      <w:pPr>
        <w:pStyle w:val="3"/>
        <w:keepNext w:val="0"/>
        <w:keepLines w:val="0"/>
        <w:spacing w:before="120" w:after="120"/>
        <w:rPr>
          <w:rFonts w:ascii="宋体" w:hAnsi="宋体" w:eastAsia="宋体" w:cs="宋体"/>
          <w:color w:val="auto"/>
          <w:highlight w:val="none"/>
        </w:rPr>
      </w:pPr>
      <w:bookmarkStart w:id="22" w:name="_Toc10484"/>
      <w:r>
        <w:rPr>
          <w:rFonts w:hint="eastAsia" w:ascii="宋体" w:hAnsi="宋体" w:eastAsia="宋体" w:cs="宋体"/>
          <w:color w:val="auto"/>
          <w:highlight w:val="none"/>
        </w:rPr>
        <w:t>一、评标要求</w:t>
      </w:r>
      <w:bookmarkEnd w:id="22"/>
    </w:p>
    <w:p w14:paraId="5DBEF5E9">
      <w:pPr>
        <w:pStyle w:val="4"/>
        <w:keepNext w:val="0"/>
        <w:keepLines w:val="0"/>
        <w:spacing w:before="120"/>
        <w:rPr>
          <w:rFonts w:ascii="宋体" w:hAnsi="宋体" w:eastAsia="宋体" w:cs="宋体"/>
          <w:color w:val="auto"/>
          <w:highlight w:val="none"/>
        </w:rPr>
      </w:pPr>
      <w:r>
        <w:rPr>
          <w:rFonts w:hint="eastAsia" w:ascii="宋体" w:hAnsi="宋体" w:eastAsia="宋体" w:cs="宋体"/>
          <w:color w:val="auto"/>
          <w:highlight w:val="none"/>
        </w:rPr>
        <w:t>1．评标方法</w:t>
      </w:r>
    </w:p>
    <w:p w14:paraId="01ECD440">
      <w:pPr>
        <w:ind w:firstLine="420"/>
        <w:rPr>
          <w:rFonts w:ascii="宋体" w:hAnsi="宋体" w:eastAsia="宋体" w:cs="宋体"/>
          <w:color w:val="auto"/>
          <w:highlight w:val="none"/>
        </w:rPr>
      </w:pPr>
      <w:r>
        <w:rPr>
          <w:rFonts w:hint="eastAsia" w:ascii="宋体" w:hAnsi="宋体" w:eastAsia="宋体" w:cs="宋体"/>
          <w:color w:val="auto"/>
          <w:highlight w:val="none"/>
        </w:rPr>
        <w:t>采购包1（</w:t>
      </w:r>
      <w:r>
        <w:rPr>
          <w:rFonts w:hint="eastAsia" w:ascii="宋体" w:hAnsi="宋体" w:eastAsia="宋体" w:cs="宋体"/>
          <w:color w:val="auto"/>
          <w:highlight w:val="none"/>
          <w:lang w:eastAsia="zh-CN"/>
        </w:rPr>
        <w:t>广东天然材料科技发展有限公司年处理5万吨废锂电池/含有色金属废料综合回收和利用项目(一期)</w:t>
      </w:r>
      <w:r>
        <w:rPr>
          <w:rFonts w:hint="eastAsia" w:ascii="宋体" w:hAnsi="宋体" w:eastAsia="宋体" w:cs="宋体"/>
          <w:color w:val="auto"/>
          <w:highlight w:val="none"/>
        </w:rPr>
        <w:t>）：最低评标价法,是指投标文件满足招标文件全部实质性要求，投标报价最低的投标人为中标候选人的评标方法。</w:t>
      </w:r>
    </w:p>
    <w:p w14:paraId="75973E3D">
      <w:pPr>
        <w:pStyle w:val="4"/>
        <w:keepNext w:val="0"/>
        <w:keepLines w:val="0"/>
        <w:spacing w:before="120"/>
        <w:rPr>
          <w:rFonts w:ascii="宋体" w:hAnsi="宋体" w:eastAsia="宋体" w:cs="宋体"/>
          <w:color w:val="auto"/>
          <w:highlight w:val="none"/>
        </w:rPr>
      </w:pPr>
      <w:r>
        <w:rPr>
          <w:rFonts w:hint="eastAsia" w:ascii="宋体" w:hAnsi="宋体" w:eastAsia="宋体" w:cs="宋体"/>
          <w:color w:val="auto"/>
          <w:highlight w:val="none"/>
        </w:rPr>
        <w:t>2．评标原则</w:t>
      </w:r>
    </w:p>
    <w:p w14:paraId="463BA3B2">
      <w:pPr>
        <w:pStyle w:val="5"/>
        <w:keepNext w:val="0"/>
        <w:keepLines w:val="0"/>
        <w:numPr>
          <w:ilvl w:val="0"/>
          <w:numId w:val="38"/>
        </w:numPr>
        <w:ind w:firstLine="420"/>
        <w:rPr>
          <w:rFonts w:ascii="宋体" w:hAnsi="宋体" w:eastAsia="宋体" w:cs="宋体"/>
          <w:color w:val="auto"/>
          <w:highlight w:val="none"/>
        </w:rPr>
      </w:pPr>
      <w:r>
        <w:rPr>
          <w:rFonts w:hint="eastAsia" w:ascii="宋体" w:hAnsi="宋体" w:eastAsia="宋体" w:cs="宋体"/>
          <w:color w:val="auto"/>
          <w:highlight w:val="none"/>
        </w:rPr>
        <w:t>评标活动遵循公平、公正、科学和择优的原则，以招标文件和投标文件为评标的基本依据，并按照招标文件规定的评标方法和评标标准进行评标。</w:t>
      </w:r>
    </w:p>
    <w:p w14:paraId="7903C60B">
      <w:pPr>
        <w:pStyle w:val="5"/>
        <w:keepNext w:val="0"/>
        <w:keepLines w:val="0"/>
        <w:numPr>
          <w:ilvl w:val="0"/>
          <w:numId w:val="38"/>
        </w:numPr>
        <w:ind w:firstLine="420"/>
        <w:rPr>
          <w:rFonts w:ascii="宋体" w:hAnsi="宋体" w:eastAsia="宋体" w:cs="宋体"/>
          <w:color w:val="auto"/>
          <w:highlight w:val="none"/>
        </w:rPr>
      </w:pPr>
      <w:r>
        <w:rPr>
          <w:rFonts w:hint="eastAsia" w:ascii="宋体" w:hAnsi="宋体" w:eastAsia="宋体" w:cs="宋体"/>
          <w:color w:val="auto"/>
          <w:highlight w:val="none"/>
        </w:rPr>
        <w:t>具体评标事项由评标委员会负责，并按招标文件的规定办法进行评审。</w:t>
      </w:r>
    </w:p>
    <w:p w14:paraId="20D180CB">
      <w:pPr>
        <w:pStyle w:val="5"/>
        <w:keepNext w:val="0"/>
        <w:keepLines w:val="0"/>
        <w:numPr>
          <w:ilvl w:val="0"/>
          <w:numId w:val="38"/>
        </w:numPr>
        <w:ind w:firstLine="420"/>
        <w:rPr>
          <w:rFonts w:ascii="宋体" w:hAnsi="宋体" w:eastAsia="宋体" w:cs="宋体"/>
          <w:color w:val="auto"/>
          <w:highlight w:val="none"/>
        </w:rPr>
      </w:pPr>
      <w:r>
        <w:rPr>
          <w:rFonts w:hint="eastAsia" w:ascii="宋体" w:hAnsi="宋体" w:eastAsia="宋体" w:cs="宋体"/>
          <w:color w:val="auto"/>
          <w:highlight w:val="none"/>
        </w:rPr>
        <w:t>合格投标人不足须知前附表中约定的有效供应商家数的，不得评标。</w:t>
      </w:r>
    </w:p>
    <w:p w14:paraId="2046BBB2">
      <w:pPr>
        <w:pStyle w:val="4"/>
        <w:keepNext w:val="0"/>
        <w:keepLines w:val="0"/>
        <w:spacing w:before="120"/>
        <w:rPr>
          <w:rFonts w:ascii="宋体" w:hAnsi="宋体" w:eastAsia="宋体" w:cs="宋体"/>
          <w:color w:val="auto"/>
          <w:highlight w:val="none"/>
        </w:rPr>
      </w:pPr>
      <w:r>
        <w:rPr>
          <w:rFonts w:hint="eastAsia" w:ascii="宋体" w:hAnsi="宋体" w:eastAsia="宋体" w:cs="宋体"/>
          <w:color w:val="auto"/>
          <w:highlight w:val="none"/>
        </w:rPr>
        <w:t>3．评标委员会</w:t>
      </w:r>
    </w:p>
    <w:p w14:paraId="549B6E3C">
      <w:pPr>
        <w:pStyle w:val="5"/>
        <w:keepNext w:val="0"/>
        <w:keepLines w:val="0"/>
        <w:numPr>
          <w:ilvl w:val="0"/>
          <w:numId w:val="39"/>
        </w:numPr>
        <w:ind w:firstLine="420"/>
        <w:rPr>
          <w:rFonts w:ascii="宋体" w:hAnsi="宋体" w:eastAsia="宋体" w:cs="宋体"/>
          <w:color w:val="auto"/>
          <w:highlight w:val="none"/>
        </w:rPr>
      </w:pPr>
      <w:r>
        <w:rPr>
          <w:rFonts w:hint="eastAsia" w:ascii="宋体" w:hAnsi="宋体" w:eastAsia="宋体" w:cs="宋体"/>
          <w:color w:val="auto"/>
          <w:highlight w:val="none"/>
        </w:rPr>
        <w:t>评标委员会由采购人代表和评审专家组成，成员人数应当为</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人及以上单数，其中评审专家不得少于成员总数的三分之二。</w:t>
      </w:r>
    </w:p>
    <w:p w14:paraId="69E0D414">
      <w:pPr>
        <w:pStyle w:val="5"/>
        <w:keepNext w:val="0"/>
        <w:keepLines w:val="0"/>
        <w:numPr>
          <w:ilvl w:val="0"/>
          <w:numId w:val="39"/>
        </w:numPr>
        <w:ind w:firstLine="420"/>
        <w:rPr>
          <w:rFonts w:ascii="宋体" w:hAnsi="宋体" w:eastAsia="宋体" w:cs="宋体"/>
          <w:color w:val="auto"/>
          <w:highlight w:val="none"/>
        </w:rPr>
      </w:pPr>
      <w:r>
        <w:rPr>
          <w:rFonts w:hint="eastAsia" w:ascii="宋体" w:hAnsi="宋体" w:eastAsia="宋体" w:cs="宋体"/>
          <w:color w:val="auto"/>
          <w:highlight w:val="none"/>
        </w:rPr>
        <w:t>评标应遵守下列评标纪律：</w:t>
      </w:r>
    </w:p>
    <w:p w14:paraId="7134ECC3">
      <w:pPr>
        <w:pStyle w:val="6"/>
        <w:keepNext w:val="0"/>
        <w:keepLines w:val="0"/>
        <w:numPr>
          <w:ilvl w:val="0"/>
          <w:numId w:val="40"/>
        </w:numPr>
        <w:ind w:firstLine="420"/>
        <w:rPr>
          <w:rFonts w:ascii="宋体" w:hAnsi="宋体" w:eastAsia="宋体" w:cs="宋体"/>
          <w:color w:val="auto"/>
          <w:highlight w:val="none"/>
        </w:rPr>
      </w:pPr>
      <w:r>
        <w:rPr>
          <w:rFonts w:hint="eastAsia" w:ascii="宋体" w:hAnsi="宋体" w:eastAsia="宋体" w:cs="宋体"/>
          <w:color w:val="auto"/>
          <w:highlight w:val="none"/>
        </w:rPr>
        <w:t>评标情况不得私自外泄，有关信息由采购代理机构统一对外发布。</w:t>
      </w:r>
    </w:p>
    <w:p w14:paraId="166BEB74">
      <w:pPr>
        <w:pStyle w:val="6"/>
        <w:keepNext w:val="0"/>
        <w:keepLines w:val="0"/>
        <w:numPr>
          <w:ilvl w:val="0"/>
          <w:numId w:val="40"/>
        </w:numPr>
        <w:ind w:firstLine="420"/>
        <w:rPr>
          <w:rFonts w:ascii="宋体" w:hAnsi="宋体" w:eastAsia="宋体" w:cs="宋体"/>
          <w:color w:val="auto"/>
          <w:highlight w:val="none"/>
        </w:rPr>
      </w:pPr>
      <w:r>
        <w:rPr>
          <w:rFonts w:hint="eastAsia" w:ascii="宋体" w:hAnsi="宋体" w:eastAsia="宋体" w:cs="宋体"/>
          <w:color w:val="auto"/>
          <w:highlight w:val="none"/>
        </w:rPr>
        <w:t>对采购代理机构或投标人提供的要求保密的资料，不得摘记翻印和外传。</w:t>
      </w:r>
    </w:p>
    <w:p w14:paraId="4534894C">
      <w:pPr>
        <w:pStyle w:val="6"/>
        <w:keepNext w:val="0"/>
        <w:keepLines w:val="0"/>
        <w:numPr>
          <w:ilvl w:val="0"/>
          <w:numId w:val="40"/>
        </w:numPr>
        <w:ind w:firstLine="420"/>
        <w:rPr>
          <w:rFonts w:ascii="宋体" w:hAnsi="宋体" w:eastAsia="宋体" w:cs="宋体"/>
          <w:color w:val="auto"/>
          <w:highlight w:val="none"/>
        </w:rPr>
      </w:pPr>
      <w:r>
        <w:rPr>
          <w:rFonts w:hint="eastAsia" w:ascii="宋体" w:hAnsi="宋体" w:eastAsia="宋体" w:cs="宋体"/>
          <w:color w:val="auto"/>
          <w:highlight w:val="none"/>
        </w:rPr>
        <w:t>不得收受投标供应商或有关人员的任何礼物，不得串联鼓动其他人袒护某投标人。若与投标人存在利害关系，则应主动声明并回避。</w:t>
      </w:r>
    </w:p>
    <w:p w14:paraId="0B83FF61">
      <w:pPr>
        <w:pStyle w:val="6"/>
        <w:keepNext w:val="0"/>
        <w:keepLines w:val="0"/>
        <w:numPr>
          <w:ilvl w:val="0"/>
          <w:numId w:val="40"/>
        </w:numPr>
        <w:ind w:firstLine="420"/>
        <w:rPr>
          <w:rFonts w:ascii="宋体" w:hAnsi="宋体" w:eastAsia="宋体" w:cs="宋体"/>
          <w:color w:val="auto"/>
          <w:highlight w:val="none"/>
        </w:rPr>
      </w:pPr>
      <w:r>
        <w:rPr>
          <w:rFonts w:hint="eastAsia" w:ascii="宋体" w:hAnsi="宋体" w:eastAsia="宋体" w:cs="宋体"/>
          <w:color w:val="auto"/>
          <w:highlight w:val="none"/>
        </w:rPr>
        <w:t>全体评委应按照招标文件规定进行评标，一切认定事项应查有实据且不得弄虚作假。</w:t>
      </w:r>
    </w:p>
    <w:p w14:paraId="61E8ECC0">
      <w:pPr>
        <w:pStyle w:val="6"/>
        <w:keepNext w:val="0"/>
        <w:keepLines w:val="0"/>
        <w:numPr>
          <w:ilvl w:val="0"/>
          <w:numId w:val="40"/>
        </w:numPr>
        <w:ind w:firstLine="420"/>
        <w:rPr>
          <w:rFonts w:ascii="宋体" w:hAnsi="宋体" w:eastAsia="宋体" w:cs="宋体"/>
          <w:color w:val="auto"/>
          <w:highlight w:val="none"/>
        </w:rPr>
      </w:pPr>
      <w:r>
        <w:rPr>
          <w:rFonts w:hint="eastAsia" w:ascii="宋体" w:hAnsi="宋体" w:eastAsia="宋体" w:cs="宋体"/>
          <w:color w:val="auto"/>
          <w:highlight w:val="none"/>
        </w:rPr>
        <w:t>评标委员会各成员应当独立对每个投标人的投标文件进行评价，并对评价意见承担个人责任。评审过程中，不得发表倾向性言论。</w:t>
      </w:r>
    </w:p>
    <w:p w14:paraId="3FCF6AA6">
      <w:pPr>
        <w:ind w:firstLine="420"/>
        <w:rPr>
          <w:rFonts w:ascii="宋体" w:hAnsi="宋体" w:eastAsia="宋体" w:cs="宋体"/>
          <w:color w:val="auto"/>
          <w:highlight w:val="none"/>
        </w:rPr>
      </w:pPr>
      <w:r>
        <w:rPr>
          <w:rFonts w:hint="eastAsia" w:ascii="宋体" w:hAnsi="宋体" w:eastAsia="宋体" w:cs="宋体"/>
          <w:color w:val="auto"/>
          <w:highlight w:val="none"/>
        </w:rPr>
        <w:t>对违反评标纪律的评委，将取消其评委资格，对评标工作造成严重损失者将予以通报批评乃至追究法律责任。</w:t>
      </w:r>
    </w:p>
    <w:p w14:paraId="133B4789">
      <w:pPr>
        <w:pStyle w:val="4"/>
        <w:keepNext w:val="0"/>
        <w:keepLines w:val="0"/>
        <w:spacing w:before="120"/>
        <w:rPr>
          <w:rFonts w:ascii="宋体" w:hAnsi="宋体" w:eastAsia="宋体" w:cs="宋体"/>
          <w:color w:val="auto"/>
          <w:highlight w:val="none"/>
        </w:rPr>
      </w:pPr>
      <w:r>
        <w:rPr>
          <w:rFonts w:hint="eastAsia" w:ascii="宋体" w:hAnsi="宋体" w:eastAsia="宋体" w:cs="宋体"/>
          <w:color w:val="auto"/>
          <w:highlight w:val="none"/>
        </w:rPr>
        <w:t>4．有下列情形之一的，视为投标人串通投标，其投标无效；</w:t>
      </w:r>
    </w:p>
    <w:p w14:paraId="64341574">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不同投标人的投标文件由同一单位或者个人编制；</w:t>
      </w:r>
    </w:p>
    <w:p w14:paraId="3D27F64E">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不同投标人委托同一单位或者个人办理投标事宜；</w:t>
      </w:r>
    </w:p>
    <w:p w14:paraId="4120EF25">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不同投标人的投标文件载明的项目管理成员或者联系人员为同一人；</w:t>
      </w:r>
    </w:p>
    <w:p w14:paraId="27832BFE">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不同投标人的投标文件异常一致或者投标报价呈规律性差异；</w:t>
      </w:r>
    </w:p>
    <w:p w14:paraId="6E3B8909">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不同投标人的投标文件相互混装；</w:t>
      </w:r>
    </w:p>
    <w:p w14:paraId="7D050F55">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不同投标人的投标保证金或保函支付款为从同一单位或个人的账户转出；</w:t>
      </w:r>
    </w:p>
    <w:p w14:paraId="462A33D4">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不同投标人的投标文件由同一台计算机编制 ；</w:t>
      </w:r>
    </w:p>
    <w:p w14:paraId="5C1320E8">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投标人的投标文件加盖该项目的其他投标人的印章的。</w:t>
      </w:r>
    </w:p>
    <w:p w14:paraId="64E25CC4">
      <w:pPr>
        <w:ind w:firstLine="420"/>
        <w:rPr>
          <w:rFonts w:ascii="宋体" w:hAnsi="宋体" w:eastAsia="宋体" w:cs="宋体"/>
          <w:color w:val="auto"/>
          <w:highlight w:val="none"/>
        </w:rPr>
      </w:pPr>
      <w:r>
        <w:rPr>
          <w:rFonts w:hint="eastAsia" w:ascii="宋体" w:hAnsi="宋体" w:eastAsia="宋体" w:cs="宋体"/>
          <w:color w:val="auto"/>
          <w:highlight w:val="none"/>
        </w:rPr>
        <w:t>说明：在评标过程中发现投标人有上述情形的，评标委员会应当认定其投标无效。同时，项目评审时被认定为串通投标的投标人不得参加该合同项下的采购活动。</w:t>
      </w:r>
    </w:p>
    <w:p w14:paraId="5B0DA80A">
      <w:pPr>
        <w:pStyle w:val="4"/>
        <w:keepNext w:val="0"/>
        <w:keepLines w:val="0"/>
        <w:spacing w:before="120"/>
        <w:rPr>
          <w:rFonts w:ascii="宋体" w:hAnsi="宋体" w:eastAsia="宋体" w:cs="宋体"/>
          <w:color w:val="auto"/>
          <w:highlight w:val="none"/>
        </w:rPr>
      </w:pPr>
      <w:r>
        <w:rPr>
          <w:rFonts w:hint="eastAsia" w:ascii="宋体" w:hAnsi="宋体" w:eastAsia="宋体" w:cs="宋体"/>
          <w:color w:val="auto"/>
          <w:highlight w:val="none"/>
        </w:rPr>
        <w:t>5．投标无效的情形</w:t>
      </w:r>
    </w:p>
    <w:p w14:paraId="35F4637F">
      <w:pPr>
        <w:ind w:firstLine="420"/>
        <w:rPr>
          <w:rFonts w:ascii="宋体" w:hAnsi="宋体" w:eastAsia="宋体" w:cs="宋体"/>
          <w:color w:val="auto"/>
          <w:highlight w:val="none"/>
        </w:rPr>
      </w:pPr>
      <w:r>
        <w:rPr>
          <w:rFonts w:hint="eastAsia" w:ascii="宋体" w:hAnsi="宋体" w:eastAsia="宋体" w:cs="宋体"/>
          <w:color w:val="auto"/>
          <w:highlight w:val="none"/>
        </w:rPr>
        <w:t>详见资格性审查、符合性审查和招标文件其他投标无效条款。</w:t>
      </w:r>
    </w:p>
    <w:p w14:paraId="7B99CD22">
      <w:pPr>
        <w:pStyle w:val="4"/>
        <w:keepNext w:val="0"/>
        <w:keepLines w:val="0"/>
        <w:spacing w:before="120"/>
        <w:rPr>
          <w:rFonts w:ascii="宋体" w:hAnsi="宋体" w:eastAsia="宋体" w:cs="宋体"/>
          <w:color w:val="auto"/>
          <w:highlight w:val="none"/>
        </w:rPr>
      </w:pPr>
      <w:r>
        <w:rPr>
          <w:rFonts w:hint="eastAsia" w:ascii="宋体" w:hAnsi="宋体" w:eastAsia="宋体" w:cs="宋体"/>
          <w:color w:val="auto"/>
          <w:highlight w:val="none"/>
        </w:rPr>
        <w:t>6．定标</w:t>
      </w:r>
    </w:p>
    <w:p w14:paraId="565F94ED">
      <w:pPr>
        <w:ind w:firstLine="420"/>
        <w:rPr>
          <w:rFonts w:ascii="宋体" w:hAnsi="宋体" w:eastAsia="宋体" w:cs="宋体"/>
          <w:color w:val="auto"/>
          <w:highlight w:val="none"/>
        </w:rPr>
      </w:pPr>
      <w:r>
        <w:rPr>
          <w:rFonts w:hint="eastAsia" w:ascii="宋体" w:hAnsi="宋体" w:eastAsia="宋体" w:cs="宋体"/>
          <w:color w:val="auto"/>
          <w:highlight w:val="none"/>
        </w:rPr>
        <w:t>评标委员会按照招标文件确定的评标方法、步骤、标准，对投标文件进行评审。评标结束后，对投标人的评审名次进行排序，确定中标供应商或者推荐中标候选人。</w:t>
      </w:r>
    </w:p>
    <w:p w14:paraId="2BE12071">
      <w:pPr>
        <w:pStyle w:val="4"/>
        <w:keepNext w:val="0"/>
        <w:keepLines w:val="0"/>
        <w:spacing w:before="120"/>
        <w:rPr>
          <w:rFonts w:ascii="宋体" w:hAnsi="宋体" w:eastAsia="宋体" w:cs="宋体"/>
          <w:color w:val="auto"/>
          <w:highlight w:val="none"/>
        </w:rPr>
      </w:pPr>
      <w:r>
        <w:rPr>
          <w:rFonts w:hint="eastAsia" w:ascii="宋体" w:hAnsi="宋体" w:eastAsia="宋体" w:cs="宋体"/>
          <w:color w:val="auto"/>
          <w:highlight w:val="none"/>
        </w:rPr>
        <w:t>7．价格修正</w:t>
      </w:r>
    </w:p>
    <w:p w14:paraId="76A64871">
      <w:pPr>
        <w:ind w:firstLine="420"/>
        <w:rPr>
          <w:rFonts w:ascii="宋体" w:hAnsi="宋体" w:eastAsia="宋体" w:cs="宋体"/>
          <w:color w:val="auto"/>
          <w:highlight w:val="none"/>
        </w:rPr>
      </w:pPr>
      <w:r>
        <w:rPr>
          <w:rFonts w:hint="eastAsia" w:ascii="宋体" w:hAnsi="宋体" w:eastAsia="宋体" w:cs="宋体"/>
          <w:color w:val="auto"/>
          <w:highlight w:val="none"/>
        </w:rPr>
        <w:t>对报价的计算错误按以下原则修正：</w:t>
      </w:r>
    </w:p>
    <w:p w14:paraId="64361C7F">
      <w:pPr>
        <w:pStyle w:val="6"/>
        <w:keepNext w:val="0"/>
        <w:keepLines w:val="0"/>
        <w:numPr>
          <w:ilvl w:val="0"/>
          <w:numId w:val="42"/>
        </w:numPr>
        <w:ind w:firstLine="420"/>
        <w:rPr>
          <w:rFonts w:ascii="宋体" w:hAnsi="宋体" w:eastAsia="宋体" w:cs="宋体"/>
          <w:color w:val="auto"/>
          <w:highlight w:val="none"/>
        </w:rPr>
      </w:pPr>
      <w:r>
        <w:rPr>
          <w:rFonts w:hint="eastAsia" w:ascii="宋体" w:hAnsi="宋体" w:eastAsia="宋体" w:cs="宋体"/>
          <w:color w:val="auto"/>
          <w:highlight w:val="none"/>
        </w:rPr>
        <w:t>投标文件中开标一览表内容与投标文件中相应内容不一致的，以开标一览表为准；</w:t>
      </w:r>
    </w:p>
    <w:p w14:paraId="0AF02150">
      <w:pPr>
        <w:pStyle w:val="6"/>
        <w:keepNext w:val="0"/>
        <w:keepLines w:val="0"/>
        <w:numPr>
          <w:ilvl w:val="0"/>
          <w:numId w:val="42"/>
        </w:numPr>
        <w:ind w:firstLine="420"/>
        <w:rPr>
          <w:rFonts w:ascii="宋体" w:hAnsi="宋体" w:eastAsia="宋体" w:cs="宋体"/>
          <w:color w:val="auto"/>
          <w:highlight w:val="none"/>
        </w:rPr>
      </w:pPr>
      <w:r>
        <w:rPr>
          <w:rFonts w:hint="eastAsia" w:ascii="宋体" w:hAnsi="宋体" w:eastAsia="宋体" w:cs="宋体"/>
          <w:color w:val="auto"/>
          <w:highlight w:val="none"/>
        </w:rPr>
        <w:t>大写金额和小写金额不一致的，以大写金额为准；</w:t>
      </w:r>
    </w:p>
    <w:p w14:paraId="393AA020">
      <w:pPr>
        <w:pStyle w:val="6"/>
        <w:keepNext w:val="0"/>
        <w:keepLines w:val="0"/>
        <w:numPr>
          <w:ilvl w:val="0"/>
          <w:numId w:val="42"/>
        </w:numPr>
        <w:ind w:firstLine="420"/>
        <w:rPr>
          <w:rFonts w:ascii="宋体" w:hAnsi="宋体" w:eastAsia="宋体" w:cs="宋体"/>
          <w:color w:val="auto"/>
          <w:highlight w:val="none"/>
        </w:rPr>
      </w:pPr>
      <w:r>
        <w:rPr>
          <w:rFonts w:hint="eastAsia" w:ascii="宋体" w:hAnsi="宋体" w:eastAsia="宋体" w:cs="宋体"/>
          <w:color w:val="auto"/>
          <w:highlight w:val="none"/>
        </w:rPr>
        <w:t>单价金额小数点或者百分比有明显错位的，以开标一览表的总价为准，并修改单价。</w:t>
      </w:r>
    </w:p>
    <w:p w14:paraId="191DCFF5">
      <w:pPr>
        <w:pStyle w:val="6"/>
        <w:keepNext w:val="0"/>
        <w:keepLines w:val="0"/>
        <w:numPr>
          <w:ilvl w:val="0"/>
          <w:numId w:val="42"/>
        </w:numPr>
        <w:ind w:firstLine="420"/>
        <w:rPr>
          <w:rFonts w:ascii="宋体" w:hAnsi="宋体" w:eastAsia="宋体" w:cs="宋体"/>
          <w:color w:val="auto"/>
          <w:highlight w:val="none"/>
        </w:rPr>
      </w:pPr>
      <w:r>
        <w:rPr>
          <w:rFonts w:hint="eastAsia" w:ascii="宋体" w:hAnsi="宋体" w:eastAsia="宋体" w:cs="宋体"/>
          <w:color w:val="auto"/>
          <w:highlight w:val="none"/>
        </w:rPr>
        <w:t>总价金额与按单价汇总金额不一致的，以单价金额计算结果为准。但是单价金额计算结果超过预算价的，对其按无效投标处理。</w:t>
      </w:r>
    </w:p>
    <w:p w14:paraId="27BFA5CC">
      <w:pPr>
        <w:ind w:firstLine="420"/>
        <w:rPr>
          <w:rFonts w:ascii="宋体" w:hAnsi="宋体" w:eastAsia="宋体" w:cs="宋体"/>
          <w:color w:val="auto"/>
          <w:highlight w:val="none"/>
        </w:rPr>
      </w:pPr>
      <w:r>
        <w:rPr>
          <w:rFonts w:hint="eastAsia" w:ascii="宋体" w:hAnsi="宋体" w:eastAsia="宋体" w:cs="宋体"/>
          <w:color w:val="auto"/>
          <w:highlight w:val="none"/>
        </w:rPr>
        <w:t>注：同时出现两种以上不一致的，按照前款规定的顺序在系统上进行价格澄清。澄清后的价格确认后产生约束力，但不得超出投标文件的范围或者改变投标文件的实质性内容，投标人不确认的，其投标无效。</w:t>
      </w:r>
    </w:p>
    <w:p w14:paraId="7E485AFF">
      <w:pPr>
        <w:pStyle w:val="3"/>
        <w:keepNext w:val="0"/>
        <w:keepLines w:val="0"/>
        <w:spacing w:before="120" w:after="120"/>
        <w:rPr>
          <w:rFonts w:ascii="宋体" w:hAnsi="宋体" w:eastAsia="宋体" w:cs="宋体"/>
          <w:color w:val="auto"/>
          <w:highlight w:val="none"/>
        </w:rPr>
      </w:pPr>
      <w:bookmarkStart w:id="23" w:name="_Toc18190"/>
      <w:r>
        <w:rPr>
          <w:rFonts w:hint="eastAsia" w:ascii="宋体" w:hAnsi="宋体" w:eastAsia="宋体" w:cs="宋体"/>
          <w:color w:val="auto"/>
          <w:highlight w:val="none"/>
        </w:rPr>
        <w:t>二、评审程序</w:t>
      </w:r>
      <w:bookmarkEnd w:id="23"/>
    </w:p>
    <w:p w14:paraId="38D7EB50">
      <w:pPr>
        <w:pStyle w:val="4"/>
        <w:keepNext w:val="0"/>
        <w:keepLines w:val="0"/>
        <w:numPr>
          <w:ilvl w:val="0"/>
          <w:numId w:val="43"/>
        </w:numPr>
        <w:spacing w:before="120"/>
        <w:rPr>
          <w:rFonts w:ascii="宋体" w:hAnsi="宋体" w:eastAsia="宋体" w:cs="宋体"/>
          <w:color w:val="auto"/>
          <w:highlight w:val="none"/>
        </w:rPr>
      </w:pPr>
      <w:r>
        <w:rPr>
          <w:rFonts w:hint="eastAsia" w:ascii="宋体" w:hAnsi="宋体" w:eastAsia="宋体" w:cs="宋体"/>
          <w:color w:val="auto"/>
          <w:highlight w:val="none"/>
        </w:rPr>
        <w:t>资格性审查和符合性审查</w:t>
      </w:r>
    </w:p>
    <w:p w14:paraId="4E6B2D82">
      <w:pPr>
        <w:ind w:firstLine="420"/>
        <w:rPr>
          <w:rFonts w:ascii="宋体" w:hAnsi="宋体" w:eastAsia="宋体" w:cs="宋体"/>
          <w:color w:val="auto"/>
          <w:highlight w:val="none"/>
        </w:rPr>
      </w:pPr>
      <w:r>
        <w:rPr>
          <w:rFonts w:hint="eastAsia" w:ascii="宋体" w:hAnsi="宋体" w:eastAsia="宋体" w:cs="宋体"/>
          <w:color w:val="auto"/>
          <w:highlight w:val="none"/>
        </w:rPr>
        <w:t>资格性审查。公开招标采购项目开标结束后，采购人或采购代理机构应当依法对投标人的资格进行审查，以确定投标人是 否具备投标资格。 （详见后附表一资格性审查表）</w:t>
      </w:r>
    </w:p>
    <w:p w14:paraId="00BDBF14">
      <w:pPr>
        <w:ind w:firstLine="420"/>
        <w:rPr>
          <w:rFonts w:ascii="宋体" w:hAnsi="宋体" w:eastAsia="宋体" w:cs="宋体"/>
          <w:color w:val="auto"/>
          <w:highlight w:val="none"/>
        </w:rPr>
      </w:pPr>
      <w:r>
        <w:rPr>
          <w:rFonts w:hint="eastAsia" w:ascii="宋体" w:hAnsi="宋体" w:eastAsia="宋体" w:cs="宋体"/>
          <w:color w:val="auto"/>
          <w:highlight w:val="none"/>
        </w:rPr>
        <w:t>符合性审查。评标委员会依据招标文件的规定，从投标文件的有效性、完整性和对招标文件的响应程度进行审查，以确定 是否对招标文件的实质性要求作出响应。 （详见后附表二符合性审查表）</w:t>
      </w:r>
    </w:p>
    <w:p w14:paraId="0A58167F">
      <w:pPr>
        <w:ind w:firstLine="420"/>
        <w:rPr>
          <w:rFonts w:ascii="宋体" w:hAnsi="宋体" w:eastAsia="宋体" w:cs="宋体"/>
          <w:color w:val="auto"/>
          <w:highlight w:val="none"/>
        </w:rPr>
      </w:pPr>
      <w:r>
        <w:rPr>
          <w:rFonts w:hint="eastAsia" w:ascii="宋体" w:hAnsi="宋体" w:eastAsia="宋体" w:cs="宋体"/>
          <w:color w:val="auto"/>
          <w:highlight w:val="none"/>
        </w:rPr>
        <w:t>资格性审查和符合性审查中凡有其中任意一项未通过的，评审结果为未通过，未通过资格性审查、符合性审查的投标人按无效投标处理。</w:t>
      </w:r>
    </w:p>
    <w:p w14:paraId="7063AA67">
      <w:pPr>
        <w:ind w:firstLine="420"/>
        <w:rPr>
          <w:rFonts w:ascii="宋体" w:hAnsi="宋体" w:eastAsia="宋体" w:cs="宋体"/>
          <w:color w:val="auto"/>
          <w:highlight w:val="none"/>
        </w:rPr>
      </w:pPr>
      <w:r>
        <w:rPr>
          <w:rFonts w:hint="eastAsia" w:ascii="宋体" w:hAnsi="宋体" w:eastAsia="宋体" w:cs="宋体"/>
          <w:color w:val="auto"/>
          <w:highlight w:val="none"/>
        </w:rPr>
        <w:t>对各投标人进行资格审查和符合性审查过程中，对初步被认定为无效投标者，由评标委员会组长或采购人代表将集体意见及时告知投标当事人。</w:t>
      </w:r>
    </w:p>
    <w:p w14:paraId="3A8D1376">
      <w:pPr>
        <w:ind w:firstLine="420"/>
        <w:rPr>
          <w:rFonts w:ascii="宋体" w:hAnsi="宋体" w:eastAsia="宋体" w:cs="宋体"/>
          <w:color w:val="auto"/>
          <w:highlight w:val="none"/>
        </w:rPr>
      </w:pPr>
      <w:r>
        <w:rPr>
          <w:rFonts w:hint="eastAsia" w:ascii="宋体" w:hAnsi="宋体" w:eastAsia="宋体" w:cs="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 投标人不能证明其报价合理性的，评标委员会应当将其作为无效投标处理。</w:t>
      </w:r>
    </w:p>
    <w:p w14:paraId="51307699">
      <w:pPr>
        <w:ind w:firstLine="420"/>
        <w:rPr>
          <w:rFonts w:ascii="宋体" w:hAnsi="宋体" w:eastAsia="宋体" w:cs="宋体"/>
          <w:color w:val="auto"/>
          <w:highlight w:val="none"/>
        </w:rPr>
      </w:pPr>
      <w:r>
        <w:rPr>
          <w:rFonts w:hint="eastAsia" w:ascii="宋体" w:hAnsi="宋体" w:eastAsia="宋体" w:cs="宋体"/>
          <w:color w:val="auto"/>
          <w:highlight w:val="none"/>
        </w:rPr>
        <w:t>合格投标人不足3家的，不得评标。</w:t>
      </w:r>
    </w:p>
    <w:p w14:paraId="4B42B887">
      <w:pPr>
        <w:ind w:firstLine="420"/>
        <w:rPr>
          <w:rFonts w:ascii="宋体" w:hAnsi="宋体" w:eastAsia="宋体" w:cs="宋体"/>
          <w:color w:val="auto"/>
          <w:highlight w:val="none"/>
        </w:rPr>
      </w:pPr>
      <w:r>
        <w:rPr>
          <w:rFonts w:hint="eastAsia" w:ascii="宋体" w:hAnsi="宋体" w:eastAsia="宋体" w:cs="宋体"/>
          <w:color w:val="auto"/>
          <w:highlight w:val="none"/>
        </w:rPr>
        <w:t>表一资格性审查表：</w:t>
      </w:r>
    </w:p>
    <w:p w14:paraId="59ADF0ED">
      <w:pPr>
        <w:ind w:firstLine="420"/>
        <w:rPr>
          <w:rFonts w:ascii="宋体" w:hAnsi="宋体" w:eastAsia="宋体" w:cs="宋体"/>
          <w:color w:val="auto"/>
          <w:highlight w:val="none"/>
        </w:rPr>
      </w:pPr>
      <w:r>
        <w:rPr>
          <w:rFonts w:hint="eastAsia" w:ascii="宋体" w:hAnsi="宋体" w:eastAsia="宋体" w:cs="宋体"/>
          <w:color w:val="auto"/>
          <w:highlight w:val="none"/>
        </w:rPr>
        <w:t>采购包1（</w:t>
      </w:r>
      <w:r>
        <w:rPr>
          <w:rFonts w:hint="eastAsia" w:ascii="宋体" w:hAnsi="宋体" w:eastAsia="宋体" w:cs="宋体"/>
          <w:color w:val="auto"/>
          <w:highlight w:val="none"/>
          <w:lang w:eastAsia="zh-CN"/>
        </w:rPr>
        <w:t>广东天然材料科技发展有限公司年处理5万吨废锂电池/含有色金属废料综合回收和利用项目(一期)</w:t>
      </w:r>
      <w:r>
        <w:rPr>
          <w:rFonts w:hint="eastAsia" w:ascii="宋体" w:hAnsi="宋体" w:eastAsia="宋体" w:cs="宋体"/>
          <w:color w:val="auto"/>
          <w:highlight w:val="none"/>
        </w:rPr>
        <w:t>）：</w:t>
      </w:r>
    </w:p>
    <w:tbl>
      <w:tblPr>
        <w:tblStyle w:val="38"/>
        <w:tblW w:w="95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2433"/>
        <w:gridCol w:w="6411"/>
      </w:tblGrid>
      <w:tr w14:paraId="00025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37" w:type="dxa"/>
            <w:shd w:val="clear" w:color="auto" w:fill="F5F5F5"/>
            <w:vAlign w:val="center"/>
          </w:tcPr>
          <w:p w14:paraId="0100A4CB">
            <w:pPr>
              <w:pStyle w:val="34"/>
              <w:jc w:val="center"/>
              <w:rPr>
                <w:rFonts w:hAnsi="宋体" w:eastAsia="宋体"/>
                <w:color w:val="auto"/>
                <w:highlight w:val="none"/>
              </w:rPr>
            </w:pPr>
            <w:r>
              <w:rPr>
                <w:rFonts w:hint="eastAsia" w:hAnsi="宋体" w:eastAsia="宋体"/>
                <w:color w:val="auto"/>
                <w:highlight w:val="none"/>
              </w:rPr>
              <w:t>序号</w:t>
            </w:r>
          </w:p>
        </w:tc>
        <w:tc>
          <w:tcPr>
            <w:tcW w:w="8844" w:type="dxa"/>
            <w:gridSpan w:val="2"/>
            <w:shd w:val="clear" w:color="auto" w:fill="F5F5F5"/>
            <w:vAlign w:val="center"/>
          </w:tcPr>
          <w:p w14:paraId="10BEBA6B">
            <w:pPr>
              <w:pStyle w:val="34"/>
              <w:jc w:val="center"/>
              <w:rPr>
                <w:rFonts w:hAnsi="宋体" w:eastAsia="宋体"/>
                <w:color w:val="auto"/>
                <w:highlight w:val="none"/>
              </w:rPr>
            </w:pPr>
            <w:r>
              <w:rPr>
                <w:rFonts w:hint="eastAsia" w:hAnsi="宋体" w:eastAsia="宋体"/>
                <w:color w:val="auto"/>
                <w:highlight w:val="none"/>
              </w:rPr>
              <w:t>资格审查内容</w:t>
            </w:r>
          </w:p>
        </w:tc>
      </w:tr>
      <w:tr w14:paraId="15F70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7" w:hRule="atLeast"/>
        </w:trPr>
        <w:tc>
          <w:tcPr>
            <w:tcW w:w="737" w:type="dxa"/>
            <w:vAlign w:val="center"/>
          </w:tcPr>
          <w:p w14:paraId="74CF1AA1">
            <w:pPr>
              <w:pStyle w:val="34"/>
              <w:numPr>
                <w:ilvl w:val="0"/>
                <w:numId w:val="44"/>
              </w:numPr>
              <w:jc w:val="center"/>
              <w:rPr>
                <w:rFonts w:hAnsi="宋体" w:eastAsia="宋体"/>
                <w:color w:val="auto"/>
                <w:highlight w:val="none"/>
              </w:rPr>
            </w:pPr>
          </w:p>
        </w:tc>
        <w:tc>
          <w:tcPr>
            <w:tcW w:w="2433" w:type="dxa"/>
            <w:vAlign w:val="center"/>
          </w:tcPr>
          <w:p w14:paraId="483D9354">
            <w:pPr>
              <w:pStyle w:val="34"/>
              <w:jc w:val="left"/>
              <w:rPr>
                <w:rFonts w:hAnsi="宋体" w:eastAsia="宋体"/>
                <w:color w:val="auto"/>
                <w:highlight w:val="none"/>
              </w:rPr>
            </w:pPr>
            <w:r>
              <w:rPr>
                <w:rFonts w:hint="eastAsia" w:hAnsi="宋体" w:eastAsia="宋体"/>
                <w:color w:val="auto"/>
                <w:highlight w:val="none"/>
              </w:rPr>
              <w:t>具有独立承担民事责任的能力</w:t>
            </w:r>
          </w:p>
        </w:tc>
        <w:tc>
          <w:tcPr>
            <w:tcW w:w="6411" w:type="dxa"/>
            <w:vAlign w:val="center"/>
          </w:tcPr>
          <w:p w14:paraId="7D49DED8">
            <w:pPr>
              <w:pStyle w:val="34"/>
              <w:jc w:val="left"/>
              <w:rPr>
                <w:rFonts w:hAnsi="宋体" w:eastAsia="宋体"/>
                <w:color w:val="auto"/>
                <w:highlight w:val="none"/>
              </w:rPr>
            </w:pPr>
            <w:r>
              <w:rPr>
                <w:rFonts w:hint="eastAsia" w:hAnsi="宋体" w:eastAsia="宋体"/>
                <w:color w:val="auto"/>
                <w:highlight w:val="none"/>
                <w:lang w:val="zh-CN"/>
              </w:rPr>
              <w:t>在</w:t>
            </w:r>
            <w:r>
              <w:rPr>
                <w:rFonts w:hint="eastAsia" w:ascii="宋体" w:hAnsi="宋体" w:eastAsia="宋体" w:cs="宋体"/>
                <w:color w:val="auto"/>
                <w:sz w:val="21"/>
                <w:szCs w:val="21"/>
                <w:highlight w:val="none"/>
              </w:rPr>
              <w:t>中华人民共和国境内登记注册的具有独立承担民事责任能力的法人或其他组织【提供《营业执照》复印件（加盖公章）或《事业单位法人证书》复印件（加盖公章）或其他主体证书复印件（加盖公章）】</w:t>
            </w:r>
            <w:r>
              <w:rPr>
                <w:rFonts w:hint="eastAsia" w:hAnsi="宋体" w:eastAsia="宋体"/>
                <w:color w:val="auto"/>
                <w:highlight w:val="none"/>
                <w:lang w:val="zh-CN"/>
              </w:rPr>
              <w:t>。</w:t>
            </w:r>
          </w:p>
        </w:tc>
      </w:tr>
      <w:tr w14:paraId="53347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 w:hRule="atLeast"/>
        </w:trPr>
        <w:tc>
          <w:tcPr>
            <w:tcW w:w="737" w:type="dxa"/>
            <w:vAlign w:val="center"/>
          </w:tcPr>
          <w:p w14:paraId="6EA6BE50">
            <w:pPr>
              <w:pStyle w:val="34"/>
              <w:numPr>
                <w:ilvl w:val="0"/>
                <w:numId w:val="44"/>
              </w:numPr>
              <w:jc w:val="center"/>
              <w:rPr>
                <w:rFonts w:hAnsi="宋体" w:eastAsia="宋体"/>
                <w:color w:val="auto"/>
                <w:highlight w:val="none"/>
              </w:rPr>
            </w:pPr>
          </w:p>
        </w:tc>
        <w:tc>
          <w:tcPr>
            <w:tcW w:w="2433" w:type="dxa"/>
            <w:vAlign w:val="center"/>
          </w:tcPr>
          <w:p w14:paraId="0DDFFEFF">
            <w:pPr>
              <w:pStyle w:val="34"/>
              <w:spacing w:line="360" w:lineRule="auto"/>
              <w:jc w:val="center"/>
              <w:rPr>
                <w:rFonts w:hAnsi="宋体" w:eastAsia="宋体"/>
                <w:color w:val="auto"/>
                <w:highlight w:val="none"/>
              </w:rPr>
            </w:pPr>
            <w:r>
              <w:rPr>
                <w:rFonts w:hint="eastAsia" w:hAnsi="宋体" w:eastAsia="宋体"/>
                <w:color w:val="auto"/>
                <w:highlight w:val="none"/>
              </w:rPr>
              <w:t>参加采购活动前3年内，在经营活动中没有重大违法记录</w:t>
            </w:r>
          </w:p>
        </w:tc>
        <w:tc>
          <w:tcPr>
            <w:tcW w:w="6411" w:type="dxa"/>
            <w:vAlign w:val="center"/>
          </w:tcPr>
          <w:p w14:paraId="654640E5">
            <w:pPr>
              <w:pStyle w:val="34"/>
              <w:spacing w:line="360" w:lineRule="auto"/>
              <w:jc w:val="left"/>
              <w:rPr>
                <w:rFonts w:hint="eastAsia" w:hAnsi="宋体" w:eastAsia="宋体"/>
                <w:color w:val="auto"/>
                <w:highlight w:val="none"/>
                <w:lang w:eastAsia="zh-CN"/>
              </w:rPr>
            </w:pPr>
            <w:r>
              <w:rPr>
                <w:rFonts w:hint="eastAsia" w:ascii="宋体" w:hAnsi="宋体" w:eastAsia="宋体" w:cs="宋体"/>
                <w:color w:val="auto"/>
                <w:sz w:val="21"/>
                <w:szCs w:val="21"/>
                <w:highlight w:val="none"/>
              </w:rPr>
              <w:t>参加采购活动前三年内，在经营活动中没有重大违法记录（须提供书面声明）</w:t>
            </w:r>
            <w:r>
              <w:rPr>
                <w:rFonts w:hint="eastAsia" w:hAnsi="宋体" w:eastAsia="宋体" w:cs="宋体"/>
                <w:color w:val="auto"/>
                <w:sz w:val="21"/>
                <w:szCs w:val="21"/>
                <w:highlight w:val="none"/>
                <w:lang w:eastAsia="zh-CN"/>
              </w:rPr>
              <w:t>。</w:t>
            </w:r>
          </w:p>
        </w:tc>
      </w:tr>
      <w:tr w14:paraId="4A46F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737" w:type="dxa"/>
            <w:vAlign w:val="center"/>
          </w:tcPr>
          <w:p w14:paraId="63FE6DAD">
            <w:pPr>
              <w:pStyle w:val="34"/>
              <w:numPr>
                <w:ilvl w:val="0"/>
                <w:numId w:val="44"/>
              </w:numPr>
              <w:spacing w:line="360" w:lineRule="auto"/>
              <w:jc w:val="center"/>
              <w:rPr>
                <w:rFonts w:hAnsi="宋体" w:eastAsia="宋体"/>
                <w:color w:val="auto"/>
                <w:highlight w:val="none"/>
              </w:rPr>
            </w:pPr>
          </w:p>
        </w:tc>
        <w:tc>
          <w:tcPr>
            <w:tcW w:w="2433" w:type="dxa"/>
            <w:vAlign w:val="center"/>
          </w:tcPr>
          <w:p w14:paraId="32C26190">
            <w:pPr>
              <w:pStyle w:val="34"/>
              <w:spacing w:line="360" w:lineRule="auto"/>
              <w:jc w:val="center"/>
              <w:rPr>
                <w:rFonts w:hAnsi="宋体" w:eastAsia="宋体"/>
                <w:color w:val="auto"/>
                <w:highlight w:val="none"/>
              </w:rPr>
            </w:pPr>
            <w:r>
              <w:rPr>
                <w:rFonts w:hint="eastAsia" w:hAnsi="宋体" w:eastAsia="宋体"/>
                <w:color w:val="auto"/>
                <w:highlight w:val="none"/>
              </w:rPr>
              <w:t>供应商必须符合法律、行政 法规规定的其他条件</w:t>
            </w:r>
          </w:p>
        </w:tc>
        <w:tc>
          <w:tcPr>
            <w:tcW w:w="6411" w:type="dxa"/>
            <w:vAlign w:val="center"/>
          </w:tcPr>
          <w:p w14:paraId="66259160">
            <w:pPr>
              <w:pStyle w:val="34"/>
              <w:spacing w:line="360" w:lineRule="auto"/>
              <w:jc w:val="left"/>
              <w:rPr>
                <w:rFonts w:hAnsi="宋体" w:eastAsia="宋体"/>
                <w:color w:val="auto"/>
                <w:highlight w:val="none"/>
              </w:rPr>
            </w:pPr>
            <w:r>
              <w:rPr>
                <w:rFonts w:hint="eastAsia" w:ascii="宋体" w:hAnsi="宋体" w:eastAsia="宋体" w:cs="宋体"/>
                <w:color w:val="auto"/>
                <w:sz w:val="21"/>
                <w:szCs w:val="21"/>
                <w:highlight w:val="none"/>
              </w:rPr>
              <w:t>单位负责人为同一人或者存在直接控股、管理关系的不同投标人，不得参加同一合同项下的采购活动</w:t>
            </w:r>
            <w:r>
              <w:rPr>
                <w:rFonts w:hint="eastAsia" w:hAnsi="宋体" w:eastAsia="宋体"/>
                <w:color w:val="auto"/>
                <w:highlight w:val="none"/>
              </w:rPr>
              <w:t>。</w:t>
            </w:r>
          </w:p>
        </w:tc>
      </w:tr>
      <w:tr w14:paraId="0A042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737" w:type="dxa"/>
            <w:vAlign w:val="center"/>
          </w:tcPr>
          <w:p w14:paraId="1F3E6F1C">
            <w:pPr>
              <w:pStyle w:val="34"/>
              <w:numPr>
                <w:ilvl w:val="0"/>
                <w:numId w:val="44"/>
              </w:numPr>
              <w:spacing w:line="360" w:lineRule="auto"/>
              <w:jc w:val="center"/>
              <w:rPr>
                <w:rFonts w:hAnsi="宋体" w:eastAsia="宋体"/>
                <w:color w:val="auto"/>
                <w:highlight w:val="none"/>
              </w:rPr>
            </w:pPr>
          </w:p>
        </w:tc>
        <w:tc>
          <w:tcPr>
            <w:tcW w:w="2433" w:type="dxa"/>
            <w:vAlign w:val="center"/>
          </w:tcPr>
          <w:p w14:paraId="3939459C">
            <w:pPr>
              <w:pStyle w:val="34"/>
              <w:spacing w:line="360" w:lineRule="auto"/>
              <w:rPr>
                <w:rFonts w:hAnsi="宋体" w:eastAsia="宋体"/>
                <w:color w:val="auto"/>
                <w:highlight w:val="none"/>
              </w:rPr>
            </w:pPr>
            <w:r>
              <w:rPr>
                <w:rFonts w:hint="eastAsia" w:ascii="宋体" w:hAnsi="宋体" w:eastAsia="宋体" w:cs="宋体"/>
                <w:color w:val="auto"/>
                <w:sz w:val="21"/>
                <w:szCs w:val="21"/>
                <w:highlight w:val="none"/>
              </w:rPr>
              <w:t>特定资格要求</w:t>
            </w:r>
          </w:p>
        </w:tc>
        <w:tc>
          <w:tcPr>
            <w:tcW w:w="6411" w:type="dxa"/>
            <w:vAlign w:val="center"/>
          </w:tcPr>
          <w:p w14:paraId="6530539A">
            <w:pPr>
              <w:pStyle w:val="34"/>
              <w:spacing w:line="360" w:lineRule="auto"/>
              <w:jc w:val="left"/>
              <w:rPr>
                <w:rFonts w:hAnsi="宋体" w:eastAsia="宋体"/>
                <w:color w:val="auto"/>
                <w:highlight w:val="none"/>
              </w:rPr>
            </w:pPr>
            <w:r>
              <w:rPr>
                <w:rFonts w:hint="eastAsia" w:ascii="宋体" w:hAnsi="宋体" w:eastAsia="宋体" w:cs="宋体"/>
                <w:color w:val="auto"/>
                <w:sz w:val="21"/>
                <w:szCs w:val="21"/>
                <w:highlight w:val="none"/>
                <w:lang w:eastAsia="zh-CN"/>
              </w:rPr>
              <w:t>供应商必须具备行政主管部门颁发的有效期内的建筑工程施工总承包叁级（或以上）资质证书且同时具备建设主管部门颁发在有效期内的安全生产许可证</w:t>
            </w:r>
            <w:r>
              <w:rPr>
                <w:rFonts w:hint="eastAsia" w:hAnsi="宋体" w:eastAsia="宋体"/>
                <w:color w:val="auto"/>
                <w:highlight w:val="none"/>
              </w:rPr>
              <w:t>。</w:t>
            </w:r>
          </w:p>
        </w:tc>
      </w:tr>
    </w:tbl>
    <w:p w14:paraId="5BF139EB">
      <w:pPr>
        <w:pStyle w:val="34"/>
        <w:rPr>
          <w:rFonts w:hAnsi="宋体" w:eastAsia="宋体"/>
          <w:color w:val="auto"/>
          <w:highlight w:val="none"/>
        </w:rPr>
      </w:pPr>
    </w:p>
    <w:p w14:paraId="5047E30F">
      <w:pPr>
        <w:ind w:firstLine="420"/>
        <w:rPr>
          <w:rFonts w:ascii="宋体" w:hAnsi="宋体" w:eastAsia="宋体" w:cs="宋体"/>
          <w:color w:val="auto"/>
          <w:highlight w:val="none"/>
        </w:rPr>
      </w:pPr>
      <w:r>
        <w:rPr>
          <w:rFonts w:hint="eastAsia" w:ascii="宋体" w:hAnsi="宋体" w:eastAsia="宋体" w:cs="宋体"/>
          <w:color w:val="auto"/>
          <w:highlight w:val="none"/>
        </w:rPr>
        <w:t>表二符合性审查表：</w:t>
      </w:r>
    </w:p>
    <w:p w14:paraId="70DE857F">
      <w:pPr>
        <w:ind w:firstLine="420"/>
        <w:rPr>
          <w:rFonts w:ascii="宋体" w:hAnsi="宋体" w:eastAsia="宋体" w:cs="宋体"/>
          <w:color w:val="auto"/>
          <w:highlight w:val="none"/>
        </w:rPr>
      </w:pPr>
      <w:r>
        <w:rPr>
          <w:rFonts w:hint="eastAsia" w:ascii="宋体" w:hAnsi="宋体" w:eastAsia="宋体" w:cs="宋体"/>
          <w:color w:val="auto"/>
          <w:highlight w:val="none"/>
        </w:rPr>
        <w:t>采购包1（</w:t>
      </w:r>
      <w:r>
        <w:rPr>
          <w:rFonts w:hint="eastAsia" w:ascii="宋体" w:hAnsi="宋体" w:eastAsia="宋体" w:cs="宋体"/>
          <w:color w:val="auto"/>
          <w:highlight w:val="none"/>
          <w:lang w:eastAsia="zh-CN"/>
        </w:rPr>
        <w:t>广东天然材料科技发展有限公司年处理5万吨废锂电池/含有色金属废料综合回收和利用项目(一期)</w:t>
      </w:r>
      <w:r>
        <w:rPr>
          <w:rFonts w:hint="eastAsia" w:ascii="宋体" w:hAnsi="宋体" w:eastAsia="宋体" w:cs="宋体"/>
          <w:color w:val="auto"/>
          <w:highlight w:val="none"/>
        </w:rPr>
        <w:t>）：</w:t>
      </w:r>
    </w:p>
    <w:tbl>
      <w:tblPr>
        <w:tblStyle w:val="38"/>
        <w:tblW w:w="9587"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2626"/>
        <w:gridCol w:w="6224"/>
      </w:tblGrid>
      <w:tr w14:paraId="12698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shd w:val="clear" w:color="auto" w:fill="F5F5F5"/>
            <w:vAlign w:val="center"/>
          </w:tcPr>
          <w:p w14:paraId="23B44B2E">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2626" w:type="dxa"/>
            <w:shd w:val="clear" w:color="auto" w:fill="F5F5F5"/>
            <w:vAlign w:val="center"/>
          </w:tcPr>
          <w:p w14:paraId="56B4E8DE">
            <w:pPr>
              <w:pStyle w:val="34"/>
              <w:spacing w:line="360" w:lineRule="auto"/>
              <w:jc w:val="center"/>
              <w:rPr>
                <w:rFonts w:hAnsi="宋体" w:eastAsia="宋体"/>
                <w:color w:val="auto"/>
                <w:highlight w:val="none"/>
              </w:rPr>
            </w:pPr>
            <w:r>
              <w:rPr>
                <w:rFonts w:hint="eastAsia" w:hAnsi="宋体" w:eastAsia="宋体"/>
                <w:color w:val="auto"/>
                <w:highlight w:val="none"/>
              </w:rPr>
              <w:t>评审点要求概况</w:t>
            </w:r>
          </w:p>
        </w:tc>
        <w:tc>
          <w:tcPr>
            <w:tcW w:w="6224" w:type="dxa"/>
            <w:shd w:val="clear" w:color="auto" w:fill="F5F5F5"/>
            <w:vAlign w:val="center"/>
          </w:tcPr>
          <w:p w14:paraId="75567F96">
            <w:pPr>
              <w:pStyle w:val="34"/>
              <w:spacing w:line="360" w:lineRule="auto"/>
              <w:rPr>
                <w:rFonts w:hAnsi="宋体" w:eastAsia="宋体"/>
                <w:color w:val="auto"/>
                <w:highlight w:val="none"/>
              </w:rPr>
            </w:pPr>
            <w:r>
              <w:rPr>
                <w:rFonts w:hint="eastAsia" w:hAnsi="宋体" w:eastAsia="宋体"/>
                <w:color w:val="auto"/>
                <w:highlight w:val="none"/>
              </w:rPr>
              <w:t>评审点具体描述</w:t>
            </w:r>
          </w:p>
        </w:tc>
      </w:tr>
      <w:tr w14:paraId="18B08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76BCDF76">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46D5B7D7">
            <w:pPr>
              <w:pStyle w:val="34"/>
              <w:spacing w:line="360" w:lineRule="auto"/>
              <w:jc w:val="center"/>
              <w:rPr>
                <w:rFonts w:hAnsi="宋体" w:eastAsia="宋体"/>
                <w:color w:val="auto"/>
                <w:highlight w:val="none"/>
              </w:rPr>
            </w:pPr>
            <w:r>
              <w:rPr>
                <w:rFonts w:hint="eastAsia" w:hAnsi="宋体" w:eastAsia="宋体"/>
                <w:color w:val="auto"/>
                <w:highlight w:val="none"/>
              </w:rPr>
              <w:t>投标函</w:t>
            </w:r>
          </w:p>
        </w:tc>
        <w:tc>
          <w:tcPr>
            <w:tcW w:w="6224" w:type="dxa"/>
            <w:vAlign w:val="center"/>
          </w:tcPr>
          <w:p w14:paraId="0FFA8442">
            <w:pPr>
              <w:pStyle w:val="34"/>
              <w:spacing w:line="360" w:lineRule="auto"/>
              <w:rPr>
                <w:rFonts w:hAnsi="宋体" w:eastAsia="宋体"/>
                <w:color w:val="auto"/>
                <w:highlight w:val="none"/>
              </w:rPr>
            </w:pPr>
            <w:r>
              <w:rPr>
                <w:rFonts w:hint="eastAsia" w:hAnsi="宋体" w:eastAsia="宋体"/>
                <w:color w:val="auto"/>
                <w:highlight w:val="none"/>
              </w:rPr>
              <w:t>已按规定格式编制及盖章、签署，投标有效期满足招标文件要求。</w:t>
            </w:r>
          </w:p>
        </w:tc>
      </w:tr>
      <w:tr w14:paraId="17F7D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4641E591">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6910B4CE">
            <w:pPr>
              <w:pStyle w:val="34"/>
              <w:spacing w:line="360" w:lineRule="auto"/>
              <w:jc w:val="center"/>
              <w:rPr>
                <w:rFonts w:hAnsi="宋体" w:eastAsia="宋体"/>
                <w:color w:val="auto"/>
                <w:highlight w:val="none"/>
              </w:rPr>
            </w:pPr>
            <w:r>
              <w:rPr>
                <w:rFonts w:hint="eastAsia" w:hAnsi="宋体" w:eastAsia="宋体"/>
                <w:color w:val="auto"/>
                <w:highlight w:val="none"/>
              </w:rPr>
              <w:t>法定代表人证明书及授权委托书</w:t>
            </w:r>
          </w:p>
        </w:tc>
        <w:tc>
          <w:tcPr>
            <w:tcW w:w="6224" w:type="dxa"/>
            <w:vAlign w:val="center"/>
          </w:tcPr>
          <w:p w14:paraId="40F52777">
            <w:pPr>
              <w:pStyle w:val="34"/>
              <w:spacing w:line="360" w:lineRule="auto"/>
              <w:rPr>
                <w:rFonts w:hAnsi="宋体" w:eastAsia="宋体"/>
                <w:color w:val="auto"/>
                <w:highlight w:val="none"/>
              </w:rPr>
            </w:pPr>
            <w:r>
              <w:rPr>
                <w:rFonts w:hint="eastAsia" w:hAnsi="宋体" w:eastAsia="宋体"/>
                <w:color w:val="auto"/>
                <w:highlight w:val="none"/>
              </w:rPr>
              <w:t>已经盖章、签署，授权有效期。</w:t>
            </w:r>
          </w:p>
        </w:tc>
      </w:tr>
      <w:tr w14:paraId="25722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1A2259F7">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32E2102E">
            <w:pPr>
              <w:pStyle w:val="34"/>
              <w:spacing w:line="360" w:lineRule="auto"/>
              <w:jc w:val="center"/>
              <w:rPr>
                <w:rFonts w:hAnsi="宋体" w:eastAsia="宋体"/>
                <w:color w:val="auto"/>
                <w:highlight w:val="none"/>
              </w:rPr>
            </w:pPr>
            <w:r>
              <w:rPr>
                <w:rFonts w:hint="eastAsia" w:hAnsi="宋体" w:eastAsia="宋体"/>
                <w:color w:val="auto"/>
                <w:highlight w:val="none"/>
              </w:rPr>
              <w:t>投标文件内容、签署、盖章</w:t>
            </w:r>
          </w:p>
        </w:tc>
        <w:tc>
          <w:tcPr>
            <w:tcW w:w="6224" w:type="dxa"/>
            <w:vAlign w:val="center"/>
          </w:tcPr>
          <w:p w14:paraId="25937813">
            <w:pPr>
              <w:pStyle w:val="34"/>
              <w:spacing w:line="360" w:lineRule="auto"/>
              <w:rPr>
                <w:rFonts w:hAnsi="宋体" w:eastAsia="宋体"/>
                <w:color w:val="auto"/>
                <w:highlight w:val="none"/>
              </w:rPr>
            </w:pPr>
            <w:r>
              <w:rPr>
                <w:rFonts w:hint="eastAsia" w:hAnsi="宋体" w:eastAsia="宋体"/>
                <w:color w:val="auto"/>
                <w:highlight w:val="none"/>
              </w:rPr>
              <w:t>投标文件内容完整，无重大错漏，并已按招标文件要求盖章、签署。</w:t>
            </w:r>
          </w:p>
        </w:tc>
      </w:tr>
      <w:tr w14:paraId="5CA61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289C7B62">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16362F87">
            <w:pPr>
              <w:pStyle w:val="34"/>
              <w:spacing w:line="360" w:lineRule="auto"/>
              <w:jc w:val="center"/>
              <w:rPr>
                <w:rFonts w:hAnsi="宋体" w:eastAsia="宋体"/>
                <w:color w:val="auto"/>
                <w:highlight w:val="none"/>
              </w:rPr>
            </w:pPr>
            <w:r>
              <w:rPr>
                <w:rFonts w:hint="eastAsia" w:hAnsi="宋体" w:eastAsia="宋体"/>
                <w:color w:val="auto"/>
                <w:highlight w:val="none"/>
              </w:rPr>
              <w:t>投标文件数量</w:t>
            </w:r>
          </w:p>
        </w:tc>
        <w:tc>
          <w:tcPr>
            <w:tcW w:w="6224" w:type="dxa"/>
            <w:vAlign w:val="center"/>
          </w:tcPr>
          <w:p w14:paraId="37CA081D">
            <w:pPr>
              <w:pStyle w:val="34"/>
              <w:spacing w:line="360" w:lineRule="auto"/>
              <w:rPr>
                <w:rFonts w:hAnsi="宋体" w:eastAsia="宋体"/>
                <w:color w:val="auto"/>
                <w:highlight w:val="none"/>
              </w:rPr>
            </w:pPr>
            <w:r>
              <w:rPr>
                <w:rFonts w:hint="eastAsia" w:hAnsi="宋体" w:eastAsia="宋体"/>
                <w:color w:val="auto"/>
                <w:highlight w:val="none"/>
              </w:rPr>
              <w:t>已按招标文件规定的数量递交。</w:t>
            </w:r>
          </w:p>
        </w:tc>
      </w:tr>
      <w:tr w14:paraId="0D0A0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69FE55AD">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5D29BD0A">
            <w:pPr>
              <w:pStyle w:val="34"/>
              <w:spacing w:line="360" w:lineRule="auto"/>
              <w:jc w:val="center"/>
              <w:rPr>
                <w:rFonts w:hAnsi="宋体" w:eastAsia="宋体"/>
                <w:color w:val="auto"/>
                <w:highlight w:val="none"/>
              </w:rPr>
            </w:pPr>
            <w:r>
              <w:rPr>
                <w:rFonts w:hint="eastAsia" w:hAnsi="宋体" w:eastAsia="宋体"/>
                <w:color w:val="auto"/>
                <w:highlight w:val="none"/>
              </w:rPr>
              <w:t>投标报价</w:t>
            </w:r>
          </w:p>
        </w:tc>
        <w:tc>
          <w:tcPr>
            <w:tcW w:w="6224" w:type="dxa"/>
            <w:vAlign w:val="center"/>
          </w:tcPr>
          <w:p w14:paraId="254617C1">
            <w:pPr>
              <w:pStyle w:val="34"/>
              <w:spacing w:line="360" w:lineRule="auto"/>
              <w:rPr>
                <w:rFonts w:hAnsi="宋体" w:eastAsia="宋体"/>
                <w:color w:val="auto"/>
                <w:highlight w:val="none"/>
              </w:rPr>
            </w:pPr>
            <w:r>
              <w:rPr>
                <w:rFonts w:hint="eastAsia" w:hAnsi="宋体" w:eastAsia="宋体"/>
                <w:color w:val="auto"/>
                <w:highlight w:val="none"/>
              </w:rPr>
              <w:t>投标人的投标报价无超出项目预算金额/最高限价，投标文件商务技术文件中未出现投标报价内容。</w:t>
            </w:r>
          </w:p>
        </w:tc>
      </w:tr>
      <w:tr w14:paraId="01AD5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55044BD3">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20DDC98D">
            <w:pPr>
              <w:pStyle w:val="34"/>
              <w:spacing w:line="360" w:lineRule="auto"/>
              <w:jc w:val="center"/>
              <w:rPr>
                <w:rFonts w:hAnsi="宋体" w:eastAsia="宋体"/>
                <w:color w:val="auto"/>
                <w:highlight w:val="none"/>
              </w:rPr>
            </w:pPr>
            <w:r>
              <w:rPr>
                <w:rFonts w:hint="eastAsia" w:hAnsi="宋体" w:eastAsia="宋体"/>
                <w:color w:val="auto"/>
                <w:highlight w:val="none"/>
              </w:rPr>
              <w:t>商务审查</w:t>
            </w:r>
          </w:p>
        </w:tc>
        <w:tc>
          <w:tcPr>
            <w:tcW w:w="6224" w:type="dxa"/>
            <w:vAlign w:val="center"/>
          </w:tcPr>
          <w:p w14:paraId="7789EF46">
            <w:pPr>
              <w:pStyle w:val="34"/>
              <w:spacing w:line="360" w:lineRule="auto"/>
              <w:rPr>
                <w:rFonts w:hAnsi="宋体" w:eastAsia="宋体"/>
                <w:color w:val="auto"/>
                <w:highlight w:val="none"/>
              </w:rPr>
            </w:pPr>
            <w:r>
              <w:rPr>
                <w:rFonts w:hint="eastAsia" w:hAnsi="宋体" w:eastAsia="宋体"/>
                <w:color w:val="auto"/>
                <w:highlight w:val="none"/>
              </w:rPr>
              <w:t>商务条款满足招标文件要求。</w:t>
            </w:r>
          </w:p>
        </w:tc>
      </w:tr>
      <w:tr w14:paraId="2B9D3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718DC213">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665B4E3C">
            <w:pPr>
              <w:pStyle w:val="34"/>
              <w:spacing w:line="360" w:lineRule="auto"/>
              <w:jc w:val="center"/>
              <w:rPr>
                <w:rFonts w:hAnsi="宋体" w:eastAsia="宋体"/>
                <w:color w:val="auto"/>
                <w:highlight w:val="none"/>
              </w:rPr>
            </w:pPr>
            <w:r>
              <w:rPr>
                <w:rFonts w:hint="eastAsia" w:hAnsi="宋体" w:eastAsia="宋体"/>
                <w:color w:val="auto"/>
                <w:highlight w:val="none"/>
              </w:rPr>
              <w:t>技术审查</w:t>
            </w:r>
          </w:p>
        </w:tc>
        <w:tc>
          <w:tcPr>
            <w:tcW w:w="6224" w:type="dxa"/>
            <w:vAlign w:val="center"/>
          </w:tcPr>
          <w:p w14:paraId="57D543F7">
            <w:pPr>
              <w:pStyle w:val="34"/>
              <w:spacing w:line="360" w:lineRule="auto"/>
              <w:rPr>
                <w:rFonts w:hAnsi="宋体" w:eastAsia="宋体"/>
                <w:color w:val="auto"/>
                <w:highlight w:val="none"/>
              </w:rPr>
            </w:pPr>
            <w:r>
              <w:rPr>
                <w:rFonts w:hint="eastAsia" w:hAnsi="宋体" w:eastAsia="宋体"/>
                <w:color w:val="auto"/>
                <w:highlight w:val="none"/>
              </w:rPr>
              <w:t>技术条款满足招标文件要求。</w:t>
            </w:r>
          </w:p>
        </w:tc>
      </w:tr>
      <w:tr w14:paraId="6A0EC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487AFC46">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312CD436">
            <w:pPr>
              <w:pStyle w:val="34"/>
              <w:spacing w:line="360" w:lineRule="auto"/>
              <w:jc w:val="center"/>
              <w:rPr>
                <w:rFonts w:hAnsi="宋体" w:eastAsia="宋体"/>
                <w:color w:val="auto"/>
                <w:highlight w:val="none"/>
              </w:rPr>
            </w:pPr>
            <w:r>
              <w:rPr>
                <w:rFonts w:hint="eastAsia" w:hAnsi="宋体" w:eastAsia="宋体"/>
                <w:color w:val="auto"/>
                <w:highlight w:val="none"/>
              </w:rPr>
              <w:t>附加条件</w:t>
            </w:r>
          </w:p>
        </w:tc>
        <w:tc>
          <w:tcPr>
            <w:tcW w:w="6224" w:type="dxa"/>
            <w:vAlign w:val="center"/>
          </w:tcPr>
          <w:p w14:paraId="1FD5D9BC">
            <w:pPr>
              <w:pStyle w:val="34"/>
              <w:spacing w:line="360" w:lineRule="auto"/>
              <w:rPr>
                <w:rFonts w:hAnsi="宋体" w:eastAsia="宋体"/>
                <w:color w:val="auto"/>
                <w:highlight w:val="none"/>
              </w:rPr>
            </w:pPr>
            <w:r>
              <w:rPr>
                <w:rFonts w:hint="eastAsia" w:hAnsi="宋体" w:eastAsia="宋体"/>
                <w:color w:val="auto"/>
                <w:highlight w:val="none"/>
              </w:rPr>
              <w:t>投标文件未含有采购人不能接受的附加条件。</w:t>
            </w:r>
          </w:p>
        </w:tc>
      </w:tr>
      <w:tr w14:paraId="5D6B6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548F9B31">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244183DD">
            <w:pPr>
              <w:pStyle w:val="34"/>
              <w:spacing w:line="360" w:lineRule="auto"/>
              <w:jc w:val="center"/>
              <w:rPr>
                <w:rFonts w:hAnsi="宋体" w:eastAsia="宋体"/>
                <w:color w:val="auto"/>
                <w:highlight w:val="none"/>
              </w:rPr>
            </w:pPr>
            <w:r>
              <w:rPr>
                <w:rFonts w:hint="eastAsia" w:hAnsi="宋体" w:eastAsia="宋体"/>
                <w:color w:val="auto"/>
                <w:highlight w:val="none"/>
              </w:rPr>
              <w:t>无效情形</w:t>
            </w:r>
          </w:p>
        </w:tc>
        <w:tc>
          <w:tcPr>
            <w:tcW w:w="6224" w:type="dxa"/>
            <w:vAlign w:val="center"/>
          </w:tcPr>
          <w:p w14:paraId="006C7FB1">
            <w:pPr>
              <w:pStyle w:val="34"/>
              <w:spacing w:line="360" w:lineRule="auto"/>
              <w:rPr>
                <w:rFonts w:hAnsi="宋体" w:eastAsia="宋体"/>
                <w:color w:val="auto"/>
                <w:highlight w:val="none"/>
              </w:rPr>
            </w:pPr>
            <w:r>
              <w:rPr>
                <w:rFonts w:hint="eastAsia" w:hAnsi="宋体" w:eastAsia="宋体"/>
                <w:color w:val="auto"/>
                <w:highlight w:val="none"/>
              </w:rPr>
              <w:t>投标文件中未有法律、法规和招标文件规定的其他无效情形。</w:t>
            </w:r>
          </w:p>
        </w:tc>
      </w:tr>
    </w:tbl>
    <w:p w14:paraId="7CF25785">
      <w:pPr>
        <w:pStyle w:val="4"/>
        <w:keepNext w:val="0"/>
        <w:keepLines w:val="0"/>
        <w:numPr>
          <w:ilvl w:val="0"/>
          <w:numId w:val="43"/>
        </w:numPr>
        <w:spacing w:before="120"/>
        <w:rPr>
          <w:rFonts w:ascii="宋体" w:hAnsi="宋体" w:eastAsia="宋体" w:cs="宋体"/>
          <w:color w:val="auto"/>
          <w:highlight w:val="none"/>
        </w:rPr>
      </w:pPr>
      <w:r>
        <w:rPr>
          <w:rFonts w:hint="eastAsia" w:ascii="宋体" w:hAnsi="宋体" w:eastAsia="宋体" w:cs="宋体"/>
          <w:color w:val="auto"/>
          <w:highlight w:val="none"/>
        </w:rPr>
        <w:t>投标文件澄清</w:t>
      </w:r>
    </w:p>
    <w:p w14:paraId="781488EB">
      <w:pPr>
        <w:pStyle w:val="5"/>
        <w:keepNext w:val="0"/>
        <w:keepLines w:val="0"/>
        <w:numPr>
          <w:ilvl w:val="0"/>
          <w:numId w:val="46"/>
        </w:numPr>
        <w:ind w:firstLine="420"/>
        <w:rPr>
          <w:rFonts w:ascii="宋体" w:hAnsi="宋体" w:eastAsia="宋体" w:cs="宋体"/>
          <w:color w:val="auto"/>
          <w:highlight w:val="none"/>
        </w:rPr>
      </w:pPr>
      <w:r>
        <w:rPr>
          <w:rFonts w:hint="eastAsia" w:ascii="宋体" w:hAnsi="宋体" w:eastAsia="宋体" w:cs="宋体"/>
          <w:color w:val="auto"/>
          <w:highlight w:val="none"/>
        </w:rPr>
        <w:t>对于投标文件中含义不明确、同类问题表述不一致或者有明显文字和计算错误的内容，评标委员会可在评审过程中发起澄清，要求投标人针对价格或内容做出必要的澄清、说明或补正。代理机构可根据开标环节记录的授权代表人联系方式发送短信提醒或电话告知。</w:t>
      </w:r>
    </w:p>
    <w:p w14:paraId="46D58619">
      <w:pPr>
        <w:ind w:firstLine="420"/>
        <w:rPr>
          <w:rFonts w:ascii="宋体" w:hAnsi="宋体" w:eastAsia="宋体" w:cs="宋体"/>
          <w:color w:val="auto"/>
          <w:highlight w:val="none"/>
        </w:rPr>
      </w:pPr>
      <w:r>
        <w:rPr>
          <w:rFonts w:hint="eastAsia" w:ascii="宋体" w:hAnsi="宋体" w:eastAsia="宋体" w:cs="宋体"/>
          <w:color w:val="auto"/>
          <w:highlight w:val="none"/>
        </w:rPr>
        <w:t>投标人按规定的时间到达投标现场完成澄清并签字确认。</w:t>
      </w:r>
    </w:p>
    <w:p w14:paraId="08864820">
      <w:pPr>
        <w:ind w:firstLine="420"/>
        <w:rPr>
          <w:rFonts w:ascii="宋体" w:hAnsi="宋体" w:eastAsia="宋体" w:cs="宋体"/>
          <w:color w:val="auto"/>
          <w:highlight w:val="none"/>
        </w:rPr>
      </w:pPr>
      <w:r>
        <w:rPr>
          <w:rFonts w:hint="eastAsia" w:ascii="宋体" w:hAnsi="宋体" w:eastAsia="宋体" w:cs="宋体"/>
          <w:color w:val="auto"/>
          <w:highlight w:val="none"/>
        </w:rPr>
        <w:t>若因投标人联系方式错误未接收短信、未接听电话或超时未进行澄清（响应） 造成的不利后果由供应商自行承担。投标人 的澄清、说明或者补正不得超出投标文件的范围或者改变投标文件的实质性内容。</w:t>
      </w:r>
    </w:p>
    <w:p w14:paraId="22899B57">
      <w:pPr>
        <w:pStyle w:val="5"/>
        <w:keepNext w:val="0"/>
        <w:keepLines w:val="0"/>
        <w:numPr>
          <w:ilvl w:val="0"/>
          <w:numId w:val="46"/>
        </w:numPr>
        <w:ind w:firstLine="420"/>
        <w:rPr>
          <w:rFonts w:ascii="宋体" w:hAnsi="宋体" w:eastAsia="宋体" w:cs="宋体"/>
          <w:color w:val="auto"/>
          <w:highlight w:val="none"/>
        </w:rPr>
      </w:pPr>
      <w:r>
        <w:rPr>
          <w:rFonts w:hint="eastAsia" w:ascii="宋体" w:hAnsi="宋体" w:eastAsia="宋体" w:cs="宋体"/>
          <w:color w:val="auto"/>
          <w:highlight w:val="none"/>
        </w:rPr>
        <w:t>评标委员会不接受投标人主动提出的澄清、说明或补正。</w:t>
      </w:r>
    </w:p>
    <w:p w14:paraId="1419166D">
      <w:pPr>
        <w:pStyle w:val="5"/>
        <w:keepNext w:val="0"/>
        <w:keepLines w:val="0"/>
        <w:numPr>
          <w:ilvl w:val="0"/>
          <w:numId w:val="46"/>
        </w:numPr>
        <w:ind w:firstLine="420"/>
        <w:rPr>
          <w:rFonts w:ascii="宋体" w:hAnsi="宋体" w:eastAsia="宋体" w:cs="宋体"/>
          <w:color w:val="auto"/>
          <w:highlight w:val="none"/>
        </w:rPr>
      </w:pPr>
      <w:r>
        <w:rPr>
          <w:rFonts w:hint="eastAsia" w:ascii="宋体" w:hAnsi="宋体" w:eastAsia="宋体" w:cs="宋体"/>
          <w:color w:val="auto"/>
          <w:highlight w:val="none"/>
        </w:rPr>
        <w:t>评标委员会对投标人提交的澄清、说明或补正有疑问的，可以要求投标人进一步澄清、说明或补正。</w:t>
      </w:r>
    </w:p>
    <w:p w14:paraId="217E0175">
      <w:pPr>
        <w:pStyle w:val="4"/>
        <w:keepNext w:val="0"/>
        <w:keepLines w:val="0"/>
        <w:numPr>
          <w:ilvl w:val="0"/>
          <w:numId w:val="43"/>
        </w:numPr>
        <w:spacing w:before="120"/>
        <w:rPr>
          <w:rFonts w:ascii="宋体" w:hAnsi="宋体" w:eastAsia="宋体" w:cs="宋体"/>
          <w:color w:val="auto"/>
          <w:highlight w:val="none"/>
        </w:rPr>
      </w:pPr>
      <w:r>
        <w:rPr>
          <w:rFonts w:hint="eastAsia" w:ascii="宋体" w:hAnsi="宋体" w:eastAsia="宋体" w:cs="宋体"/>
          <w:color w:val="auto"/>
          <w:highlight w:val="none"/>
        </w:rPr>
        <w:t>汇总、排序</w:t>
      </w:r>
    </w:p>
    <w:p w14:paraId="7A0A9F45">
      <w:pPr>
        <w:ind w:firstLine="420"/>
        <w:rPr>
          <w:rFonts w:ascii="宋体" w:hAnsi="宋体" w:eastAsia="宋体" w:cs="宋体"/>
          <w:color w:val="auto"/>
          <w:highlight w:val="none"/>
        </w:rPr>
      </w:pPr>
      <w:r>
        <w:rPr>
          <w:rFonts w:hint="eastAsia" w:ascii="宋体" w:hAnsi="宋体" w:eastAsia="宋体" w:cs="宋体"/>
          <w:color w:val="auto"/>
          <w:highlight w:val="none"/>
        </w:rPr>
        <w:t>采购包1：</w:t>
      </w:r>
    </w:p>
    <w:p w14:paraId="048D1BFF">
      <w:pPr>
        <w:ind w:firstLine="420"/>
        <w:rPr>
          <w:rFonts w:ascii="宋体" w:hAnsi="宋体" w:eastAsia="宋体" w:cs="宋体"/>
          <w:color w:val="auto"/>
          <w:highlight w:val="none"/>
        </w:rPr>
      </w:pPr>
      <w:r>
        <w:rPr>
          <w:rFonts w:hint="eastAsia" w:ascii="宋体" w:hAnsi="宋体" w:eastAsia="宋体" w:cs="宋体"/>
          <w:color w:val="auto"/>
          <w:highlight w:val="none"/>
        </w:rPr>
        <w:t>评标结果按评审后投标报价由低到高顺序排列。投标报价相同的，由评委会采取随机抽取的方式确定。排名第一的投标供应商为第一中标候选人，排名第二的投标供应商为第二中标候选人。</w:t>
      </w:r>
    </w:p>
    <w:p w14:paraId="3477B7EA">
      <w:pPr>
        <w:pStyle w:val="4"/>
        <w:keepNext w:val="0"/>
        <w:keepLines w:val="0"/>
        <w:numPr>
          <w:ilvl w:val="0"/>
          <w:numId w:val="43"/>
        </w:numPr>
        <w:spacing w:before="120"/>
        <w:rPr>
          <w:rFonts w:ascii="宋体" w:hAnsi="宋体" w:eastAsia="宋体" w:cs="宋体"/>
          <w:color w:val="auto"/>
          <w:highlight w:val="none"/>
        </w:rPr>
      </w:pPr>
      <w:r>
        <w:rPr>
          <w:rFonts w:hint="eastAsia" w:ascii="宋体" w:hAnsi="宋体" w:eastAsia="宋体" w:cs="宋体"/>
          <w:color w:val="auto"/>
          <w:highlight w:val="none"/>
        </w:rPr>
        <w:t>中标价的确定</w:t>
      </w:r>
    </w:p>
    <w:p w14:paraId="6FD76146">
      <w:pPr>
        <w:ind w:firstLine="420"/>
        <w:rPr>
          <w:rFonts w:ascii="宋体" w:hAnsi="宋体" w:eastAsia="宋体" w:cs="宋体"/>
          <w:color w:val="auto"/>
          <w:highlight w:val="none"/>
        </w:rPr>
      </w:pPr>
      <w:r>
        <w:rPr>
          <w:rFonts w:hint="eastAsia" w:ascii="宋体" w:hAnsi="宋体" w:eastAsia="宋体" w:cs="宋体"/>
          <w:color w:val="auto"/>
          <w:highlight w:val="none"/>
        </w:rPr>
        <w:t>除了按第四章第一点第7条修正并经投标人确认的投标报价作为中标价外，中标价以开标时公开唱标价为准。</w:t>
      </w:r>
    </w:p>
    <w:p w14:paraId="34BBAF65">
      <w:pPr>
        <w:pStyle w:val="4"/>
        <w:keepNext w:val="0"/>
        <w:keepLines w:val="0"/>
        <w:numPr>
          <w:ilvl w:val="0"/>
          <w:numId w:val="43"/>
        </w:numPr>
        <w:spacing w:before="120"/>
        <w:rPr>
          <w:rFonts w:ascii="宋体" w:hAnsi="宋体" w:eastAsia="宋体" w:cs="宋体"/>
          <w:color w:val="auto"/>
          <w:highlight w:val="none"/>
        </w:rPr>
      </w:pPr>
      <w:r>
        <w:rPr>
          <w:rFonts w:hint="eastAsia" w:ascii="宋体" w:hAnsi="宋体" w:eastAsia="宋体" w:cs="宋体"/>
          <w:color w:val="auto"/>
          <w:highlight w:val="none"/>
        </w:rPr>
        <w:t>其他无效投标的情形：</w:t>
      </w:r>
    </w:p>
    <w:p w14:paraId="1F447E00">
      <w:pPr>
        <w:pStyle w:val="5"/>
        <w:keepNext w:val="0"/>
        <w:keepLines w:val="0"/>
        <w:numPr>
          <w:ilvl w:val="0"/>
          <w:numId w:val="47"/>
        </w:numPr>
        <w:ind w:firstLine="420"/>
        <w:rPr>
          <w:rFonts w:ascii="宋体" w:hAnsi="宋体" w:eastAsia="宋体" w:cs="宋体"/>
          <w:color w:val="auto"/>
          <w:highlight w:val="none"/>
        </w:rPr>
      </w:pPr>
      <w:r>
        <w:rPr>
          <w:rFonts w:hint="eastAsia" w:ascii="宋体" w:hAnsi="宋体" w:eastAsia="宋体" w:cs="宋体"/>
          <w:color w:val="auto"/>
          <w:highlight w:val="none"/>
        </w:rPr>
        <w:t>评标期间，投标人没有按评标委员会的要求提交法定代表人或其委托代理人签字的澄清、说明、补正或改变了投标文件的实质性内容的。</w:t>
      </w:r>
    </w:p>
    <w:p w14:paraId="21A28458">
      <w:pPr>
        <w:pStyle w:val="5"/>
        <w:keepNext w:val="0"/>
        <w:keepLines w:val="0"/>
        <w:numPr>
          <w:ilvl w:val="0"/>
          <w:numId w:val="47"/>
        </w:numPr>
        <w:ind w:firstLine="420"/>
        <w:rPr>
          <w:rFonts w:ascii="宋体" w:hAnsi="宋体" w:eastAsia="宋体" w:cs="宋体"/>
          <w:color w:val="auto"/>
          <w:highlight w:val="none"/>
        </w:rPr>
      </w:pPr>
      <w:r>
        <w:rPr>
          <w:rFonts w:hint="eastAsia" w:ascii="宋体" w:hAnsi="宋体" w:eastAsia="宋体" w:cs="宋体"/>
          <w:color w:val="auto"/>
          <w:highlight w:val="none"/>
        </w:rPr>
        <w:t>投标文件提供虚假材料的。</w:t>
      </w:r>
    </w:p>
    <w:p w14:paraId="72BBDC3D">
      <w:pPr>
        <w:pStyle w:val="5"/>
        <w:keepNext w:val="0"/>
        <w:keepLines w:val="0"/>
        <w:numPr>
          <w:ilvl w:val="0"/>
          <w:numId w:val="47"/>
        </w:numPr>
        <w:ind w:firstLine="420"/>
        <w:rPr>
          <w:rFonts w:ascii="宋体" w:hAnsi="宋体" w:eastAsia="宋体" w:cs="宋体"/>
          <w:color w:val="auto"/>
          <w:highlight w:val="none"/>
        </w:rPr>
      </w:pPr>
      <w:r>
        <w:rPr>
          <w:rFonts w:hint="eastAsia" w:ascii="宋体" w:hAnsi="宋体" w:eastAsia="宋体" w:cs="宋体"/>
          <w:color w:val="auto"/>
          <w:highlight w:val="none"/>
        </w:rPr>
        <w:t>投标人以他人名义投标、串通投标、以行贿手段谋取中标或者以其他弄虚作假方式投标的。</w:t>
      </w:r>
    </w:p>
    <w:p w14:paraId="2BFCF9D0">
      <w:pPr>
        <w:pStyle w:val="5"/>
        <w:keepNext w:val="0"/>
        <w:keepLines w:val="0"/>
        <w:numPr>
          <w:ilvl w:val="0"/>
          <w:numId w:val="47"/>
        </w:numPr>
        <w:ind w:firstLine="420"/>
        <w:rPr>
          <w:rFonts w:ascii="宋体" w:hAnsi="宋体" w:eastAsia="宋体" w:cs="宋体"/>
          <w:color w:val="auto"/>
          <w:highlight w:val="none"/>
        </w:rPr>
      </w:pPr>
      <w:r>
        <w:rPr>
          <w:rFonts w:hint="eastAsia" w:ascii="宋体" w:hAnsi="宋体" w:eastAsia="宋体" w:cs="宋体"/>
          <w:color w:val="auto"/>
          <w:highlight w:val="none"/>
        </w:rPr>
        <w:t>投标人对采购人、采购代理机构、评标委员会及其工作人员施加影响，有碍招标公平、公正的。</w:t>
      </w:r>
    </w:p>
    <w:p w14:paraId="23085889">
      <w:pPr>
        <w:pStyle w:val="5"/>
        <w:keepNext w:val="0"/>
        <w:keepLines w:val="0"/>
        <w:numPr>
          <w:ilvl w:val="0"/>
          <w:numId w:val="47"/>
        </w:numPr>
        <w:ind w:firstLine="420"/>
        <w:rPr>
          <w:rFonts w:ascii="宋体" w:hAnsi="宋体" w:eastAsia="宋体" w:cs="宋体"/>
          <w:color w:val="auto"/>
          <w:highlight w:val="none"/>
        </w:rPr>
      </w:pPr>
      <w:r>
        <w:rPr>
          <w:rFonts w:hint="eastAsia" w:ascii="宋体" w:hAnsi="宋体" w:eastAsia="宋体" w:cs="宋体"/>
          <w:color w:val="auto"/>
          <w:highlight w:val="none"/>
        </w:rPr>
        <w:t>投标文件含有采购人不能接受的附加条件的。</w:t>
      </w:r>
    </w:p>
    <w:p w14:paraId="12394D8C">
      <w:pPr>
        <w:pStyle w:val="5"/>
        <w:keepNext w:val="0"/>
        <w:keepLines w:val="0"/>
        <w:numPr>
          <w:ilvl w:val="0"/>
          <w:numId w:val="47"/>
        </w:numPr>
        <w:ind w:firstLine="420"/>
        <w:rPr>
          <w:rFonts w:ascii="宋体" w:hAnsi="宋体" w:eastAsia="宋体" w:cs="宋体"/>
          <w:color w:val="auto"/>
          <w:highlight w:val="none"/>
        </w:rPr>
      </w:pPr>
      <w:r>
        <w:rPr>
          <w:rFonts w:hint="eastAsia" w:ascii="宋体" w:hAnsi="宋体" w:eastAsia="宋体" w:cs="宋体"/>
          <w:color w:val="auto"/>
          <w:highlight w:val="none"/>
        </w:rPr>
        <w:t>法律、法规和招标文件规定的其他无效情形。</w:t>
      </w:r>
    </w:p>
    <w:p w14:paraId="79E85A2A">
      <w:pPr>
        <w:rPr>
          <w:rFonts w:ascii="宋体" w:hAnsi="宋体" w:eastAsia="宋体" w:cs="宋体"/>
          <w:color w:val="auto"/>
          <w:highlight w:val="none"/>
        </w:rPr>
      </w:pPr>
      <w:r>
        <w:rPr>
          <w:rFonts w:hint="eastAsia" w:ascii="宋体" w:hAnsi="宋体" w:eastAsia="宋体" w:cs="宋体"/>
          <w:color w:val="auto"/>
          <w:highlight w:val="none"/>
        </w:rPr>
        <w:br w:type="page"/>
      </w:r>
    </w:p>
    <w:p w14:paraId="091F7BF7">
      <w:pPr>
        <w:pStyle w:val="2"/>
        <w:keepNext w:val="0"/>
        <w:keepLines w:val="0"/>
        <w:numPr>
          <w:ilvl w:val="0"/>
          <w:numId w:val="2"/>
        </w:numPr>
        <w:spacing w:before="120" w:after="120"/>
        <w:rPr>
          <w:rFonts w:ascii="宋体" w:hAnsi="宋体" w:eastAsia="宋体" w:cs="宋体"/>
          <w:color w:val="auto"/>
          <w:highlight w:val="none"/>
        </w:rPr>
      </w:pPr>
      <w:bookmarkStart w:id="24" w:name="_Toc15899"/>
      <w:r>
        <w:rPr>
          <w:rFonts w:hint="eastAsia" w:ascii="宋体" w:hAnsi="宋体" w:eastAsia="宋体" w:cs="宋体"/>
          <w:color w:val="auto"/>
          <w:highlight w:val="none"/>
        </w:rPr>
        <w:t>合同文本</w:t>
      </w:r>
      <w:bookmarkEnd w:id="24"/>
    </w:p>
    <w:p w14:paraId="7A2DDEAA">
      <w:pPr>
        <w:widowControl/>
        <w:wordWrap w:val="0"/>
        <w:adjustRightInd w:val="0"/>
        <w:snapToGrid w:val="0"/>
        <w:spacing w:after="200" w:line="240" w:lineRule="auto"/>
        <w:ind w:right="-24" w:firstLine="0" w:firstLineChars="0"/>
        <w:jc w:val="right"/>
        <w:rPr>
          <w:rFonts w:hint="eastAsia" w:ascii="宋体" w:hAnsi="宋体" w:eastAsia="宋体" w:cs="宋体"/>
          <w:color w:val="auto"/>
          <w:kern w:val="0"/>
          <w:sz w:val="28"/>
          <w:szCs w:val="28"/>
          <w:highlight w:val="none"/>
          <w:u w:val="single"/>
          <w:lang w:val="en-US" w:eastAsia="zh-CN"/>
        </w:rPr>
      </w:pPr>
      <w:r>
        <w:rPr>
          <w:rFonts w:hint="eastAsia" w:ascii="宋体" w:hAnsi="宋体" w:eastAsia="宋体" w:cs="宋体"/>
          <w:color w:val="auto"/>
          <w:kern w:val="0"/>
          <w:sz w:val="28"/>
          <w:szCs w:val="28"/>
          <w:highlight w:val="none"/>
        </w:rPr>
        <w:t>工程编号：</w:t>
      </w:r>
      <w:r>
        <w:rPr>
          <w:rFonts w:hint="eastAsia" w:ascii="宋体" w:hAnsi="宋体" w:eastAsia="宋体" w:cs="宋体"/>
          <w:color w:val="auto"/>
          <w:kern w:val="0"/>
          <w:sz w:val="28"/>
          <w:szCs w:val="28"/>
          <w:highlight w:val="none"/>
          <w:u w:val="single"/>
          <w:lang w:val="en-US" w:eastAsia="zh-CN"/>
        </w:rPr>
        <w:t xml:space="preserve">               </w:t>
      </w:r>
    </w:p>
    <w:p w14:paraId="234E7687">
      <w:pPr>
        <w:widowControl/>
        <w:wordWrap w:val="0"/>
        <w:adjustRightInd w:val="0"/>
        <w:snapToGrid w:val="0"/>
        <w:spacing w:after="200" w:line="240" w:lineRule="auto"/>
        <w:ind w:firstLine="0" w:firstLineChars="0"/>
        <w:jc w:val="center"/>
        <w:rPr>
          <w:rFonts w:hint="eastAsia" w:ascii="宋体" w:hAnsi="宋体" w:eastAsia="宋体" w:cs="宋体"/>
          <w:color w:val="auto"/>
          <w:kern w:val="0"/>
          <w:sz w:val="28"/>
          <w:szCs w:val="28"/>
          <w:highlight w:val="none"/>
          <w:u w:val="single"/>
          <w:lang w:val="en-US" w:eastAsia="zh-CN"/>
        </w:rPr>
      </w:pPr>
      <w:r>
        <w:rPr>
          <w:rFonts w:hint="eastAsia" w:ascii="宋体" w:hAnsi="宋体" w:eastAsia="宋体" w:cs="宋体"/>
          <w:color w:val="auto"/>
          <w:kern w:val="0"/>
          <w:sz w:val="28"/>
          <w:szCs w:val="28"/>
          <w:highlight w:val="none"/>
        </w:rPr>
        <w:t xml:space="preserve">                                       合同编号：</w:t>
      </w:r>
      <w:r>
        <w:rPr>
          <w:rFonts w:hint="eastAsia" w:ascii="宋体" w:hAnsi="宋体" w:eastAsia="宋体" w:cs="宋体"/>
          <w:color w:val="auto"/>
          <w:kern w:val="0"/>
          <w:sz w:val="28"/>
          <w:szCs w:val="28"/>
          <w:highlight w:val="none"/>
          <w:u w:val="single"/>
          <w:lang w:val="en-US" w:eastAsia="zh-CN"/>
        </w:rPr>
        <w:t xml:space="preserve">               </w:t>
      </w:r>
    </w:p>
    <w:p w14:paraId="2D0B1115">
      <w:pPr>
        <w:widowControl/>
        <w:adjustRightInd w:val="0"/>
        <w:snapToGrid w:val="0"/>
        <w:spacing w:after="200" w:line="240" w:lineRule="auto"/>
        <w:ind w:firstLine="0" w:firstLineChars="0"/>
        <w:jc w:val="right"/>
        <w:rPr>
          <w:rFonts w:hint="eastAsia" w:ascii="宋体" w:hAnsi="宋体" w:eastAsia="宋体" w:cs="宋体"/>
          <w:color w:val="auto"/>
          <w:kern w:val="0"/>
          <w:sz w:val="32"/>
          <w:szCs w:val="32"/>
          <w:highlight w:val="none"/>
          <w:u w:val="single"/>
        </w:rPr>
      </w:pPr>
    </w:p>
    <w:p w14:paraId="239836EA">
      <w:pPr>
        <w:widowControl/>
        <w:adjustRightInd w:val="0"/>
        <w:snapToGrid w:val="0"/>
        <w:spacing w:after="200" w:line="240" w:lineRule="auto"/>
        <w:ind w:firstLine="0" w:firstLineChars="0"/>
        <w:jc w:val="center"/>
        <w:rPr>
          <w:rFonts w:hint="eastAsia" w:ascii="宋体" w:hAnsi="宋体" w:eastAsia="宋体" w:cs="宋体"/>
          <w:b/>
          <w:color w:val="auto"/>
          <w:kern w:val="0"/>
          <w:sz w:val="72"/>
          <w:szCs w:val="72"/>
          <w:highlight w:val="none"/>
        </w:rPr>
      </w:pPr>
      <w:r>
        <w:rPr>
          <w:rFonts w:hint="eastAsia" w:ascii="宋体" w:hAnsi="宋体" w:eastAsia="宋体" w:cs="宋体"/>
          <w:b/>
          <w:color w:val="auto"/>
          <w:kern w:val="0"/>
          <w:sz w:val="72"/>
          <w:szCs w:val="72"/>
          <w:highlight w:val="none"/>
        </w:rPr>
        <w:t>广东省建设工程</w:t>
      </w:r>
    </w:p>
    <w:p w14:paraId="7DC27E2D">
      <w:pPr>
        <w:widowControl/>
        <w:adjustRightInd w:val="0"/>
        <w:snapToGrid w:val="0"/>
        <w:spacing w:after="200" w:line="240" w:lineRule="auto"/>
        <w:ind w:firstLine="0" w:firstLineChars="0"/>
        <w:jc w:val="center"/>
        <w:rPr>
          <w:rFonts w:hint="eastAsia" w:ascii="宋体" w:hAnsi="宋体" w:eastAsia="宋体" w:cs="宋体"/>
          <w:color w:val="auto"/>
          <w:kern w:val="0"/>
          <w:sz w:val="84"/>
          <w:szCs w:val="84"/>
          <w:highlight w:val="none"/>
        </w:rPr>
      </w:pPr>
      <w:r>
        <w:rPr>
          <w:rFonts w:hint="eastAsia" w:ascii="宋体" w:hAnsi="宋体" w:eastAsia="宋体" w:cs="宋体"/>
          <w:color w:val="auto"/>
          <w:kern w:val="0"/>
          <w:sz w:val="84"/>
          <w:szCs w:val="84"/>
          <w:highlight w:val="none"/>
        </w:rPr>
        <w:t>标准施工合同</w:t>
      </w:r>
    </w:p>
    <w:p w14:paraId="3894A94A">
      <w:pPr>
        <w:widowControl/>
        <w:adjustRightInd w:val="0"/>
        <w:snapToGrid w:val="0"/>
        <w:spacing w:after="200" w:line="360" w:lineRule="auto"/>
        <w:ind w:firstLine="640" w:firstLineChars="200"/>
        <w:jc w:val="center"/>
        <w:rPr>
          <w:rFonts w:hint="eastAsia"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 xml:space="preserve">2009年版 </w:t>
      </w:r>
    </w:p>
    <w:p w14:paraId="7E3586B2">
      <w:pPr>
        <w:widowControl/>
        <w:adjustRightInd w:val="0"/>
        <w:snapToGrid w:val="0"/>
        <w:spacing w:after="200" w:line="240" w:lineRule="auto"/>
        <w:ind w:firstLine="0" w:firstLineChars="0"/>
        <w:jc w:val="left"/>
        <w:rPr>
          <w:rFonts w:hint="eastAsia" w:ascii="宋体" w:hAnsi="宋体" w:eastAsia="宋体" w:cs="宋体"/>
          <w:color w:val="auto"/>
          <w:kern w:val="0"/>
          <w:sz w:val="32"/>
          <w:szCs w:val="32"/>
          <w:highlight w:val="none"/>
        </w:rPr>
      </w:pPr>
    </w:p>
    <w:p w14:paraId="31841EB3">
      <w:pPr>
        <w:widowControl/>
        <w:adjustRightInd w:val="0"/>
        <w:snapToGrid w:val="0"/>
        <w:spacing w:after="200" w:line="240" w:lineRule="auto"/>
        <w:ind w:firstLine="0" w:firstLineChars="0"/>
        <w:jc w:val="left"/>
        <w:rPr>
          <w:rFonts w:hint="eastAsia" w:ascii="宋体" w:hAnsi="宋体" w:eastAsia="宋体" w:cs="宋体"/>
          <w:color w:val="auto"/>
          <w:kern w:val="0"/>
          <w:sz w:val="32"/>
          <w:szCs w:val="32"/>
          <w:highlight w:val="none"/>
        </w:rPr>
      </w:pPr>
    </w:p>
    <w:p w14:paraId="2E6B78D0">
      <w:pPr>
        <w:widowControl/>
        <w:tabs>
          <w:tab w:val="left" w:pos="7770"/>
          <w:tab w:val="left" w:pos="7938"/>
        </w:tabs>
        <w:adjustRightInd w:val="0"/>
        <w:snapToGrid w:val="0"/>
        <w:spacing w:after="200" w:line="480" w:lineRule="auto"/>
        <w:ind w:firstLine="843" w:firstLineChars="300"/>
        <w:jc w:val="left"/>
        <w:rPr>
          <w:rFonts w:hint="eastAsia" w:ascii="宋体" w:hAnsi="宋体" w:eastAsia="宋体" w:cs="宋体"/>
          <w:b/>
          <w:color w:val="auto"/>
          <w:kern w:val="0"/>
          <w:sz w:val="28"/>
          <w:szCs w:val="28"/>
          <w:highlight w:val="none"/>
          <w:u w:val="single"/>
          <w:lang w:val="en-US" w:eastAsia="zh-CN"/>
        </w:rPr>
      </w:pPr>
      <w:r>
        <w:rPr>
          <w:rFonts w:hint="eastAsia" w:ascii="宋体" w:hAnsi="宋体" w:eastAsia="宋体" w:cs="宋体"/>
          <w:b/>
          <w:color w:val="auto"/>
          <w:kern w:val="0"/>
          <w:sz w:val="28"/>
          <w:szCs w:val="28"/>
          <w:highlight w:val="none"/>
        </w:rPr>
        <w:t>工程名称：</w:t>
      </w:r>
      <w:r>
        <w:rPr>
          <w:rFonts w:hint="eastAsia" w:ascii="宋体" w:hAnsi="宋体" w:eastAsia="宋体" w:cs="宋体"/>
          <w:b/>
          <w:color w:val="auto"/>
          <w:kern w:val="0"/>
          <w:sz w:val="28"/>
          <w:szCs w:val="28"/>
          <w:highlight w:val="none"/>
          <w:u w:val="single"/>
          <w:lang w:val="en-US" w:eastAsia="zh-CN"/>
        </w:rPr>
        <w:t xml:space="preserve">                                     </w:t>
      </w:r>
    </w:p>
    <w:p w14:paraId="034EEF85">
      <w:pPr>
        <w:widowControl/>
        <w:adjustRightInd w:val="0"/>
        <w:snapToGrid w:val="0"/>
        <w:spacing w:before="312" w:beforeLines="100" w:after="156" w:afterLines="50" w:line="480" w:lineRule="auto"/>
        <w:ind w:left="2243" w:leftChars="399" w:hanging="1405" w:hangingChars="500"/>
        <w:jc w:val="left"/>
        <w:rPr>
          <w:rFonts w:hint="eastAsia" w:ascii="宋体" w:hAnsi="宋体" w:eastAsia="宋体" w:cs="宋体"/>
          <w:b/>
          <w:color w:val="auto"/>
          <w:kern w:val="0"/>
          <w:sz w:val="24"/>
          <w:szCs w:val="22"/>
          <w:highlight w:val="none"/>
          <w:u w:val="single"/>
          <w:lang w:val="en-US" w:eastAsia="zh-CN"/>
        </w:rPr>
      </w:pPr>
      <w:r>
        <w:rPr>
          <w:rFonts w:hint="eastAsia" w:ascii="宋体" w:hAnsi="宋体" w:eastAsia="宋体" w:cs="宋体"/>
          <w:b/>
          <w:color w:val="auto"/>
          <w:kern w:val="0"/>
          <w:sz w:val="28"/>
          <w:szCs w:val="28"/>
          <w:highlight w:val="none"/>
        </w:rPr>
        <w:t>工程地点：</w:t>
      </w:r>
      <w:r>
        <w:rPr>
          <w:rFonts w:hint="eastAsia" w:ascii="宋体" w:hAnsi="宋体" w:eastAsia="宋体" w:cs="宋体"/>
          <w:b/>
          <w:color w:val="auto"/>
          <w:kern w:val="0"/>
          <w:sz w:val="28"/>
          <w:szCs w:val="28"/>
          <w:highlight w:val="none"/>
          <w:u w:val="single"/>
          <w:lang w:val="en-US" w:eastAsia="zh-CN"/>
        </w:rPr>
        <w:t xml:space="preserve">                                     </w:t>
      </w:r>
    </w:p>
    <w:p w14:paraId="0CF72F86">
      <w:pPr>
        <w:widowControl/>
        <w:adjustRightInd w:val="0"/>
        <w:snapToGrid w:val="0"/>
        <w:spacing w:after="200" w:line="480" w:lineRule="auto"/>
        <w:ind w:left="395" w:leftChars="188" w:right="117" w:firstLine="444" w:firstLineChars="158"/>
        <w:jc w:val="left"/>
        <w:rPr>
          <w:rFonts w:hint="eastAsia" w:ascii="宋体" w:hAnsi="宋体" w:eastAsia="宋体" w:cs="宋体"/>
          <w:b/>
          <w:color w:val="auto"/>
          <w:kern w:val="0"/>
          <w:sz w:val="28"/>
          <w:szCs w:val="28"/>
          <w:highlight w:val="none"/>
          <w:u w:val="single"/>
          <w:lang w:val="en-US" w:eastAsia="zh-CN"/>
        </w:rPr>
      </w:pPr>
      <w:r>
        <w:rPr>
          <w:rFonts w:hint="eastAsia" w:ascii="宋体" w:hAnsi="宋体" w:eastAsia="宋体" w:cs="宋体"/>
          <w:b/>
          <w:color w:val="auto"/>
          <w:kern w:val="0"/>
          <w:sz w:val="28"/>
          <w:szCs w:val="28"/>
          <w:highlight w:val="none"/>
        </w:rPr>
        <w:t>发 包 人：</w:t>
      </w:r>
      <w:r>
        <w:rPr>
          <w:rFonts w:hint="eastAsia" w:ascii="宋体" w:hAnsi="宋体" w:eastAsia="宋体" w:cs="宋体"/>
          <w:b/>
          <w:color w:val="auto"/>
          <w:kern w:val="0"/>
          <w:sz w:val="28"/>
          <w:szCs w:val="28"/>
          <w:highlight w:val="none"/>
          <w:u w:val="single"/>
          <w:lang w:val="en-US" w:eastAsia="zh-CN"/>
        </w:rPr>
        <w:t xml:space="preserve">                               </w:t>
      </w:r>
      <w:r>
        <w:rPr>
          <w:rFonts w:hint="eastAsia" w:ascii="宋体" w:hAnsi="宋体" w:eastAsia="宋体" w:cs="宋体"/>
          <w:b/>
          <w:color w:val="auto"/>
          <w:kern w:val="0"/>
          <w:sz w:val="28"/>
          <w:szCs w:val="28"/>
          <w:highlight w:val="none"/>
          <w:u w:val="single"/>
        </w:rPr>
        <w:t xml:space="preserve"> </w:t>
      </w:r>
      <w:r>
        <w:rPr>
          <w:rFonts w:hint="eastAsia" w:ascii="宋体" w:hAnsi="宋体" w:eastAsia="宋体" w:cs="宋体"/>
          <w:b/>
          <w:color w:val="auto"/>
          <w:kern w:val="0"/>
          <w:sz w:val="28"/>
          <w:szCs w:val="28"/>
          <w:highlight w:val="none"/>
          <w:u w:val="single"/>
          <w:lang w:val="en-US" w:eastAsia="zh-CN"/>
        </w:rPr>
        <w:t xml:space="preserve">       </w:t>
      </w:r>
    </w:p>
    <w:p w14:paraId="3681199B">
      <w:pPr>
        <w:widowControl/>
        <w:adjustRightInd w:val="0"/>
        <w:snapToGrid w:val="0"/>
        <w:spacing w:before="312" w:beforeLines="100" w:after="156" w:afterLines="50" w:line="480" w:lineRule="auto"/>
        <w:ind w:left="395" w:leftChars="188" w:firstLine="444" w:firstLineChars="158"/>
        <w:jc w:val="left"/>
        <w:rPr>
          <w:rFonts w:hint="eastAsia" w:ascii="宋体" w:hAnsi="宋体" w:eastAsia="宋体" w:cs="宋体"/>
          <w:color w:val="auto"/>
          <w:kern w:val="0"/>
          <w:sz w:val="32"/>
          <w:szCs w:val="32"/>
          <w:highlight w:val="none"/>
        </w:rPr>
      </w:pPr>
      <w:r>
        <w:rPr>
          <w:rFonts w:hint="eastAsia" w:ascii="宋体" w:hAnsi="宋体" w:eastAsia="宋体" w:cs="宋体"/>
          <w:b/>
          <w:color w:val="auto"/>
          <w:kern w:val="0"/>
          <w:sz w:val="28"/>
          <w:szCs w:val="28"/>
          <w:highlight w:val="none"/>
        </w:rPr>
        <w:t>承 包 人：</w:t>
      </w:r>
      <w:r>
        <w:rPr>
          <w:rFonts w:hint="eastAsia" w:ascii="宋体" w:hAnsi="宋体" w:eastAsia="宋体" w:cs="宋体"/>
          <w:b/>
          <w:color w:val="auto"/>
          <w:kern w:val="0"/>
          <w:sz w:val="28"/>
          <w:szCs w:val="28"/>
          <w:highlight w:val="none"/>
          <w:u w:val="single"/>
          <w:lang w:val="en-US" w:eastAsia="zh-CN"/>
        </w:rPr>
        <w:t xml:space="preserve">                            </w:t>
      </w:r>
      <w:r>
        <w:rPr>
          <w:rFonts w:hint="eastAsia" w:ascii="宋体" w:hAnsi="宋体" w:eastAsia="宋体" w:cs="宋体"/>
          <w:color w:val="auto"/>
          <w:kern w:val="0"/>
          <w:sz w:val="30"/>
          <w:szCs w:val="30"/>
          <w:highlight w:val="none"/>
          <w:u w:val="single"/>
          <w:lang w:val="en-US" w:eastAsia="zh-CN"/>
        </w:rPr>
        <w:t xml:space="preserve">           </w:t>
      </w:r>
      <w:r>
        <w:rPr>
          <w:rFonts w:hint="eastAsia" w:ascii="宋体" w:hAnsi="宋体" w:eastAsia="宋体" w:cs="宋体"/>
          <w:color w:val="auto"/>
          <w:kern w:val="0"/>
          <w:sz w:val="32"/>
          <w:szCs w:val="32"/>
          <w:highlight w:val="none"/>
        </w:rPr>
        <w:t xml:space="preserve">         </w:t>
      </w:r>
    </w:p>
    <w:p w14:paraId="28488013">
      <w:pPr>
        <w:widowControl/>
        <w:bidi w:val="0"/>
        <w:adjustRightInd w:val="0"/>
        <w:snapToGrid w:val="0"/>
        <w:spacing w:after="200" w:line="240" w:lineRule="auto"/>
        <w:ind w:firstLine="0" w:firstLineChars="0"/>
        <w:jc w:val="left"/>
        <w:rPr>
          <w:rFonts w:hint="eastAsia" w:ascii="Tahoma" w:hAnsi="Tahoma" w:eastAsia="微软雅黑" w:cs="Times New Roman"/>
          <w:color w:val="auto"/>
          <w:kern w:val="0"/>
          <w:sz w:val="22"/>
          <w:szCs w:val="22"/>
          <w:highlight w:val="none"/>
        </w:rPr>
      </w:pPr>
    </w:p>
    <w:p w14:paraId="45BA6B73">
      <w:pPr>
        <w:widowControl/>
        <w:adjustRightInd w:val="0"/>
        <w:snapToGrid w:val="0"/>
        <w:spacing w:after="200" w:line="240" w:lineRule="auto"/>
        <w:ind w:firstLine="960" w:firstLineChars="300"/>
        <w:jc w:val="center"/>
        <w:rPr>
          <w:rFonts w:hint="eastAsia"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广东省住房和城乡建设厅制</w:t>
      </w:r>
    </w:p>
    <w:p w14:paraId="78374A1D">
      <w:pPr>
        <w:widowControl/>
        <w:adjustRightInd w:val="0"/>
        <w:snapToGrid w:val="0"/>
        <w:spacing w:after="200" w:line="240" w:lineRule="auto"/>
        <w:ind w:firstLine="0" w:firstLineChars="0"/>
        <w:jc w:val="left"/>
        <w:rPr>
          <w:rFonts w:hint="eastAsia" w:ascii="宋体" w:hAnsi="宋体" w:eastAsia="微软雅黑" w:cs="Times New Roman"/>
          <w:color w:val="auto"/>
          <w:kern w:val="0"/>
          <w:sz w:val="32"/>
          <w:szCs w:val="32"/>
          <w:highlight w:val="none"/>
        </w:rPr>
      </w:pPr>
    </w:p>
    <w:p w14:paraId="2F23E05B">
      <w:pPr>
        <w:widowControl/>
        <w:adjustRightInd w:val="0"/>
        <w:snapToGrid w:val="0"/>
        <w:spacing w:after="200" w:line="500" w:lineRule="exact"/>
        <w:ind w:firstLine="0" w:firstLineChars="0"/>
        <w:jc w:val="center"/>
        <w:rPr>
          <w:rFonts w:hint="eastAsia" w:ascii="黑体" w:hAnsi="宋体" w:eastAsia="黑体" w:cs="Times New Roman"/>
          <w:color w:val="auto"/>
          <w:spacing w:val="80"/>
          <w:kern w:val="0"/>
          <w:sz w:val="36"/>
          <w:szCs w:val="36"/>
          <w:highlight w:val="none"/>
        </w:rPr>
      </w:pPr>
    </w:p>
    <w:p w14:paraId="198FF90F">
      <w:pPr>
        <w:spacing w:line="500" w:lineRule="exact"/>
        <w:jc w:val="center"/>
        <w:rPr>
          <w:rFonts w:hint="eastAsia" w:ascii="黑体" w:hAnsi="宋体" w:eastAsia="黑体"/>
          <w:color w:val="auto"/>
          <w:spacing w:val="80"/>
          <w:sz w:val="36"/>
          <w:szCs w:val="36"/>
          <w:highlight w:val="none"/>
        </w:rPr>
        <w:sectPr>
          <w:footerReference r:id="rId11" w:type="default"/>
          <w:pgSz w:w="11906" w:h="16838"/>
          <w:pgMar w:top="1134" w:right="1531" w:bottom="1134" w:left="1531" w:header="851" w:footer="992" w:gutter="0"/>
          <w:pgNumType w:fmt="decimal"/>
          <w:cols w:space="720" w:num="1"/>
          <w:docGrid w:type="lines" w:linePitch="312" w:charSpace="0"/>
        </w:sectPr>
      </w:pPr>
    </w:p>
    <w:p w14:paraId="2F7D274C">
      <w:pPr>
        <w:keepNext w:val="0"/>
        <w:keepLines w:val="0"/>
        <w:pageBreakBefore w:val="0"/>
        <w:widowControl w:val="0"/>
        <w:kinsoku/>
        <w:wordWrap/>
        <w:overflowPunct/>
        <w:topLinePunct w:val="0"/>
        <w:autoSpaceDE/>
        <w:autoSpaceDN/>
        <w:bidi w:val="0"/>
        <w:adjustRightInd/>
        <w:snapToGrid/>
        <w:spacing w:before="0" w:beforeLines="0" w:after="0" w:afterLines="0" w:line="288"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rPr>
      </w:pPr>
      <w:bookmarkStart w:id="25" w:name="_Toc440460474"/>
      <w:bookmarkStart w:id="26" w:name="_Toc451766199"/>
      <w:r>
        <w:rPr>
          <w:rFonts w:hint="eastAsia" w:ascii="宋体" w:hAnsi="宋体" w:eastAsia="宋体" w:cs="宋体"/>
          <w:color w:val="auto"/>
          <w:kern w:val="0"/>
          <w:sz w:val="21"/>
          <w:szCs w:val="21"/>
          <w:highlight w:val="none"/>
        </w:rPr>
        <w:t>目录</w:t>
      </w:r>
    </w:p>
    <w:p w14:paraId="4975AF2E">
      <w:pPr>
        <w:tabs>
          <w:tab w:val="right" w:leader="dot" w:pos="8844"/>
        </w:tabs>
        <w:adjustRightInd w:val="0"/>
        <w:snapToGrid w:val="0"/>
        <w:spacing w:after="200" w:line="360" w:lineRule="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TOC \o "1-3" \h \u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_Toc3136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第一部分 协议书</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_Toc3136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836E0C3">
      <w:pPr>
        <w:tabs>
          <w:tab w:val="right" w:leader="dot" w:pos="8844"/>
        </w:tabs>
        <w:adjustRightInd w:val="0"/>
        <w:snapToGrid w:val="0"/>
        <w:spacing w:after="200" w:line="360" w:lineRule="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_Toc27271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color w:val="auto"/>
          <w:kern w:val="44"/>
          <w:sz w:val="21"/>
          <w:szCs w:val="21"/>
          <w:highlight w:val="none"/>
          <w:lang w:val="en-US" w:eastAsia="zh-CN" w:bidi="ar-SA"/>
        </w:rPr>
        <w:t>第二部分   合同通用条款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_Toc27271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E97A2A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_Toc20124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一、总  则</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_Toc20124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9A1966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_Toc7124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  定义</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_Toc7124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A8E691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_Toc9522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  合同文件及解释</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_Toc9522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61C717E">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_Toc23991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  阅读、理解与接受</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_Toc23991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766EB7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_Toc32573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  语言及适用的法律、标准与规范</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_Toc32573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A20C9E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_Toc7829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  施工设计图纸</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_Toc7829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E6F188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_Toc17729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  通讯联络</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_Toc17729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926F72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_Toc20945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  工程分包</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_Toc20945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7E2DCD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_Toc15958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  现场查勘</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_Toc15958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255B36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_Toc18013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  招标错失的修正</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_Toc18013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BDEDCF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_Toc30964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  投标文件的完备性</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_Toc30964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6F93F4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_Toc9942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11  文物和地下障碍物</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_Toc9942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2AAA17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_Toc6955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12  事故处理</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_Toc6955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CA66CA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_Toc5997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13  交通运输</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_Toc5997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D4CA13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_Toc23897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14  专项批准事件的签认</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_Toc23897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7F2700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_Toc18474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15  专利技术</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_Toc18474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1486FFF">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_Toc19431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16  联合的责任</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_Toc19431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699CD1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_Toc18005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17  保障</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_Toc18005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BB7C82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_Toc3983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18  财产</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_Toc3983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8EBCA16">
      <w:pPr>
        <w:tabs>
          <w:tab w:val="right" w:leader="dot" w:pos="8844"/>
        </w:tabs>
        <w:adjustRightInd w:val="0"/>
        <w:snapToGrid w:val="0"/>
        <w:spacing w:after="0" w:line="360" w:lineRule="auto"/>
        <w:ind w:left="420" w:leftChars="20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_Toc28160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val="0"/>
          <w:color w:val="auto"/>
          <w:sz w:val="21"/>
          <w:szCs w:val="21"/>
          <w:highlight w:val="none"/>
          <w:lang w:val="en-US" w:eastAsia="zh-CN" w:bidi="ar-SA"/>
        </w:rPr>
        <w:t>二、合同主体</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_Toc28160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B21BBC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_Toc14653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19  发包人</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_Toc14653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629312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_Toc9481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20  承包人</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_Toc9481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4384B4E">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_Toc13704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21   现场管理人员任命和更换</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_Toc13704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BB4621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_Toc4882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22  发包人代表</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_Toc4882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F5E662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_Toc27984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23  监理工程师</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_Toc27984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9C7BF0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_Toc26167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24 造价工程师</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_Toc26167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B838E5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_Toc1037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25  承包人代表</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_Toc1037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A53AAE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_Toc29333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26  指定分包人</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_Toc29333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0B4134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_Toc27088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27  承包人劳务</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_Toc27088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04A1AE3">
      <w:pPr>
        <w:tabs>
          <w:tab w:val="right" w:leader="dot" w:pos="8844"/>
        </w:tabs>
        <w:adjustRightInd w:val="0"/>
        <w:snapToGrid w:val="0"/>
        <w:spacing w:after="0" w:line="360" w:lineRule="auto"/>
        <w:ind w:left="420" w:leftChars="20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_Toc10968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val="0"/>
          <w:color w:val="auto"/>
          <w:sz w:val="21"/>
          <w:szCs w:val="21"/>
          <w:highlight w:val="none"/>
          <w:lang w:val="en-US" w:eastAsia="zh-CN" w:bidi="ar-SA"/>
        </w:rPr>
        <w:t>三、担保、保险与风险</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_Toc10968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42F8DA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_Toc26115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28  工程担保</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_Toc26115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DDCDDD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_Toc8812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29   发包人风险</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_Toc8812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809BA8A">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_Toc10598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30  承包人风险</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_Toc10598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ADAD81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_Toc3590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31  不可抗力</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_Toc3590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B747B4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_Toc10476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32  保险</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_Toc10476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11E0E2E">
      <w:pPr>
        <w:tabs>
          <w:tab w:val="right" w:leader="dot" w:pos="8844"/>
        </w:tabs>
        <w:adjustRightInd w:val="0"/>
        <w:snapToGrid w:val="0"/>
        <w:spacing w:after="0" w:line="360" w:lineRule="auto"/>
        <w:ind w:left="420" w:leftChars="20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_Toc7580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val="0"/>
          <w:color w:val="auto"/>
          <w:sz w:val="21"/>
          <w:szCs w:val="21"/>
          <w:highlight w:val="none"/>
          <w:lang w:val="en-US" w:eastAsia="zh-CN" w:bidi="ar-SA"/>
        </w:rPr>
        <w:t>四、工  期</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_Toc7580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A886CA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_Toc20563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33  进度计划和报告</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_Toc20563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D0C400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_Toc8973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34  开工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_Toc8973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986185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_Toc21169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35暂停施工和复工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_Toc21169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110C73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_Toc21248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36  工期和工期延误</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_Toc21248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450D3D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_Toc20564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37  加快进度</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_Toc20564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FC6FC8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_Toc6596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38  竣工日期</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_Toc6596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B61CA8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_Toc1182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39  提前竣工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_Toc1182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E1E094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_Toc3134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40  误期赔偿</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_Toc3134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CFF4D3A">
      <w:pPr>
        <w:tabs>
          <w:tab w:val="right" w:leader="dot" w:pos="8844"/>
        </w:tabs>
        <w:adjustRightInd w:val="0"/>
        <w:snapToGrid w:val="0"/>
        <w:spacing w:after="0" w:line="360" w:lineRule="auto"/>
        <w:ind w:left="420" w:leftChars="20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_Toc968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val="0"/>
          <w:color w:val="auto"/>
          <w:sz w:val="21"/>
          <w:szCs w:val="21"/>
          <w:highlight w:val="none"/>
          <w:lang w:val="en-US" w:eastAsia="zh-CN" w:bidi="ar-SA"/>
        </w:rPr>
        <w:t>五、质量与安全</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_Toc968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F03297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_Toc32030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41  质量与安全管理</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_Toc32030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E1B50F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_Toc4014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42  质量标准</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_Toc4014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04CC27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_Toc16633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43  工程质量创优</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_Toc16633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CEEA4F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_Toc1044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44  工程的照管</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_Toc1044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029DCC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_Toc16380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45  安全文明施工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_Toc16380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745228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_Toc7689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46  测量放线</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_Toc7689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C392BE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_Toc10824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47  钻孔与勘探性开挖</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_Toc10824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0963E4E">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_Toc16199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48  发包人供应材料和工程设备</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_Toc16199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7323C8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_Toc3141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49  承包人采购材料和工程设备</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_Toc3141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C03099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_Toc5579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50  材料和工程设备的检验试验</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_Toc5579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698ECB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_Toc10855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51  施工设备和临时设施</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_Toc10855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277F53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_Toc4346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52  工程质量检查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_Toc4346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2C145F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_Toc6407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53 隐蔽工程和中间验收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_Toc6407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86C74C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_Toc23725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54  重新验收和额外检查检验</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_Toc23725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8160C9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_Toc25211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55  工程试车</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_Toc25211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1540EF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_Toc1538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56  工程变更</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_Toc1538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5B79AE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_Toc18188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57  竣工验收条件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_Toc18188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825B52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_Toc25022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58  竣工验收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_Toc25022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2A2B14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_Toc5674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59  缺陷责任与质量保修</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_Toc5674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E46B401">
      <w:pPr>
        <w:tabs>
          <w:tab w:val="right" w:leader="dot" w:pos="8844"/>
        </w:tabs>
        <w:adjustRightInd w:val="0"/>
        <w:snapToGrid w:val="0"/>
        <w:spacing w:after="0" w:line="360" w:lineRule="auto"/>
        <w:ind w:left="420" w:leftChars="20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_Toc20876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val="0"/>
          <w:color w:val="auto"/>
          <w:sz w:val="21"/>
          <w:szCs w:val="21"/>
          <w:highlight w:val="none"/>
          <w:lang w:val="en-US" w:eastAsia="zh-CN" w:bidi="ar-SA"/>
        </w:rPr>
        <w:t>六、造  价</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_Toc20876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03DCA5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_Toc8934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60  资金计划和安排</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_Toc8934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E1E0A8A">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_Toc15362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61  工程量</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_Toc15362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DC23DD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_Toc16930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62  工程计量和计价</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_Toc16930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3AB76F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_Toc4247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63  暂列金额</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_Toc4247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D416C1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_Toc17192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64  计日工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_Toc17192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76A8EA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_Toc20566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65  暂估价</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_Toc20566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1CAAEC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_Toc32284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66  提前竣工奖与误期赔偿费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_Toc32284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00D673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_Toc26891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67  优质优价奖</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_Toc26891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D268E9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_Toc12009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68  合同价款的约定与调整</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_Toc12009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9584AB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_Toc24321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69  后继法律法规变化事件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_Toc24321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F40398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_Toc18577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70  项目特征描述不符事件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_Toc18577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35BAF7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_Toc24971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71  分部分项工程量清单缺项漏项事件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_Toc24971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56F279E">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_Toc3085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72  工程变更事件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_Toc3085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6B49B0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_Toc2281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73  工程量偏差事件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_Toc2281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636ED0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_Toc18207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74  费用索赔事件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_Toc18207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1D4C9E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_Toc12364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75  现场签证事件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_Toc12364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AE964E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_Toc710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76  物价涨落事件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_Toc710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4E0A3F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_Toc13575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77  合同价款调整程序</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_Toc13575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2DB9E0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_Toc26158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78  支付事项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_Toc26158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C29F7D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_Toc27688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79  预付款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_Toc27688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AD7C36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_Toc31321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80  安全文明施工费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_Toc31321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004ED7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_Toc27160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81  进度款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_Toc27160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E6EFED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_Toc7123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82  竣工结算</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_Toc7123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8C5BDF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_Toc21486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83    结算款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_Toc21486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C52FCF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_Toc4902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84   质量保证金</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_Toc4902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584C03F">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_Toc28821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85  最终清算款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_Toc28821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4ADBB0C">
      <w:pPr>
        <w:tabs>
          <w:tab w:val="right" w:leader="dot" w:pos="8844"/>
        </w:tabs>
        <w:adjustRightInd w:val="0"/>
        <w:snapToGrid w:val="0"/>
        <w:spacing w:after="0" w:line="360" w:lineRule="auto"/>
        <w:ind w:left="420" w:leftChars="20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_Toc20981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val="0"/>
          <w:color w:val="auto"/>
          <w:sz w:val="21"/>
          <w:szCs w:val="21"/>
          <w:highlight w:val="none"/>
          <w:lang w:val="en-US" w:eastAsia="zh-CN" w:bidi="ar-SA"/>
        </w:rPr>
        <w:t>七、合同争议、解除与终止</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_Toc20981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217953E">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_Toc8189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86  合同争议</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_Toc8189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F9E0F9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_Toc483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87  合同解除</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_Toc483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DE26BD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_Toc20710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88  合同解除的支付</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_Toc20710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74FCCF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_Toc15278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89  合同终止</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_Toc15278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A948F4D">
      <w:pPr>
        <w:tabs>
          <w:tab w:val="right" w:leader="dot" w:pos="8844"/>
        </w:tabs>
        <w:adjustRightInd w:val="0"/>
        <w:snapToGrid w:val="0"/>
        <w:spacing w:after="0" w:line="360" w:lineRule="auto"/>
        <w:ind w:left="420" w:leftChars="20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_Toc4625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val="0"/>
          <w:color w:val="auto"/>
          <w:sz w:val="21"/>
          <w:szCs w:val="21"/>
          <w:highlight w:val="none"/>
          <w:lang w:val="en-US" w:eastAsia="zh-CN" w:bidi="ar-SA"/>
        </w:rPr>
        <w:t>八、其他</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_Toc4625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61F9B2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_Toc12328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90  缴纳税费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_Toc12328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7B4B70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_Toc467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91  保密要求</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_Toc467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7B05BF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_Toc6643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92  廉政建设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_Toc6643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FD0C00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_Toc14172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93  禁止转让</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_Toc14172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520694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_Toc17968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94  合同份数</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_Toc17968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42C04EF">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_Toc23355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95  合同备案</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_Toc23355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89AFAEF">
      <w:pPr>
        <w:tabs>
          <w:tab w:val="right" w:leader="dot" w:pos="8844"/>
        </w:tabs>
        <w:adjustRightInd w:val="0"/>
        <w:snapToGrid w:val="0"/>
        <w:spacing w:after="200" w:line="360" w:lineRule="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_Toc13176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第三部分 专用条款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_Toc13176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40676D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_Toc4313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1、定义</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_Toc4313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95257D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_Toc478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2、合同文件及解释</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_Toc478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485FAA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_Toc8456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4、语言及适用的法律、标准与规范</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_Toc8456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1EFA93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_Toc974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5、施工设计图纸</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_Toc974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0CD394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_Toc5597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6、通讯联络</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_Toc5597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8A3400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_Toc32510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7、工程分包</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_Toc32510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0B82F4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_Toc14946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9、招标错失的修正</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_Toc14946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425AB6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_Toc26062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10、投标文件的完备性</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_Toc26062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D3F683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_Toc17647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13、交通运输</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_Toc17647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3A50E1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_Toc21710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14、专项批准事件的签认</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_Toc21710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69E22B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_Toc26915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19、发包人</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_Toc26915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A022AC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_Toc15675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20、承包人</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_Toc15675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4603F8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_Toc14041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21、现场管理人员任命和更换</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_Toc14041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F0F462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_Toc11452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22、发包人代表</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_Toc11452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B9D4AC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_Toc5515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23、监理工程师</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_Toc5515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A4FB20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_Toc25507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24、造价工程师</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_Toc25507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19F443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_Toc26623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25、承包人代表</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_Toc26623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032CF2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_Toc13938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26、指定分包人</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_Toc13938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3C2F3A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_Toc566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27、承包人劳务</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_Toc566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37B0AC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_Toc23686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28、工程担保</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_Toc23686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7370DC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_Toc11248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31、不可抗力</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_Toc11248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EB712E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_Toc7440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32、保险</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_Toc7440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92D69F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_Toc31818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33、进度计划和报告</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_Toc31818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6A5BDE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_Toc5307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34、开工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_Toc5307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61AD6E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_Toc32571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35、暂停施工和复工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_Toc32571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BB6506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_Toc25016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36、工期及工期延误</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_Toc25016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00544F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_Toc23541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38、竣工日期</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_Toc23541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FB73C6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_Toc12558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42、质量目标</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_Toc12558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E8FE5E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_Toc11140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45、安全文明施工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_Toc11140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09F3DC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_Toc16208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46、测量放线</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_Toc16208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F4F626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_Toc26903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48、发包人供应材料和工程设备</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_Toc26903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5AF9E6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_Toc12334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49、承包人采购材料和工程设备</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_Toc12334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CE0398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_Toc29142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50、材料和工程设备的检验试验</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_Toc29142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E43585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_Toc31619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51、施工设备和临时设施</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_Toc31619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5262B6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_Toc30779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53、隐蔽工程和中间验收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_Toc30779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E2D2D7E">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_Toc25543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55、工程试车</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_Toc25543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624DF4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_Toc12091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56、工程变更</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_Toc12091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324995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_Toc18697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58、竣工验收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_Toc18697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346D62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_Toc21452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59、缺陷责任与质量保修</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_Toc21452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BA3E3F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_Toc1259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61.工程量</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_Toc1259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9693B1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_Toc12170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62.工程计量和计价</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_Toc12170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9A5E8F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_Toc7977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63、暂列金额</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_Toc7977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0B629E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_Toc17798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65、暂估价</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_Toc17798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2DEE7C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_Toc26550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66、提前竣工奖与误期赔偿费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_Toc26550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79C632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_Toc8833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67、工程优质费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_Toc8833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A44A3CE">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_Toc10876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68、合同价款的约定与调整</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_Toc10876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21CCB0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_Toc21546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70、项目特征描述不符事件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_Toc21546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89E342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_Toc4658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72、工程变更事件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_Toc4658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D5BA31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_Toc26387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75、现场签证事件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_Toc26387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F96751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_Toc15091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76、物价涨落事件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_Toc15091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A3F80CF">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_Toc2422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77、合同价款调整程序</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_Toc2422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649630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_Toc14968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78、支付事项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_Toc14968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5BABF7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_Toc8451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79、预付款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_Toc8451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1BB262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_Toc21275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80、安全文明施工费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_Toc21275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93F250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_Toc21588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81、进度款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_Toc21588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467197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_Toc28696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82、竣工结算</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_Toc28696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E19C31A">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_Toc19634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84、质量保证金</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_Toc19634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4EE8FE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_Toc15520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85、最终清算付款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_Toc15520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A73BD9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_Toc23378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86、合同争议</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_Toc23378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0C9E0A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_Toc29883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88. 合同解除的支付</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_Toc29883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CE32A6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_Toc17718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91、保密要求</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_Toc17718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658DCB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_Toc17937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94、合同份数</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_Toc17937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006756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_Toc21330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96．补充条款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_Toc21330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2FC3F1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_Toc2055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工程质量保修书</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_Toc2055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113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5468FF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_Toc28843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廉 政 合 同</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_Toc28843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115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74F4EA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fldChar w:fldCharType="end"/>
      </w:r>
      <w:bookmarkEnd w:id="25"/>
      <w:bookmarkEnd w:id="26"/>
    </w:p>
    <w:p w14:paraId="3A2CD059">
      <w:pPr>
        <w:keepNext/>
        <w:keepLines/>
        <w:widowControl/>
        <w:adjustRightInd w:val="0"/>
        <w:snapToGrid w:val="0"/>
        <w:spacing w:after="200" w:line="360" w:lineRule="auto"/>
        <w:jc w:val="center"/>
        <w:outlineLvl w:val="0"/>
        <w:rPr>
          <w:rFonts w:hint="eastAsia" w:ascii="宋体" w:hAnsi="宋体" w:eastAsia="宋体" w:cs="宋体"/>
          <w:b/>
          <w:bCs/>
          <w:color w:val="auto"/>
          <w:kern w:val="44"/>
          <w:sz w:val="21"/>
          <w:szCs w:val="21"/>
          <w:highlight w:val="none"/>
          <w:lang w:val="en-US" w:eastAsia="zh-CN" w:bidi="ar-SA"/>
        </w:rPr>
      </w:pPr>
      <w:r>
        <w:rPr>
          <w:rFonts w:hint="eastAsia" w:ascii="宋体" w:hAnsi="宋体" w:eastAsia="宋体" w:cs="宋体"/>
          <w:b w:val="0"/>
          <w:bCs w:val="0"/>
          <w:color w:val="auto"/>
          <w:kern w:val="44"/>
          <w:sz w:val="21"/>
          <w:szCs w:val="21"/>
          <w:highlight w:val="none"/>
          <w:lang w:val="en-US" w:eastAsia="zh-CN" w:bidi="ar-SA"/>
        </w:rPr>
        <w:br w:type="page"/>
      </w:r>
      <w:bookmarkStart w:id="27" w:name="_Toc70260250"/>
      <w:bookmarkStart w:id="28" w:name="_Toc3136"/>
      <w:bookmarkStart w:id="29" w:name="_Toc26389"/>
      <w:bookmarkStart w:id="30" w:name="_Toc27811"/>
      <w:r>
        <w:rPr>
          <w:rFonts w:hint="eastAsia" w:ascii="宋体" w:hAnsi="宋体" w:eastAsia="宋体" w:cs="宋体"/>
          <w:b/>
          <w:bCs/>
          <w:color w:val="auto"/>
          <w:kern w:val="44"/>
          <w:sz w:val="21"/>
          <w:szCs w:val="21"/>
          <w:highlight w:val="none"/>
          <w:lang w:val="en-US" w:eastAsia="zh-CN" w:bidi="ar-SA"/>
        </w:rPr>
        <w:t>第一部分 协议书</w:t>
      </w:r>
      <w:bookmarkEnd w:id="27"/>
      <w:bookmarkEnd w:id="28"/>
      <w:bookmarkEnd w:id="29"/>
      <w:bookmarkEnd w:id="30"/>
    </w:p>
    <w:p w14:paraId="4B08946F">
      <w:pPr>
        <w:widowControl/>
        <w:adjustRightInd w:val="0"/>
        <w:snapToGrid w:val="0"/>
        <w:spacing w:after="200" w:line="240" w:lineRule="auto"/>
        <w:ind w:firstLine="0" w:firstLineChars="0"/>
        <w:jc w:val="left"/>
        <w:rPr>
          <w:rFonts w:hint="eastAsia" w:ascii="宋体" w:hAnsi="宋体" w:eastAsia="宋体" w:cs="宋体"/>
          <w:color w:val="auto"/>
          <w:kern w:val="0"/>
          <w:sz w:val="21"/>
          <w:szCs w:val="21"/>
          <w:highlight w:val="none"/>
        </w:rPr>
      </w:pPr>
    </w:p>
    <w:p w14:paraId="5FDE0692">
      <w:pPr>
        <w:widowControl w:val="0"/>
        <w:autoSpaceDE w:val="0"/>
        <w:autoSpaceDN w:val="0"/>
        <w:adjustRightInd w:val="0"/>
        <w:snapToGrid/>
        <w:spacing w:before="0" w:beforeAutospacing="0" w:after="0" w:afterAutospacing="0" w:line="36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发包人:（全称）</w:t>
      </w:r>
      <w:r>
        <w:rPr>
          <w:rFonts w:hint="eastAsia" w:ascii="宋体" w:hAnsi="宋体" w:eastAsia="宋体" w:cs="宋体"/>
          <w:b/>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u w:val="single"/>
          <w:lang w:val="en-US" w:eastAsia="zh-CN" w:bidi="ar"/>
        </w:rPr>
        <w:t xml:space="preserve"> </w:t>
      </w:r>
    </w:p>
    <w:p w14:paraId="5BB4343E">
      <w:pPr>
        <w:widowControl w:val="0"/>
        <w:autoSpaceDE w:val="0"/>
        <w:autoSpaceDN w:val="0"/>
        <w:adjustRightInd w:val="0"/>
        <w:snapToGrid/>
        <w:spacing w:before="0" w:beforeAutospacing="0" w:after="0" w:afterAutospacing="0" w:line="360" w:lineRule="auto"/>
        <w:jc w:val="both"/>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
        </w:rPr>
        <w:t>承包人:（全称）</w:t>
      </w:r>
      <w:r>
        <w:rPr>
          <w:rFonts w:hint="eastAsia" w:ascii="宋体" w:hAnsi="宋体" w:eastAsia="宋体" w:cs="宋体"/>
          <w:b/>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u w:val="single"/>
          <w:lang w:val="en-US" w:eastAsia="zh-CN" w:bidi="ar"/>
        </w:rPr>
        <w:t xml:space="preserve"> </w:t>
      </w:r>
    </w:p>
    <w:p w14:paraId="6E90B54B">
      <w:pPr>
        <w:widowControl w:val="0"/>
        <w:autoSpaceDE w:val="0"/>
        <w:autoSpaceDN w:val="0"/>
        <w:adjustRightInd w:val="0"/>
        <w:snapToGrid/>
        <w:spacing w:before="0" w:beforeAutospacing="0" w:after="0" w:afterAutospacing="0" w:line="360" w:lineRule="auto"/>
        <w:jc w:val="both"/>
        <w:rPr>
          <w:rFonts w:hint="eastAsia" w:ascii="宋体" w:hAnsi="宋体" w:eastAsia="宋体" w:cs="宋体"/>
          <w:color w:val="auto"/>
          <w:kern w:val="2"/>
          <w:sz w:val="21"/>
          <w:szCs w:val="21"/>
          <w:highlight w:val="none"/>
          <w:lang w:val="en-US" w:eastAsia="zh-CN" w:bidi="ar-SA"/>
        </w:rPr>
      </w:pPr>
    </w:p>
    <w:p w14:paraId="790ABB1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依照</w:t>
      </w:r>
      <w:r>
        <w:rPr>
          <w:rFonts w:hint="eastAsia" w:ascii="宋体" w:hAnsi="宋体" w:eastAsia="宋体" w:cs="宋体"/>
          <w:color w:val="auto"/>
          <w:kern w:val="0"/>
          <w:sz w:val="21"/>
          <w:szCs w:val="21"/>
          <w:highlight w:val="none"/>
        </w:rPr>
        <w:t>《中华人民共和国民法典》</w:t>
      </w:r>
      <w:r>
        <w:rPr>
          <w:rFonts w:hint="eastAsia" w:ascii="宋体" w:hAnsi="宋体" w:eastAsia="宋体" w:cs="宋体"/>
          <w:color w:val="auto"/>
          <w:kern w:val="0"/>
          <w:sz w:val="21"/>
          <w:szCs w:val="21"/>
          <w:highlight w:val="none"/>
          <w:lang w:bidi="ar"/>
        </w:rPr>
        <w:t xml:space="preserve">、《中华人民共和国建筑法》及其他有关法律法规，遵循平等、自愿、公平和诚实信用的原则，合同双方当事人就合同工程施工有关事项达成一致意见，订立本协议书。 </w:t>
      </w:r>
    </w:p>
    <w:p w14:paraId="320DD14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p>
    <w:p w14:paraId="63AD3036">
      <w:pPr>
        <w:keepNext/>
        <w:keepLines/>
        <w:widowControl/>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一、工程概况 </w:t>
      </w:r>
    </w:p>
    <w:p w14:paraId="15AF3F73">
      <w:pPr>
        <w:widowControl/>
        <w:adjustRightInd w:val="0"/>
        <w:snapToGrid w:val="0"/>
        <w:spacing w:after="200" w:line="240" w:lineRule="auto"/>
        <w:ind w:firstLine="0" w:firstLineChars="0"/>
        <w:jc w:val="left"/>
        <w:rPr>
          <w:rFonts w:hint="eastAsia" w:ascii="宋体" w:hAnsi="宋体" w:eastAsia="宋体" w:cs="宋体"/>
          <w:color w:val="auto"/>
          <w:kern w:val="0"/>
          <w:sz w:val="21"/>
          <w:szCs w:val="21"/>
          <w:highlight w:val="none"/>
        </w:rPr>
      </w:pPr>
    </w:p>
    <w:p w14:paraId="4E7F8854">
      <w:pPr>
        <w:widowControl w:val="0"/>
        <w:autoSpaceDE w:val="0"/>
        <w:autoSpaceDN w:val="0"/>
        <w:adjustRightInd w:val="0"/>
        <w:spacing w:line="360" w:lineRule="auto"/>
        <w:ind w:firstLine="420" w:firstLineChars="200"/>
        <w:jc w:val="both"/>
        <w:rPr>
          <w:rFonts w:hint="eastAsia" w:ascii="宋体" w:hAnsi="宋体" w:eastAsia="宋体" w:cs="宋体"/>
          <w:color w:val="auto"/>
          <w:kern w:val="2"/>
          <w:sz w:val="21"/>
          <w:szCs w:val="21"/>
          <w:highlight w:val="none"/>
          <w:u w:val="single"/>
          <w:lang w:val="en-US" w:eastAsia="zh-CN" w:bidi="ar-SA"/>
        </w:rPr>
      </w:pPr>
      <w:bookmarkStart w:id="31" w:name="OLE_LINK14"/>
      <w:r>
        <w:rPr>
          <w:rFonts w:hint="eastAsia" w:ascii="宋体" w:hAnsi="宋体" w:eastAsia="宋体" w:cs="宋体"/>
          <w:color w:val="auto"/>
          <w:sz w:val="21"/>
          <w:szCs w:val="21"/>
          <w:highlight w:val="none"/>
          <w:lang w:val="en-US" w:eastAsia="zh-CN" w:bidi="ar-SA"/>
        </w:rPr>
        <w:t>工程名称：</w:t>
      </w:r>
      <w:r>
        <w:rPr>
          <w:rFonts w:hint="eastAsia" w:ascii="宋体" w:hAnsi="宋体" w:eastAsia="宋体" w:cs="宋体"/>
          <w:color w:val="auto"/>
          <w:sz w:val="21"/>
          <w:szCs w:val="21"/>
          <w:highlight w:val="none"/>
          <w:u w:val="single"/>
          <w:lang w:val="en-US" w:eastAsia="zh-CN" w:bidi="ar-SA"/>
        </w:rPr>
        <w:t>广东天然材料科技发展有限公司年处理5万吨废锂电池/含有色金属废料综合回收和利用项目（一期）</w:t>
      </w:r>
      <w:r>
        <w:rPr>
          <w:rFonts w:hint="eastAsia" w:ascii="宋体" w:hAnsi="宋体" w:eastAsia="宋体" w:cs="宋体"/>
          <w:b/>
          <w:color w:val="auto"/>
          <w:sz w:val="21"/>
          <w:szCs w:val="21"/>
          <w:highlight w:val="none"/>
          <w:u w:val="single"/>
          <w:lang w:val="en-US" w:eastAsia="zh-CN" w:bidi="ar-SA"/>
        </w:rPr>
        <w:t xml:space="preserve"> </w:t>
      </w:r>
    </w:p>
    <w:p w14:paraId="37A6840E">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工程地点：</w:t>
      </w:r>
      <w:r>
        <w:rPr>
          <w:rFonts w:hint="eastAsia" w:ascii="宋体" w:hAnsi="宋体" w:eastAsia="宋体" w:cs="宋体"/>
          <w:b/>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u w:val="single"/>
          <w:lang w:val="en-US" w:eastAsia="zh-CN" w:bidi="ar-SA"/>
        </w:rPr>
        <w:t>韶关市仁化县周田镇XZJ-1地块</w:t>
      </w:r>
      <w:r>
        <w:rPr>
          <w:rFonts w:hint="eastAsia" w:ascii="宋体" w:hAnsi="宋体" w:eastAsia="宋体" w:cs="宋体"/>
          <w:b/>
          <w:color w:val="auto"/>
          <w:sz w:val="21"/>
          <w:szCs w:val="21"/>
          <w:highlight w:val="none"/>
          <w:u w:val="single"/>
          <w:lang w:val="en-US" w:eastAsia="zh-CN" w:bidi="ar-SA"/>
        </w:rPr>
        <w:t xml:space="preserve">  </w:t>
      </w:r>
    </w:p>
    <w:p w14:paraId="5FC3070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u w:val="single"/>
          <w:lang w:bidi="ar"/>
        </w:rPr>
      </w:pPr>
      <w:r>
        <w:rPr>
          <w:rFonts w:hint="eastAsia" w:ascii="宋体" w:hAnsi="宋体" w:eastAsia="宋体" w:cs="宋体"/>
          <w:color w:val="auto"/>
          <w:kern w:val="0"/>
          <w:sz w:val="21"/>
          <w:szCs w:val="21"/>
          <w:highlight w:val="none"/>
        </w:rPr>
        <w:t>工程内容：</w:t>
      </w:r>
      <w:r>
        <w:rPr>
          <w:rFonts w:hint="eastAsia" w:ascii="宋体" w:hAnsi="宋体" w:eastAsia="宋体" w:cs="宋体"/>
          <w:color w:val="auto"/>
          <w:kern w:val="0"/>
          <w:sz w:val="21"/>
          <w:szCs w:val="21"/>
          <w:highlight w:val="none"/>
          <w:u w:val="single"/>
          <w:lang w:val="en-US" w:eastAsia="zh-CN" w:bidi="ar-SA"/>
        </w:rPr>
        <w:t>包括但不限于：</w:t>
      </w:r>
      <w:r>
        <w:rPr>
          <w:rFonts w:hint="eastAsia" w:ascii="宋体" w:hAnsi="宋体" w:eastAsia="宋体" w:cs="宋体"/>
          <w:color w:val="auto"/>
          <w:kern w:val="0"/>
          <w:sz w:val="21"/>
          <w:szCs w:val="21"/>
          <w:highlight w:val="none"/>
          <w:u w:val="single"/>
          <w:lang w:eastAsia="zh-CN"/>
        </w:rPr>
        <w:t>建筑及装饰、强电工程、弱电工程、给排水工程、暖通工程、消防工程、通风空调工程、雨水污水处理池</w:t>
      </w:r>
      <w:r>
        <w:rPr>
          <w:rFonts w:hint="eastAsia" w:ascii="宋体" w:hAnsi="宋体" w:eastAsia="宋体" w:cs="宋体"/>
          <w:color w:val="auto"/>
          <w:kern w:val="0"/>
          <w:sz w:val="21"/>
          <w:szCs w:val="21"/>
          <w:highlight w:val="none"/>
          <w:u w:val="single"/>
          <w:lang w:val="en-US" w:eastAsia="zh-CN" w:bidi="ar-SA"/>
        </w:rPr>
        <w:t>等</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single"/>
        </w:rPr>
        <w:t xml:space="preserve">  </w:t>
      </w:r>
    </w:p>
    <w:p w14:paraId="1803C533">
      <w:pPr>
        <w:widowControl/>
        <w:adjustRightInd w:val="0"/>
        <w:snapToGrid w:val="0"/>
        <w:spacing w:after="200" w:line="520" w:lineRule="exact"/>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工程规模：</w:t>
      </w:r>
      <w:r>
        <w:rPr>
          <w:rFonts w:hint="eastAsia" w:ascii="宋体" w:hAnsi="宋体" w:eastAsia="宋体" w:cs="宋体"/>
          <w:color w:val="auto"/>
          <w:kern w:val="0"/>
          <w:sz w:val="21"/>
          <w:szCs w:val="21"/>
          <w:highlight w:val="none"/>
          <w:u w:val="single"/>
          <w:lang w:eastAsia="zh-CN"/>
        </w:rPr>
        <w:t>本项目建筑占地面积约26933.8800平方米</w:t>
      </w:r>
      <w:r>
        <w:rPr>
          <w:rFonts w:hint="eastAsia" w:ascii="宋体" w:hAnsi="宋体" w:eastAsia="宋体" w:cs="宋体"/>
          <w:color w:val="auto"/>
          <w:kern w:val="0"/>
          <w:sz w:val="21"/>
          <w:szCs w:val="21"/>
          <w:highlight w:val="none"/>
          <w:u w:val="single"/>
          <w:lang w:val="en-US" w:eastAsia="zh-CN"/>
        </w:rPr>
        <w:t>，一期建筑面积约7394.43㎡，其中1#厂房5506.2m2,   3#研发楼1464.43m2,   5#门卫室39.35m2, 6#消防水池384.45m2.</w:t>
      </w:r>
    </w:p>
    <w:p w14:paraId="4786D6B1">
      <w:pPr>
        <w:widowControl/>
        <w:adjustRightInd w:val="0"/>
        <w:snapToGrid w:val="0"/>
        <w:spacing w:after="200" w:line="520" w:lineRule="exact"/>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工程立项、规划批准文件号：</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2307-440224-04-01-7555558 </w:t>
      </w:r>
      <w:r>
        <w:rPr>
          <w:rFonts w:hint="eastAsia" w:ascii="宋体" w:hAnsi="宋体" w:eastAsia="宋体" w:cs="宋体"/>
          <w:color w:val="auto"/>
          <w:kern w:val="0"/>
          <w:sz w:val="21"/>
          <w:szCs w:val="21"/>
          <w:highlight w:val="none"/>
          <w:u w:val="single"/>
        </w:rPr>
        <w:t xml:space="preserve"> </w:t>
      </w:r>
    </w:p>
    <w:p w14:paraId="059AD323">
      <w:pPr>
        <w:widowControl w:val="0"/>
        <w:autoSpaceDE w:val="0"/>
        <w:autoSpaceDN w:val="0"/>
        <w:adjustRightInd w:val="0"/>
        <w:spacing w:line="360" w:lineRule="auto"/>
        <w:ind w:firstLine="420" w:firstLineChars="200"/>
        <w:jc w:val="both"/>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资金来源：</w:t>
      </w:r>
      <w:r>
        <w:rPr>
          <w:rFonts w:hint="eastAsia" w:ascii="宋体" w:hAnsi="宋体" w:eastAsia="宋体" w:cs="宋体"/>
          <w:b/>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u w:val="single"/>
          <w:lang w:val="en-US" w:eastAsia="zh-CN" w:bidi="ar-SA"/>
        </w:rPr>
        <w:t>自筹</w:t>
      </w:r>
      <w:r>
        <w:rPr>
          <w:rFonts w:hint="eastAsia" w:ascii="宋体" w:hAnsi="宋体" w:eastAsia="宋体" w:cs="宋体"/>
          <w:b/>
          <w:color w:val="auto"/>
          <w:sz w:val="21"/>
          <w:szCs w:val="21"/>
          <w:highlight w:val="none"/>
          <w:u w:val="single"/>
          <w:lang w:val="en-US" w:eastAsia="zh-CN" w:bidi="ar-SA"/>
        </w:rPr>
        <w:t xml:space="preserve">    </w:t>
      </w:r>
    </w:p>
    <w:p w14:paraId="78C67969">
      <w:pPr>
        <w:keepNext/>
        <w:keepLines/>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二、工程承包范围 </w:t>
      </w:r>
    </w:p>
    <w:p w14:paraId="34F249AC">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p>
    <w:p w14:paraId="294EE10A">
      <w:pPr>
        <w:widowControl/>
        <w:adjustRightInd w:val="0"/>
        <w:snapToGrid w:val="0"/>
        <w:spacing w:after="200" w:line="360" w:lineRule="auto"/>
        <w:ind w:firstLine="420" w:firstLineChars="200"/>
        <w:jc w:val="left"/>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承包范围：</w:t>
      </w:r>
      <w:r>
        <w:rPr>
          <w:rFonts w:hint="eastAsia" w:ascii="宋体" w:hAnsi="宋体" w:eastAsia="宋体" w:cs="宋体"/>
          <w:color w:val="auto"/>
          <w:kern w:val="0"/>
          <w:sz w:val="21"/>
          <w:szCs w:val="21"/>
          <w:highlight w:val="none"/>
          <w:u w:val="single"/>
          <w:lang w:eastAsia="zh-CN"/>
        </w:rPr>
        <w:t>广东天然材料科技发展有限公司年处理5万吨废锂电池/含有色金属废料综合回收和利用项目（一期）</w:t>
      </w:r>
      <w:r>
        <w:rPr>
          <w:rFonts w:hint="eastAsia" w:ascii="宋体" w:hAnsi="宋体" w:eastAsia="宋体" w:cs="宋体"/>
          <w:color w:val="auto"/>
          <w:kern w:val="0"/>
          <w:sz w:val="21"/>
          <w:szCs w:val="21"/>
          <w:highlight w:val="none"/>
          <w:u w:val="single"/>
        </w:rPr>
        <w:t>（按招标图纸及工程量所含内容）包括但不限于：</w:t>
      </w:r>
      <w:r>
        <w:rPr>
          <w:rFonts w:hint="eastAsia" w:ascii="宋体" w:hAnsi="宋体" w:eastAsia="宋体" w:cs="宋体"/>
          <w:color w:val="auto"/>
          <w:kern w:val="0"/>
          <w:sz w:val="21"/>
          <w:szCs w:val="21"/>
          <w:highlight w:val="none"/>
          <w:u w:val="single"/>
          <w:lang w:eastAsia="zh-CN"/>
        </w:rPr>
        <w:t>建筑及装饰、强电工程、弱电工程、给排水工程、暖通工程、消防工程、通风空调工程、雨水污水处理池</w:t>
      </w:r>
      <w:r>
        <w:rPr>
          <w:rFonts w:hint="eastAsia" w:ascii="宋体" w:hAnsi="宋体" w:eastAsia="宋体" w:cs="宋体"/>
          <w:color w:val="auto"/>
          <w:kern w:val="0"/>
          <w:sz w:val="21"/>
          <w:szCs w:val="21"/>
          <w:highlight w:val="none"/>
          <w:u w:val="single"/>
          <w:lang w:val="en-US" w:eastAsia="zh-CN" w:bidi="ar-SA"/>
        </w:rPr>
        <w:t>等</w:t>
      </w:r>
      <w:r>
        <w:rPr>
          <w:rFonts w:hint="eastAsia" w:ascii="宋体" w:hAnsi="宋体" w:eastAsia="宋体" w:cs="宋体"/>
          <w:color w:val="auto"/>
          <w:kern w:val="0"/>
          <w:sz w:val="21"/>
          <w:szCs w:val="21"/>
          <w:highlight w:val="none"/>
          <w:u w:val="single"/>
        </w:rPr>
        <w:t>。注：以上</w:t>
      </w:r>
      <w:r>
        <w:rPr>
          <w:rFonts w:hint="eastAsia" w:ascii="宋体" w:hAnsi="宋体" w:eastAsia="宋体" w:cs="宋体"/>
          <w:color w:val="auto"/>
          <w:kern w:val="0"/>
          <w:sz w:val="21"/>
          <w:szCs w:val="21"/>
          <w:highlight w:val="none"/>
          <w:u w:val="single"/>
          <w:lang w:eastAsia="zh-CN"/>
        </w:rPr>
        <w:t>工程承包</w:t>
      </w:r>
      <w:r>
        <w:rPr>
          <w:rFonts w:hint="eastAsia" w:ascii="宋体" w:hAnsi="宋体" w:eastAsia="宋体" w:cs="宋体"/>
          <w:color w:val="auto"/>
          <w:kern w:val="0"/>
          <w:sz w:val="21"/>
          <w:szCs w:val="21"/>
          <w:highlight w:val="none"/>
          <w:u w:val="single"/>
        </w:rPr>
        <w:t>范围未尽事宜，请详见招标图纸，并满足设计文件的要求。</w:t>
      </w:r>
    </w:p>
    <w:p w14:paraId="154B952D">
      <w:pPr>
        <w:keepNext/>
        <w:keepLines/>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三、合同工期 </w:t>
      </w:r>
    </w:p>
    <w:p w14:paraId="00516E2E">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p>
    <w:p w14:paraId="6DA7F526">
      <w:pPr>
        <w:widowControl/>
        <w:adjustRightInd w:val="0"/>
        <w:snapToGrid w:val="0"/>
        <w:spacing w:after="200" w:line="360" w:lineRule="auto"/>
        <w:ind w:left="1115" w:leftChars="250" w:hanging="590" w:hangingChars="281"/>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工程合同工期总日历天数：</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天。</w:t>
      </w:r>
    </w:p>
    <w:p w14:paraId="2908D6F2">
      <w:pPr>
        <w:widowControl/>
        <w:adjustRightInd w:val="0"/>
        <w:snapToGrid w:val="0"/>
        <w:spacing w:after="200" w:line="360" w:lineRule="auto"/>
        <w:ind w:left="1115" w:leftChars="250" w:hanging="590" w:hangingChars="281"/>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拟从</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日开始施工，至</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日竣工完成。</w:t>
      </w:r>
    </w:p>
    <w:p w14:paraId="1B287E36">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p>
    <w:p w14:paraId="4B8B50B2">
      <w:pPr>
        <w:keepNext/>
        <w:keepLines/>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四、质量标准 </w:t>
      </w:r>
    </w:p>
    <w:p w14:paraId="1C19B6F6">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p>
    <w:p w14:paraId="2F70D22A">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工程质量标准：</w:t>
      </w:r>
      <w:r>
        <w:rPr>
          <w:rFonts w:hint="eastAsia" w:ascii="宋体" w:hAnsi="宋体" w:eastAsia="宋体" w:cs="宋体"/>
          <w:color w:val="auto"/>
          <w:kern w:val="2"/>
          <w:sz w:val="21"/>
          <w:szCs w:val="21"/>
          <w:highlight w:val="none"/>
          <w:u w:val="single"/>
          <w:lang w:val="en-US" w:eastAsia="zh-CN" w:bidi="ar-SA"/>
        </w:rPr>
        <w:t>达到国家或行业质量检验评定的合格标准。</w:t>
      </w:r>
      <w:r>
        <w:rPr>
          <w:rFonts w:hint="eastAsia" w:ascii="宋体" w:hAnsi="宋体" w:eastAsia="宋体" w:cs="宋体"/>
          <w:color w:val="auto"/>
          <w:sz w:val="21"/>
          <w:szCs w:val="21"/>
          <w:highlight w:val="none"/>
          <w:u w:val="single"/>
          <w:lang w:val="en-US" w:eastAsia="zh-CN" w:bidi="ar-SA"/>
        </w:rPr>
        <w:t xml:space="preserve">  </w:t>
      </w:r>
    </w:p>
    <w:p w14:paraId="753C642C">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p>
    <w:p w14:paraId="70BA3DDA">
      <w:pPr>
        <w:keepNext/>
        <w:keepLines/>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五、合同价款 </w:t>
      </w:r>
    </w:p>
    <w:p w14:paraId="1085F4B0">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p>
    <w:p w14:paraId="7968CAC2">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合同总价（大写）：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 xml:space="preserve">； </w:t>
      </w:r>
    </w:p>
    <w:p w14:paraId="0773C40A">
      <w:pPr>
        <w:widowControl w:val="0"/>
        <w:autoSpaceDE w:val="0"/>
        <w:autoSpaceDN w:val="0"/>
        <w:adjustRightInd w:val="0"/>
        <w:spacing w:line="360" w:lineRule="auto"/>
        <w:ind w:firstLine="1260" w:firstLineChars="6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（小写）：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 xml:space="preserve"> </w:t>
      </w:r>
    </w:p>
    <w:p w14:paraId="789A0E28">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项目单价：□详见承包人的投标报价书（招标工程）； </w:t>
      </w:r>
    </w:p>
    <w:p w14:paraId="370ABF32">
      <w:pPr>
        <w:widowControl w:val="0"/>
        <w:autoSpaceDE w:val="0"/>
        <w:autoSpaceDN w:val="0"/>
        <w:adjustRightInd w:val="0"/>
        <w:spacing w:line="360" w:lineRule="auto"/>
        <w:ind w:firstLine="1470" w:firstLineChars="7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█详见经确认的工程量清单报价单或施工图预算书（非招标工程）。 </w:t>
      </w:r>
    </w:p>
    <w:p w14:paraId="0148F3D9">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其中包含：</w:t>
      </w:r>
    </w:p>
    <w:p w14:paraId="0DF594A8">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定额工日工资总额为人民币（大写）：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，人民币（小写）：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元。</w:t>
      </w:r>
    </w:p>
    <w:p w14:paraId="55D2331E">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单列部分的：</w:t>
      </w:r>
    </w:p>
    <w:p w14:paraId="4AE3DA21">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安全防护、文明施工费人民币（大写）：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，人民币（小写）：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元；</w:t>
      </w:r>
    </w:p>
    <w:p w14:paraId="056EF149">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施工升降机安全监控管理系统费人民币（大写）：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，人民币（小写）：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元；</w:t>
      </w:r>
    </w:p>
    <w:p w14:paraId="45BF3CA3">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赶工措施费人民币（大写）：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，人民币（小写）：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元；</w:t>
      </w:r>
    </w:p>
    <w:p w14:paraId="0DEFA292">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额外增加的赶工措施费人民币（大写）：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，人民币（小写）：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元。</w:t>
      </w:r>
    </w:p>
    <w:bookmarkEnd w:id="31"/>
    <w:p w14:paraId="7791C31F">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4933193E">
      <w:pPr>
        <w:keepNext/>
        <w:keepLines/>
        <w:widowControl/>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六、组成合同的文件 </w:t>
      </w:r>
    </w:p>
    <w:p w14:paraId="32349D3F">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10EC74F0">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 xml:space="preserve">组成合同的文件及其优先解释顺序与本合同第二部分《通用条款》第2.2款赋予的规定一致。 </w:t>
      </w:r>
    </w:p>
    <w:p w14:paraId="2F6B95BC">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5C2DD5E8">
      <w:pPr>
        <w:keepNext/>
        <w:keepLines/>
        <w:widowControl/>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七、词语含义 </w:t>
      </w:r>
    </w:p>
    <w:p w14:paraId="347E31D7">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103AC1B2">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 xml:space="preserve">本协议书中有关词语含义与本合同第二部分《通用条款》第1条赋予它们的定义相同。 </w:t>
      </w:r>
    </w:p>
    <w:p w14:paraId="4CB25372">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5A6236B8">
      <w:pPr>
        <w:keepNext/>
        <w:keepLines/>
        <w:widowControl/>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八、承包人承诺 </w:t>
      </w:r>
    </w:p>
    <w:p w14:paraId="4450E84F">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7D29C1CE">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 xml:space="preserve">承包人向发包人承诺已阅读、理解并接受本合同所有条款，按照本合同约定实施、完成并保修合同工程，履行本合同所约定的全部义务。 </w:t>
      </w:r>
    </w:p>
    <w:p w14:paraId="02E6A1A5">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54F84609">
      <w:pPr>
        <w:keepNext/>
        <w:keepLines/>
        <w:widowControl/>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九、发包人承诺 </w:t>
      </w:r>
    </w:p>
    <w:p w14:paraId="12B55D2D">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21357531">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发包人向承包人承诺已阅读、理解并接受本合同所有条款，按照本合同约定的时限和方法支付工程款及其他应当支付的款项，履行本合同所约定的全部义务。</w:t>
      </w:r>
    </w:p>
    <w:p w14:paraId="7808FFC3">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75A7BEEE">
      <w:pPr>
        <w:keepNext/>
        <w:keepLines/>
        <w:widowControl/>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十、合同生效 </w:t>
      </w:r>
    </w:p>
    <w:p w14:paraId="33C31428">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42C84F36">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订立合同时间：</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年</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月</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日</w:t>
      </w:r>
    </w:p>
    <w:p w14:paraId="46C78190">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订立合同地点：</w:t>
      </w:r>
      <w:r>
        <w:rPr>
          <w:rFonts w:hint="eastAsia" w:ascii="宋体" w:hAnsi="宋体" w:eastAsia="宋体" w:cs="宋体"/>
          <w:color w:val="auto"/>
          <w:kern w:val="2"/>
          <w:sz w:val="21"/>
          <w:szCs w:val="21"/>
          <w:highlight w:val="none"/>
          <w:u w:val="single"/>
          <w:lang w:val="en-US" w:eastAsia="zh-CN" w:bidi="ar"/>
        </w:rPr>
        <w:t xml:space="preserve">              </w:t>
      </w:r>
    </w:p>
    <w:p w14:paraId="2DE5BABC">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合同双方当事人约定本合同自双方签字、盖章后，于</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生效。 </w:t>
      </w:r>
    </w:p>
    <w:p w14:paraId="27FD8D38">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tbl>
      <w:tblPr>
        <w:tblStyle w:val="28"/>
        <w:tblW w:w="9180" w:type="dxa"/>
        <w:tblInd w:w="0" w:type="dxa"/>
        <w:tblLayout w:type="fixed"/>
        <w:tblCellMar>
          <w:top w:w="0" w:type="dxa"/>
          <w:left w:w="108" w:type="dxa"/>
          <w:bottom w:w="0" w:type="dxa"/>
          <w:right w:w="108" w:type="dxa"/>
        </w:tblCellMar>
      </w:tblPr>
      <w:tblGrid>
        <w:gridCol w:w="4707"/>
        <w:gridCol w:w="4473"/>
      </w:tblGrid>
      <w:tr w14:paraId="12F0D59C">
        <w:tblPrEx>
          <w:tblCellMar>
            <w:top w:w="0" w:type="dxa"/>
            <w:left w:w="108" w:type="dxa"/>
            <w:bottom w:w="0" w:type="dxa"/>
            <w:right w:w="108" w:type="dxa"/>
          </w:tblCellMar>
        </w:tblPrEx>
        <w:trPr>
          <w:trHeight w:val="455" w:hRule="atLeast"/>
        </w:trPr>
        <w:tc>
          <w:tcPr>
            <w:tcW w:w="4707" w:type="dxa"/>
            <w:noWrap w:val="0"/>
            <w:vAlign w:val="top"/>
          </w:tcPr>
          <w:p w14:paraId="36F2C62B">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发包人（公章）</w:t>
            </w:r>
          </w:p>
        </w:tc>
        <w:tc>
          <w:tcPr>
            <w:tcW w:w="4473" w:type="dxa"/>
            <w:noWrap w:val="0"/>
            <w:vAlign w:val="top"/>
          </w:tcPr>
          <w:p w14:paraId="113F7C1E">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bidi="ar"/>
              </w:rPr>
              <w:t>承包人（公章）</w:t>
            </w:r>
          </w:p>
        </w:tc>
      </w:tr>
      <w:tr w14:paraId="7F1E4F8F">
        <w:tblPrEx>
          <w:tblCellMar>
            <w:top w:w="0" w:type="dxa"/>
            <w:left w:w="108" w:type="dxa"/>
            <w:bottom w:w="0" w:type="dxa"/>
            <w:right w:w="108" w:type="dxa"/>
          </w:tblCellMar>
        </w:tblPrEx>
        <w:tc>
          <w:tcPr>
            <w:tcW w:w="4707" w:type="dxa"/>
            <w:noWrap w:val="0"/>
            <w:vAlign w:val="top"/>
          </w:tcPr>
          <w:p w14:paraId="6F91EFAF">
            <w:pPr>
              <w:widowControl/>
              <w:adjustRightInd w:val="0"/>
              <w:snapToGrid w:val="0"/>
              <w:spacing w:after="200" w:line="240" w:lineRule="auto"/>
              <w:ind w:firstLine="0" w:firstLineChars="0"/>
              <w:jc w:val="left"/>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bidi="ar"/>
              </w:rPr>
              <w:t>地址：</w:t>
            </w:r>
          </w:p>
        </w:tc>
        <w:tc>
          <w:tcPr>
            <w:tcW w:w="4473" w:type="dxa"/>
            <w:noWrap w:val="0"/>
            <w:vAlign w:val="top"/>
          </w:tcPr>
          <w:p w14:paraId="49D3968D">
            <w:pPr>
              <w:widowControl/>
              <w:adjustRightInd w:val="0"/>
              <w:snapToGrid w:val="0"/>
              <w:spacing w:after="200" w:line="240" w:lineRule="auto"/>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bidi="ar"/>
              </w:rPr>
              <w:t>地址：</w:t>
            </w:r>
          </w:p>
        </w:tc>
      </w:tr>
      <w:tr w14:paraId="70459721">
        <w:tblPrEx>
          <w:tblCellMar>
            <w:top w:w="0" w:type="dxa"/>
            <w:left w:w="108" w:type="dxa"/>
            <w:bottom w:w="0" w:type="dxa"/>
            <w:right w:w="108" w:type="dxa"/>
          </w:tblCellMar>
        </w:tblPrEx>
        <w:tc>
          <w:tcPr>
            <w:tcW w:w="4707" w:type="dxa"/>
            <w:noWrap w:val="0"/>
            <w:vAlign w:val="top"/>
          </w:tcPr>
          <w:p w14:paraId="669C35F0">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w:t>
            </w:r>
            <w:r>
              <w:rPr>
                <w:rFonts w:hint="eastAsia" w:ascii="宋体" w:hAnsi="宋体" w:eastAsia="宋体" w:cs="宋体"/>
                <w:bCs w:val="0"/>
                <w:color w:val="auto"/>
                <w:kern w:val="2"/>
                <w:sz w:val="21"/>
                <w:szCs w:val="21"/>
                <w:highlight w:val="none"/>
                <w:lang w:val="en-US" w:eastAsia="zh-CN" w:bidi="ar-SA"/>
              </w:rPr>
              <w:t>（签字或盖章）：</w:t>
            </w:r>
          </w:p>
          <w:p w14:paraId="55A3D45E">
            <w:pPr>
              <w:adjustRightInd w:val="0"/>
              <w:snapToGrid w:val="0"/>
              <w:spacing w:before="161" w:after="200"/>
              <w:ind w:left="120"/>
              <w:rPr>
                <w:rFonts w:hint="eastAsia" w:ascii="宋体" w:hAnsi="宋体" w:eastAsia="宋体" w:cs="宋体"/>
                <w:color w:val="auto"/>
                <w:sz w:val="21"/>
                <w:szCs w:val="21"/>
                <w:highlight w:val="none"/>
                <w:lang w:val="zh-CN" w:eastAsia="zh-CN" w:bidi="zh-CN"/>
              </w:rPr>
            </w:pPr>
            <w:r>
              <w:rPr>
                <w:rFonts w:hint="eastAsia" w:ascii="宋体" w:hAnsi="宋体" w:eastAsia="宋体" w:cs="宋体"/>
                <w:bCs w:val="0"/>
                <w:color w:val="auto"/>
                <w:kern w:val="2"/>
                <w:sz w:val="21"/>
                <w:szCs w:val="21"/>
                <w:highlight w:val="none"/>
                <w:lang w:val="en-US" w:eastAsia="zh-CN" w:bidi="ar-SA"/>
              </w:rPr>
              <w:t>或授权代理人（签字或盖章）：</w:t>
            </w:r>
          </w:p>
        </w:tc>
        <w:tc>
          <w:tcPr>
            <w:tcW w:w="4473" w:type="dxa"/>
            <w:noWrap w:val="0"/>
            <w:vAlign w:val="top"/>
          </w:tcPr>
          <w:p w14:paraId="7016354A">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法定代表人</w:t>
            </w:r>
            <w:r>
              <w:rPr>
                <w:rFonts w:hint="eastAsia" w:ascii="宋体" w:hAnsi="宋体" w:eastAsia="宋体" w:cs="宋体"/>
                <w:color w:val="auto"/>
                <w:kern w:val="0"/>
                <w:sz w:val="21"/>
                <w:szCs w:val="21"/>
                <w:highlight w:val="none"/>
                <w:lang w:eastAsia="zh-CN" w:bidi="ar"/>
              </w:rPr>
              <w:t>（签字）</w:t>
            </w:r>
            <w:r>
              <w:rPr>
                <w:rFonts w:hint="eastAsia" w:ascii="宋体" w:hAnsi="宋体" w:eastAsia="宋体" w:cs="宋体"/>
                <w:color w:val="auto"/>
                <w:kern w:val="0"/>
                <w:sz w:val="21"/>
                <w:szCs w:val="21"/>
                <w:highlight w:val="none"/>
                <w:lang w:bidi="ar"/>
              </w:rPr>
              <w:t>：</w:t>
            </w:r>
          </w:p>
        </w:tc>
      </w:tr>
      <w:tr w14:paraId="5E35F6D3">
        <w:tblPrEx>
          <w:tblCellMar>
            <w:top w:w="0" w:type="dxa"/>
            <w:left w:w="108" w:type="dxa"/>
            <w:bottom w:w="0" w:type="dxa"/>
            <w:right w:w="108" w:type="dxa"/>
          </w:tblCellMar>
        </w:tblPrEx>
        <w:tc>
          <w:tcPr>
            <w:tcW w:w="4707" w:type="dxa"/>
            <w:noWrap w:val="0"/>
            <w:vAlign w:val="top"/>
          </w:tcPr>
          <w:p w14:paraId="7B7B77A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电话：</w:t>
            </w:r>
          </w:p>
        </w:tc>
        <w:tc>
          <w:tcPr>
            <w:tcW w:w="4473" w:type="dxa"/>
            <w:noWrap w:val="0"/>
            <w:vAlign w:val="top"/>
          </w:tcPr>
          <w:p w14:paraId="037AE52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bidi="ar"/>
              </w:rPr>
              <w:t>电话：</w:t>
            </w:r>
          </w:p>
        </w:tc>
      </w:tr>
      <w:tr w14:paraId="12B5DFA6">
        <w:tblPrEx>
          <w:tblCellMar>
            <w:top w:w="0" w:type="dxa"/>
            <w:left w:w="108" w:type="dxa"/>
            <w:bottom w:w="0" w:type="dxa"/>
            <w:right w:w="108" w:type="dxa"/>
          </w:tblCellMar>
        </w:tblPrEx>
        <w:tc>
          <w:tcPr>
            <w:tcW w:w="4707" w:type="dxa"/>
            <w:noWrap w:val="0"/>
            <w:vAlign w:val="top"/>
          </w:tcPr>
          <w:p w14:paraId="695D3E94">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开户名称：</w:t>
            </w:r>
          </w:p>
        </w:tc>
        <w:tc>
          <w:tcPr>
            <w:tcW w:w="4473" w:type="dxa"/>
            <w:noWrap w:val="0"/>
            <w:vAlign w:val="top"/>
          </w:tcPr>
          <w:p w14:paraId="3EC1F895">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bidi="ar"/>
              </w:rPr>
              <w:t>开户名称：</w:t>
            </w:r>
          </w:p>
        </w:tc>
      </w:tr>
      <w:tr w14:paraId="2EC88F9C">
        <w:tblPrEx>
          <w:tblCellMar>
            <w:top w:w="0" w:type="dxa"/>
            <w:left w:w="108" w:type="dxa"/>
            <w:bottom w:w="0" w:type="dxa"/>
            <w:right w:w="108" w:type="dxa"/>
          </w:tblCellMar>
        </w:tblPrEx>
        <w:tc>
          <w:tcPr>
            <w:tcW w:w="4707" w:type="dxa"/>
            <w:noWrap w:val="0"/>
            <w:vAlign w:val="top"/>
          </w:tcPr>
          <w:p w14:paraId="36D1CE1B">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bidi="ar"/>
              </w:rPr>
              <w:t>开户银行：</w:t>
            </w:r>
          </w:p>
        </w:tc>
        <w:tc>
          <w:tcPr>
            <w:tcW w:w="4473" w:type="dxa"/>
            <w:noWrap w:val="0"/>
            <w:vAlign w:val="top"/>
          </w:tcPr>
          <w:p w14:paraId="2DE01D22">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bidi="ar"/>
              </w:rPr>
              <w:t>开户银行：</w:t>
            </w:r>
          </w:p>
        </w:tc>
      </w:tr>
      <w:tr w14:paraId="4CAF3FAA">
        <w:tblPrEx>
          <w:tblCellMar>
            <w:top w:w="0" w:type="dxa"/>
            <w:left w:w="108" w:type="dxa"/>
            <w:bottom w:w="0" w:type="dxa"/>
            <w:right w:w="108" w:type="dxa"/>
          </w:tblCellMar>
        </w:tblPrEx>
        <w:tc>
          <w:tcPr>
            <w:tcW w:w="4707" w:type="dxa"/>
            <w:noWrap w:val="0"/>
            <w:vAlign w:val="top"/>
          </w:tcPr>
          <w:p w14:paraId="0AB89145">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bidi="ar"/>
              </w:rPr>
              <w:t>账号</w:t>
            </w:r>
            <w:r>
              <w:rPr>
                <w:rFonts w:hint="eastAsia" w:ascii="宋体" w:hAnsi="宋体" w:eastAsia="宋体" w:cs="宋体"/>
                <w:color w:val="auto"/>
                <w:kern w:val="0"/>
                <w:sz w:val="21"/>
                <w:szCs w:val="21"/>
                <w:highlight w:val="none"/>
                <w:lang w:bidi="ar"/>
              </w:rPr>
              <w:t>：</w:t>
            </w:r>
          </w:p>
        </w:tc>
        <w:tc>
          <w:tcPr>
            <w:tcW w:w="4473" w:type="dxa"/>
            <w:noWrap w:val="0"/>
            <w:vAlign w:val="top"/>
          </w:tcPr>
          <w:p w14:paraId="173FBA9F">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bidi="ar"/>
              </w:rPr>
              <w:t>账号</w:t>
            </w:r>
            <w:r>
              <w:rPr>
                <w:rFonts w:hint="eastAsia" w:ascii="宋体" w:hAnsi="宋体" w:eastAsia="宋体" w:cs="宋体"/>
                <w:color w:val="auto"/>
                <w:kern w:val="0"/>
                <w:sz w:val="21"/>
                <w:szCs w:val="21"/>
                <w:highlight w:val="none"/>
                <w:lang w:bidi="ar"/>
              </w:rPr>
              <w:t>：</w:t>
            </w:r>
          </w:p>
        </w:tc>
      </w:tr>
      <w:tr w14:paraId="697DF206">
        <w:tblPrEx>
          <w:tblCellMar>
            <w:top w:w="0" w:type="dxa"/>
            <w:left w:w="108" w:type="dxa"/>
            <w:bottom w:w="0" w:type="dxa"/>
            <w:right w:w="108" w:type="dxa"/>
          </w:tblCellMar>
        </w:tblPrEx>
        <w:tc>
          <w:tcPr>
            <w:tcW w:w="4707" w:type="dxa"/>
            <w:noWrap w:val="0"/>
            <w:vAlign w:val="top"/>
          </w:tcPr>
          <w:p w14:paraId="29C10066">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bidi="ar"/>
              </w:rPr>
              <w:t>邮政编码：</w:t>
            </w:r>
          </w:p>
        </w:tc>
        <w:tc>
          <w:tcPr>
            <w:tcW w:w="4473" w:type="dxa"/>
            <w:noWrap w:val="0"/>
            <w:vAlign w:val="top"/>
          </w:tcPr>
          <w:p w14:paraId="4E2451C8">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bidi="ar"/>
              </w:rPr>
              <w:t>邮政编码：</w:t>
            </w:r>
          </w:p>
        </w:tc>
      </w:tr>
    </w:tbl>
    <w:p w14:paraId="2DD1B862">
      <w:pPr>
        <w:widowControl/>
        <w:adjustRightInd w:val="0"/>
        <w:snapToGrid w:val="0"/>
        <w:spacing w:after="200"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br w:type="page"/>
      </w:r>
    </w:p>
    <w:p w14:paraId="13D863AB">
      <w:pPr>
        <w:widowControl/>
        <w:adjustRightInd w:val="0"/>
        <w:snapToGrid w:val="0"/>
        <w:spacing w:after="200" w:line="240" w:lineRule="auto"/>
        <w:ind w:firstLine="0" w:firstLineChars="0"/>
        <w:jc w:val="center"/>
        <w:outlineLvl w:val="0"/>
        <w:rPr>
          <w:rFonts w:hint="eastAsia" w:ascii="宋体" w:hAnsi="宋体" w:eastAsia="宋体" w:cs="宋体"/>
          <w:b/>
          <w:bCs/>
          <w:color w:val="auto"/>
          <w:kern w:val="44"/>
          <w:sz w:val="21"/>
          <w:szCs w:val="21"/>
          <w:highlight w:val="none"/>
        </w:rPr>
      </w:pPr>
      <w:bookmarkStart w:id="32" w:name="_Toc16403"/>
      <w:bookmarkStart w:id="33" w:name="_Toc27271"/>
      <w:bookmarkStart w:id="34" w:name="_Toc30951"/>
      <w:bookmarkStart w:id="35" w:name="_Toc31543"/>
      <w:bookmarkStart w:id="36" w:name="_Toc13733399"/>
      <w:bookmarkStart w:id="37" w:name="_Toc512016121"/>
      <w:r>
        <w:rPr>
          <w:rFonts w:hint="eastAsia" w:ascii="宋体" w:hAnsi="宋体" w:eastAsia="宋体" w:cs="宋体"/>
          <w:b/>
          <w:bCs/>
          <w:color w:val="auto"/>
          <w:kern w:val="44"/>
          <w:sz w:val="21"/>
          <w:szCs w:val="21"/>
          <w:highlight w:val="none"/>
        </w:rPr>
        <w:t>第二部分</w:t>
      </w:r>
      <w:r>
        <w:rPr>
          <w:rFonts w:hint="eastAsia" w:ascii="宋体" w:hAnsi="宋体" w:eastAsia="宋体" w:cs="宋体"/>
          <w:b/>
          <w:bCs/>
          <w:color w:val="auto"/>
          <w:kern w:val="44"/>
          <w:sz w:val="21"/>
          <w:szCs w:val="21"/>
          <w:highlight w:val="none"/>
          <w:lang w:val="en-US" w:eastAsia="zh-CN" w:bidi="ar-SA"/>
        </w:rPr>
        <w:t xml:space="preserve"> </w:t>
      </w:r>
      <w:r>
        <w:rPr>
          <w:rFonts w:hint="eastAsia" w:ascii="宋体" w:hAnsi="宋体" w:eastAsia="宋体" w:cs="宋体"/>
          <w:b/>
          <w:bCs/>
          <w:color w:val="auto"/>
          <w:kern w:val="44"/>
          <w:sz w:val="21"/>
          <w:szCs w:val="21"/>
          <w:highlight w:val="none"/>
        </w:rPr>
        <w:t>合同通用条款</w:t>
      </w:r>
      <w:bookmarkEnd w:id="32"/>
      <w:bookmarkEnd w:id="33"/>
      <w:bookmarkEnd w:id="34"/>
      <w:bookmarkEnd w:id="35"/>
    </w:p>
    <w:p w14:paraId="3370137D">
      <w:pPr>
        <w:keepNext/>
        <w:keepLines/>
        <w:adjustRightInd w:val="0"/>
        <w:snapToGrid w:val="0"/>
        <w:spacing w:before="260" w:after="260" w:line="415" w:lineRule="auto"/>
        <w:ind w:firstLine="562"/>
        <w:jc w:val="center"/>
        <w:outlineLvl w:val="2"/>
        <w:rPr>
          <w:rFonts w:hint="eastAsia" w:ascii="宋体" w:hAnsi="宋体" w:eastAsia="宋体" w:cs="宋体"/>
          <w:b/>
          <w:bCs/>
          <w:color w:val="auto"/>
          <w:sz w:val="21"/>
          <w:szCs w:val="21"/>
          <w:highlight w:val="none"/>
          <w:lang w:val="en-US" w:eastAsia="zh-CN" w:bidi="ar-SA"/>
        </w:rPr>
      </w:pPr>
      <w:bookmarkStart w:id="38" w:name="_Toc262225076"/>
      <w:bookmarkStart w:id="39" w:name="_Toc251172243"/>
      <w:bookmarkStart w:id="40" w:name="_Toc251227228"/>
      <w:bookmarkStart w:id="41" w:name="_Toc250574294"/>
      <w:bookmarkStart w:id="42" w:name="_Toc250624713"/>
      <w:bookmarkStart w:id="43" w:name="_Toc250573869"/>
      <w:bookmarkStart w:id="44" w:name="_Toc14237"/>
      <w:bookmarkStart w:id="45" w:name="_Toc17988"/>
      <w:bookmarkStart w:id="46" w:name="_Toc251069290"/>
      <w:bookmarkStart w:id="47" w:name="_Toc20124"/>
      <w:bookmarkStart w:id="48" w:name="_Toc250487935"/>
      <w:bookmarkStart w:id="49" w:name="_Toc185865686"/>
      <w:bookmarkStart w:id="50" w:name="_Toc260406012"/>
      <w:bookmarkStart w:id="51" w:name="_Toc3342"/>
      <w:bookmarkStart w:id="52" w:name="_Toc24734"/>
      <w:r>
        <w:rPr>
          <w:rFonts w:hint="eastAsia" w:ascii="宋体" w:hAnsi="宋体" w:eastAsia="宋体" w:cs="宋体"/>
          <w:b/>
          <w:bCs/>
          <w:color w:val="auto"/>
          <w:sz w:val="21"/>
          <w:szCs w:val="21"/>
          <w:highlight w:val="none"/>
          <w:lang w:val="en-US" w:eastAsia="zh-CN" w:bidi="ar-SA"/>
        </w:rPr>
        <w:t>一、总  则</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F680E31">
      <w:pPr>
        <w:keepNext/>
        <w:keepLines/>
        <w:adjustRightInd w:val="0"/>
        <w:snapToGrid w:val="0"/>
        <w:spacing w:before="260" w:after="260" w:line="415" w:lineRule="auto"/>
        <w:ind w:firstLine="562"/>
        <w:outlineLvl w:val="2"/>
        <w:rPr>
          <w:rFonts w:hint="eastAsia" w:ascii="宋体" w:hAnsi="宋体" w:eastAsia="宋体" w:cs="宋体"/>
          <w:b/>
          <w:bCs/>
          <w:color w:val="auto"/>
          <w:sz w:val="21"/>
          <w:szCs w:val="21"/>
          <w:highlight w:val="none"/>
          <w:lang w:val="en-US" w:eastAsia="zh-CN" w:bidi="ar-SA"/>
        </w:rPr>
      </w:pPr>
      <w:bookmarkStart w:id="53" w:name="_Toc7124"/>
      <w:bookmarkStart w:id="54" w:name="_Toc12860"/>
      <w:bookmarkStart w:id="55" w:name="_Toc185865687"/>
      <w:bookmarkStart w:id="56" w:name="_Toc17770"/>
      <w:bookmarkStart w:id="57" w:name="_Toc250574295"/>
      <w:bookmarkStart w:id="58" w:name="_Toc250487936"/>
      <w:bookmarkStart w:id="59" w:name="_Toc250573870"/>
      <w:bookmarkStart w:id="60" w:name="_Toc9088"/>
      <w:bookmarkStart w:id="61" w:name="_Toc251172244"/>
      <w:bookmarkStart w:id="62" w:name="_Toc250624714"/>
      <w:bookmarkStart w:id="63" w:name="_Toc251227229"/>
      <w:bookmarkStart w:id="64" w:name="_Toc7261"/>
      <w:bookmarkStart w:id="65" w:name="_Toc251069291"/>
      <w:r>
        <w:rPr>
          <w:rFonts w:hint="eastAsia" w:ascii="宋体" w:hAnsi="宋体" w:eastAsia="宋体" w:cs="宋体"/>
          <w:b/>
          <w:bCs/>
          <w:color w:val="auto"/>
          <w:sz w:val="21"/>
          <w:szCs w:val="21"/>
          <w:highlight w:val="none"/>
          <w:lang w:val="en-US" w:eastAsia="zh-CN" w:bidi="ar-SA"/>
        </w:rPr>
        <w:t>1  定义</w:t>
      </w:r>
      <w:bookmarkEnd w:id="53"/>
      <w:bookmarkEnd w:id="54"/>
      <w:bookmarkEnd w:id="55"/>
      <w:bookmarkEnd w:id="56"/>
      <w:bookmarkEnd w:id="57"/>
      <w:bookmarkEnd w:id="58"/>
      <w:bookmarkEnd w:id="59"/>
      <w:bookmarkEnd w:id="60"/>
      <w:bookmarkEnd w:id="61"/>
      <w:bookmarkEnd w:id="62"/>
      <w:bookmarkEnd w:id="63"/>
      <w:bookmarkEnd w:id="64"/>
      <w:bookmarkEnd w:id="65"/>
    </w:p>
    <w:p w14:paraId="33189502">
      <w:pPr>
        <w:adjustRightInd w:val="0"/>
        <w:snapToGrid w:val="0"/>
        <w:spacing w:after="200" w:line="360" w:lineRule="auto"/>
        <w:rPr>
          <w:rFonts w:hint="eastAsia" w:ascii="宋体" w:hAnsi="宋体" w:eastAsia="宋体" w:cs="宋体"/>
          <w:color w:val="auto"/>
          <w:sz w:val="21"/>
          <w:szCs w:val="21"/>
          <w:highlight w:val="none"/>
          <w:lang w:val="en-US" w:eastAsia="zh-CN" w:bidi="ar-SA"/>
        </w:rPr>
      </w:pPr>
      <w:r>
        <w:rPr>
          <w:rFonts w:hint="eastAsia" w:ascii="宋体" w:hAnsi="宋体" w:eastAsia="宋体" w:cs="宋体"/>
          <w:b/>
          <w:color w:val="auto"/>
          <w:sz w:val="21"/>
          <w:szCs w:val="21"/>
          <w:highlight w:val="none"/>
          <w:lang w:val="en-US" w:eastAsia="zh-CN" w:bidi="ar-SA"/>
        </w:rPr>
        <w:t>定义</w:t>
      </w:r>
      <w:r>
        <w:rPr>
          <w:rFonts w:hint="eastAsia" w:ascii="宋体" w:hAnsi="宋体" w:eastAsia="宋体" w:cs="宋体"/>
          <w:color w:val="auto"/>
          <w:sz w:val="21"/>
          <w:szCs w:val="21"/>
          <w:highlight w:val="none"/>
          <w:lang w:val="en-US" w:eastAsia="zh-CN" w:bidi="ar-SA"/>
        </w:rPr>
        <w:t xml:space="preserve">  下列词语或措辞，除非特别说明，在本合同中均具有以下赋予的含义：</w:t>
      </w:r>
    </w:p>
    <w:p w14:paraId="1A737FE5">
      <w:pPr>
        <w:tabs>
          <w:tab w:val="left" w:pos="1260"/>
        </w:tabs>
        <w:adjustRightInd w:val="0"/>
        <w:snapToGrid w:val="0"/>
        <w:spacing w:after="200" w:line="360" w:lineRule="auto"/>
        <w:ind w:left="479" w:leftChars="228"/>
        <w:rPr>
          <w:rFonts w:hint="eastAsia" w:ascii="宋体" w:hAnsi="宋体" w:eastAsia="宋体" w:cs="宋体"/>
          <w:color w:val="auto"/>
          <w:sz w:val="21"/>
          <w:szCs w:val="21"/>
          <w:highlight w:val="none"/>
          <w:u w:val="dotted"/>
          <w:lang w:val="en-US" w:eastAsia="zh-CN" w:bidi="ar-SA"/>
        </w:rPr>
      </w:pPr>
      <w:r>
        <w:rPr>
          <w:rFonts w:hint="eastAsia" w:ascii="宋体" w:hAnsi="宋体" w:eastAsia="宋体" w:cs="宋体"/>
          <w:b/>
          <w:bCs/>
          <w:color w:val="auto"/>
          <w:sz w:val="21"/>
          <w:szCs w:val="21"/>
          <w:highlight w:val="none"/>
          <w:lang w:val="en-US" w:eastAsia="zh-CN" w:bidi="ar-SA"/>
        </w:rPr>
        <w:t>1.1  合同：</w:t>
      </w:r>
      <w:r>
        <w:rPr>
          <w:rFonts w:hint="eastAsia" w:ascii="宋体" w:hAnsi="宋体" w:eastAsia="宋体" w:cs="宋体"/>
          <w:color w:val="auto"/>
          <w:sz w:val="21"/>
          <w:szCs w:val="21"/>
          <w:highlight w:val="none"/>
          <w:lang w:val="en-US" w:eastAsia="zh-CN" w:bidi="ar-SA"/>
        </w:rPr>
        <w:t>指合同双方当事人为实施、完成并保修合同工程所订立的合同文件。合同文件由第2.2款所列的文件组成。</w:t>
      </w:r>
    </w:p>
    <w:p w14:paraId="11F221F3">
      <w:pPr>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color w:val="auto"/>
          <w:sz w:val="21"/>
          <w:szCs w:val="21"/>
          <w:highlight w:val="none"/>
          <w:lang w:val="en-US" w:eastAsia="zh-CN" w:bidi="ar-SA"/>
        </w:rPr>
        <w:t xml:space="preserve">1.2  </w:t>
      </w:r>
      <w:r>
        <w:rPr>
          <w:rFonts w:hint="eastAsia" w:ascii="宋体" w:hAnsi="宋体" w:eastAsia="宋体" w:cs="宋体"/>
          <w:b/>
          <w:bCs/>
          <w:color w:val="auto"/>
          <w:sz w:val="21"/>
          <w:szCs w:val="21"/>
          <w:highlight w:val="none"/>
          <w:lang w:val="en-US" w:eastAsia="zh-CN" w:bidi="ar-SA"/>
        </w:rPr>
        <w:t>协议书：</w:t>
      </w:r>
      <w:r>
        <w:rPr>
          <w:rFonts w:hint="eastAsia" w:ascii="宋体" w:hAnsi="宋体" w:eastAsia="宋体" w:cs="宋体"/>
          <w:color w:val="auto"/>
          <w:sz w:val="21"/>
          <w:szCs w:val="21"/>
          <w:highlight w:val="none"/>
          <w:lang w:val="en-US" w:eastAsia="zh-CN" w:bidi="ar-SA"/>
        </w:rPr>
        <w:t>指合同双方当事人为合同工程所签订的协议书。除法律法规另有规定或合同另有约定外，合同双方当事人的法定代表人或其委托代理人在协议书签字、盖单位公章后，合同即告生效。招标工程应当自中标通知书发出之日起30天内签订。</w:t>
      </w:r>
    </w:p>
    <w:p w14:paraId="217E47BC">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u w:val="dotted"/>
          <w:lang w:val="en-US" w:eastAsia="zh-CN" w:bidi="ar-SA"/>
        </w:rPr>
      </w:pPr>
      <w:r>
        <w:rPr>
          <w:rFonts w:hint="eastAsia" w:ascii="宋体" w:hAnsi="宋体" w:eastAsia="宋体" w:cs="宋体"/>
          <w:b/>
          <w:color w:val="auto"/>
          <w:sz w:val="21"/>
          <w:szCs w:val="21"/>
          <w:highlight w:val="none"/>
          <w:lang w:val="en-US" w:eastAsia="zh-CN" w:bidi="ar-SA"/>
        </w:rPr>
        <w:t>1.3 通用条款：</w:t>
      </w:r>
      <w:r>
        <w:rPr>
          <w:rFonts w:hint="eastAsia" w:ascii="宋体" w:hAnsi="宋体" w:eastAsia="宋体" w:cs="宋体"/>
          <w:color w:val="auto"/>
          <w:sz w:val="21"/>
          <w:szCs w:val="21"/>
          <w:highlight w:val="none"/>
          <w:lang w:val="en-US" w:eastAsia="zh-CN" w:bidi="ar-SA"/>
        </w:rPr>
        <w:t>指根据法律、法规和规章的规定以及建设工程施工的需要所订立的，通用于建设工程施工的条款。</w:t>
      </w:r>
      <w:r>
        <w:rPr>
          <w:rFonts w:hint="eastAsia" w:ascii="宋体" w:hAnsi="宋体" w:eastAsia="宋体" w:cs="宋体"/>
          <w:b/>
          <w:color w:val="auto"/>
          <w:sz w:val="21"/>
          <w:szCs w:val="21"/>
          <w:highlight w:val="none"/>
          <w:lang w:val="en-US" w:eastAsia="zh-CN" w:bidi="ar-SA"/>
        </w:rPr>
        <w:t xml:space="preserve"> </w:t>
      </w:r>
    </w:p>
    <w:p w14:paraId="5D378BD7">
      <w:pPr>
        <w:tabs>
          <w:tab w:val="left" w:pos="1980"/>
          <w:tab w:val="left" w:pos="252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w:t>
      </w:r>
      <w:r>
        <w:rPr>
          <w:rFonts w:hint="eastAsia" w:ascii="宋体" w:hAnsi="宋体" w:eastAsia="宋体" w:cs="宋体"/>
          <w:b/>
          <w:color w:val="auto"/>
          <w:sz w:val="21"/>
          <w:szCs w:val="21"/>
          <w:highlight w:val="none"/>
          <w:lang w:val="en-US" w:eastAsia="zh-CN" w:bidi="ar-SA"/>
        </w:rPr>
        <w:t>专用条款：</w:t>
      </w:r>
      <w:r>
        <w:rPr>
          <w:rFonts w:hint="eastAsia" w:ascii="宋体" w:hAnsi="宋体" w:eastAsia="宋体" w:cs="宋体"/>
          <w:color w:val="auto"/>
          <w:sz w:val="21"/>
          <w:szCs w:val="21"/>
          <w:highlight w:val="none"/>
          <w:lang w:val="en-US" w:eastAsia="zh-CN" w:bidi="ar-SA"/>
        </w:rPr>
        <w:t>指合同双方当事人根据法律、法规和规章的规定，结合合同工程实际，经协商达成一致意见的条款。它是对通用条款的具体化，也是对通用条款的补充和完善。招标工程的专用条款，应当符合招标文件的实质性要求。</w:t>
      </w:r>
    </w:p>
    <w:p w14:paraId="782AD686">
      <w:pPr>
        <w:tabs>
          <w:tab w:val="left" w:pos="1980"/>
          <w:tab w:val="left" w:pos="2520"/>
        </w:tabs>
        <w:adjustRightInd w:val="0"/>
        <w:snapToGrid w:val="0"/>
        <w:spacing w:after="200" w:line="360" w:lineRule="auto"/>
        <w:ind w:left="479" w:leftChars="228"/>
        <w:rPr>
          <w:rFonts w:hint="eastAsia" w:ascii="宋体" w:hAnsi="宋体" w:eastAsia="宋体" w:cs="宋体"/>
          <w:color w:val="auto"/>
          <w:sz w:val="21"/>
          <w:szCs w:val="21"/>
          <w:highlight w:val="none"/>
          <w:u w:val="dotted"/>
          <w:lang w:val="en-US" w:eastAsia="zh-CN" w:bidi="ar-SA"/>
        </w:rPr>
      </w:pPr>
      <w:r>
        <w:rPr>
          <w:rFonts w:hint="eastAsia" w:ascii="宋体" w:hAnsi="宋体" w:eastAsia="宋体" w:cs="宋体"/>
          <w:b/>
          <w:bCs/>
          <w:color w:val="auto"/>
          <w:sz w:val="21"/>
          <w:szCs w:val="21"/>
          <w:highlight w:val="none"/>
          <w:lang w:val="en-US" w:eastAsia="zh-CN" w:bidi="ar-SA"/>
        </w:rPr>
        <w:t>1.5  中标通知书：</w:t>
      </w:r>
      <w:r>
        <w:rPr>
          <w:rFonts w:hint="eastAsia" w:ascii="宋体" w:hAnsi="宋体" w:eastAsia="宋体" w:cs="宋体"/>
          <w:color w:val="auto"/>
          <w:sz w:val="21"/>
          <w:szCs w:val="21"/>
          <w:highlight w:val="none"/>
          <w:lang w:val="en-US" w:eastAsia="zh-CN" w:bidi="ar-SA"/>
        </w:rPr>
        <w:t>指发包人正式接受中标人投标文件的函件。</w:t>
      </w:r>
    </w:p>
    <w:p w14:paraId="377F2978">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1.6  承包人投标文件：</w:t>
      </w:r>
      <w:r>
        <w:rPr>
          <w:rFonts w:hint="eastAsia" w:ascii="宋体" w:hAnsi="宋体" w:eastAsia="宋体" w:cs="宋体"/>
          <w:color w:val="auto"/>
          <w:sz w:val="21"/>
          <w:szCs w:val="21"/>
          <w:highlight w:val="none"/>
          <w:lang w:val="en-US" w:eastAsia="zh-CN" w:bidi="ar-SA"/>
        </w:rPr>
        <w:t>指构成合同文件组成部分的由承包人根据招标文件编制完成、签字并被中标通知书所接受的，承包人为实施、完成并保修合同工程向发包人提交的技术、经济文件。</w:t>
      </w:r>
    </w:p>
    <w:p w14:paraId="672D5652">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1.7  标准、规范及有关技术文件：</w:t>
      </w:r>
      <w:r>
        <w:rPr>
          <w:rFonts w:hint="eastAsia" w:ascii="宋体" w:hAnsi="宋体" w:eastAsia="宋体" w:cs="宋体"/>
          <w:color w:val="auto"/>
          <w:sz w:val="21"/>
          <w:szCs w:val="21"/>
          <w:highlight w:val="none"/>
          <w:lang w:val="en-US" w:eastAsia="zh-CN" w:bidi="ar-SA"/>
        </w:rPr>
        <w:t>指构成合同文件组成部分的本合同所指明的和合同工程依法应适用的标准与规范，以及监理工程师、造价工程师对有关技术方面问题做出的补充、修改和批准文件。</w:t>
      </w:r>
    </w:p>
    <w:p w14:paraId="14ADAE81">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1.8  施工设计图纸：</w:t>
      </w:r>
      <w:r>
        <w:rPr>
          <w:rFonts w:hint="eastAsia" w:ascii="宋体" w:hAnsi="宋体" w:eastAsia="宋体" w:cs="宋体"/>
          <w:color w:val="auto"/>
          <w:sz w:val="21"/>
          <w:szCs w:val="21"/>
          <w:highlight w:val="none"/>
          <w:lang w:val="en-US" w:eastAsia="zh-CN" w:bidi="ar-SA"/>
        </w:rPr>
        <w:t>指构成合同文件组成部分的按规定审批的由发包人提供或经发包人批准由承包人提供，满足承包人施工需要的所有施工图纸（包括任何补充和修改的施工图纸、配套说明和有关资料）。</w:t>
      </w:r>
    </w:p>
    <w:p w14:paraId="094E0F0B">
      <w:pPr>
        <w:tabs>
          <w:tab w:val="left" w:pos="1980"/>
        </w:tabs>
        <w:adjustRightInd w:val="0"/>
        <w:snapToGrid w:val="0"/>
        <w:spacing w:after="200" w:line="360" w:lineRule="auto"/>
        <w:ind w:left="479" w:leftChars="228"/>
        <w:rPr>
          <w:rFonts w:hint="eastAsia" w:ascii="宋体" w:hAnsi="宋体" w:eastAsia="宋体" w:cs="宋体"/>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1.9  工程量清单</w:t>
      </w:r>
      <w:r>
        <w:rPr>
          <w:rFonts w:hint="eastAsia" w:ascii="宋体" w:hAnsi="宋体" w:eastAsia="宋体" w:cs="宋体"/>
          <w:bCs/>
          <w:color w:val="auto"/>
          <w:sz w:val="21"/>
          <w:szCs w:val="21"/>
          <w:highlight w:val="none"/>
          <w:lang w:val="en-US" w:eastAsia="zh-CN" w:bidi="ar-SA"/>
        </w:rPr>
        <w:t>：指构成合同文件组成部分的由发包人在招标文件中提供的合同工程分部分项工程项目、措施项目、其他项目、规费项目和税金项目的名称和相应数量等的明细清单。</w:t>
      </w:r>
    </w:p>
    <w:p w14:paraId="4D8BB235">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1.10  发包人：</w:t>
      </w:r>
      <w:r>
        <w:rPr>
          <w:rFonts w:hint="eastAsia" w:ascii="宋体" w:hAnsi="宋体" w:eastAsia="宋体" w:cs="宋体"/>
          <w:color w:val="auto"/>
          <w:sz w:val="21"/>
          <w:szCs w:val="21"/>
          <w:highlight w:val="none"/>
          <w:lang w:val="en-US" w:eastAsia="zh-CN" w:bidi="ar-SA"/>
        </w:rPr>
        <w:t>指在协议书中约定，具有工程发包主体资格和支付工程款能力的当事人，以及取得该当事人资格的合法继承人。</w:t>
      </w:r>
    </w:p>
    <w:p w14:paraId="3879745E">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1.11  承包人：</w:t>
      </w:r>
      <w:r>
        <w:rPr>
          <w:rFonts w:hint="eastAsia" w:ascii="宋体" w:hAnsi="宋体" w:eastAsia="宋体" w:cs="宋体"/>
          <w:color w:val="auto"/>
          <w:sz w:val="21"/>
          <w:szCs w:val="21"/>
          <w:highlight w:val="none"/>
          <w:lang w:val="en-US" w:eastAsia="zh-CN" w:bidi="ar-SA"/>
        </w:rPr>
        <w:t>指在协议书中约定，被发包人接受且具有工程施工承包主体资格的当事人，以及取得该当事人资格的合法继承人。</w:t>
      </w:r>
    </w:p>
    <w:p w14:paraId="42ABAF6A">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1.12  分包人：</w:t>
      </w:r>
      <w:r>
        <w:rPr>
          <w:rFonts w:hint="eastAsia" w:ascii="宋体" w:hAnsi="宋体" w:eastAsia="宋体" w:cs="宋体"/>
          <w:color w:val="auto"/>
          <w:sz w:val="21"/>
          <w:szCs w:val="21"/>
          <w:highlight w:val="none"/>
          <w:lang w:val="en-US" w:eastAsia="zh-CN" w:bidi="ar-SA"/>
        </w:rPr>
        <w:t>指被发包人接受且具有相应资格，并与承包人签订了分包合同，分包合同工程某一部分的当事人，以及取得该当事人资格的合法继承人。</w:t>
      </w:r>
    </w:p>
    <w:p w14:paraId="6919AC5D">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1.13  第三方：</w:t>
      </w:r>
      <w:r>
        <w:rPr>
          <w:rFonts w:hint="eastAsia" w:ascii="宋体" w:hAnsi="宋体" w:eastAsia="宋体" w:cs="宋体"/>
          <w:color w:val="auto"/>
          <w:sz w:val="21"/>
          <w:szCs w:val="21"/>
          <w:highlight w:val="none"/>
          <w:lang w:val="en-US" w:eastAsia="zh-CN" w:bidi="ar-SA"/>
        </w:rPr>
        <w:t>除合同双方当事人(含双方雇员及代表其工作的人员)以外的任何他人或组织。</w:t>
      </w:r>
    </w:p>
    <w:p w14:paraId="161EDF0C">
      <w:pPr>
        <w:tabs>
          <w:tab w:val="left" w:pos="1980"/>
        </w:tabs>
        <w:adjustRightInd w:val="0"/>
        <w:snapToGrid w:val="0"/>
        <w:spacing w:after="200" w:line="360" w:lineRule="auto"/>
        <w:ind w:left="479" w:leftChars="228"/>
        <w:rPr>
          <w:rFonts w:hint="eastAsia" w:ascii="宋体" w:hAnsi="宋体" w:eastAsia="宋体" w:cs="宋体"/>
          <w:b/>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14  设计人</w:t>
      </w:r>
      <w:r>
        <w:rPr>
          <w:rFonts w:hint="eastAsia" w:ascii="宋体" w:hAnsi="宋体" w:eastAsia="宋体" w:cs="宋体"/>
          <w:color w:val="auto"/>
          <w:sz w:val="21"/>
          <w:szCs w:val="21"/>
          <w:highlight w:val="none"/>
          <w:lang w:val="en-US" w:eastAsia="zh-CN" w:bidi="ar-SA"/>
        </w:rPr>
        <w:t>：指受发包人委托的负责合同工程工程设计专业技术且具有相应工程设计资质的当事人，以及取得该当事人资格的合法继承人。</w:t>
      </w:r>
    </w:p>
    <w:p w14:paraId="5A4902E2">
      <w:pPr>
        <w:tabs>
          <w:tab w:val="left" w:pos="1980"/>
          <w:tab w:val="left" w:pos="252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1.15  监理人：</w:t>
      </w:r>
      <w:r>
        <w:rPr>
          <w:rFonts w:hint="eastAsia" w:ascii="宋体" w:hAnsi="宋体" w:eastAsia="宋体" w:cs="宋体"/>
          <w:color w:val="auto"/>
          <w:sz w:val="21"/>
          <w:szCs w:val="21"/>
          <w:highlight w:val="none"/>
          <w:lang w:val="en-US" w:eastAsia="zh-CN" w:bidi="ar-SA"/>
        </w:rPr>
        <w:t>指受发包人委托的负责合同工程工程监理专业技术且具有相应工程监理资质的当事人，以及取得该当事人资格的合法继承人。</w:t>
      </w:r>
    </w:p>
    <w:p w14:paraId="7D220946">
      <w:pPr>
        <w:tabs>
          <w:tab w:val="left" w:pos="1980"/>
          <w:tab w:val="left" w:pos="252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color w:val="auto"/>
          <w:sz w:val="21"/>
          <w:szCs w:val="21"/>
          <w:highlight w:val="none"/>
          <w:lang w:val="en-US" w:eastAsia="zh-CN" w:bidi="ar-SA"/>
        </w:rPr>
        <w:t>1.16  工程造价咨询人</w:t>
      </w:r>
      <w:r>
        <w:rPr>
          <w:rFonts w:hint="eastAsia" w:ascii="宋体" w:hAnsi="宋体" w:eastAsia="宋体" w:cs="宋体"/>
          <w:color w:val="auto"/>
          <w:sz w:val="21"/>
          <w:szCs w:val="21"/>
          <w:highlight w:val="none"/>
          <w:lang w:val="en-US" w:eastAsia="zh-CN" w:bidi="ar-SA"/>
        </w:rPr>
        <w:t>：指受发包人委托的负责合同工程工程造价专业技术且具有相应工程造价咨询资质的当事人，以及取得该当事人资格的合法继承人。</w:t>
      </w:r>
    </w:p>
    <w:p w14:paraId="37AF1B60">
      <w:pPr>
        <w:tabs>
          <w:tab w:val="left" w:pos="1260"/>
          <w:tab w:val="left" w:pos="1980"/>
          <w:tab w:val="left" w:pos="234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1.17  工程造价管理机构：</w:t>
      </w:r>
      <w:r>
        <w:rPr>
          <w:rFonts w:hint="eastAsia" w:ascii="宋体" w:hAnsi="宋体" w:eastAsia="宋体" w:cs="宋体"/>
          <w:color w:val="auto"/>
          <w:sz w:val="21"/>
          <w:szCs w:val="21"/>
          <w:highlight w:val="none"/>
          <w:lang w:val="en-US" w:eastAsia="zh-CN" w:bidi="ar-SA"/>
        </w:rPr>
        <w:t>指国务院有关部门、县级以上人民政府建设行政主管部门或受其委托的工程造价管理机构。</w:t>
      </w:r>
    </w:p>
    <w:p w14:paraId="1A5FF04C">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1.18  发包人代表</w:t>
      </w:r>
      <w:r>
        <w:rPr>
          <w:rFonts w:hint="eastAsia" w:ascii="宋体" w:hAnsi="宋体" w:eastAsia="宋体" w:cs="宋体"/>
          <w:bCs/>
          <w:color w:val="auto"/>
          <w:sz w:val="21"/>
          <w:szCs w:val="21"/>
          <w:highlight w:val="none"/>
          <w:lang w:val="en-US" w:eastAsia="zh-CN" w:bidi="ar-SA"/>
        </w:rPr>
        <w:t>：指发包人指定的履行本合同的全权代表。发包人代表由发包人依据第22.1款规定任命并书面通知承包人。</w:t>
      </w:r>
    </w:p>
    <w:p w14:paraId="21142B53">
      <w:pPr>
        <w:tabs>
          <w:tab w:val="left" w:pos="1980"/>
        </w:tabs>
        <w:adjustRightInd w:val="0"/>
        <w:snapToGrid w:val="0"/>
        <w:spacing w:after="200" w:line="360" w:lineRule="auto"/>
        <w:ind w:left="479" w:leftChars="228"/>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1.19  监理工程师</w:t>
      </w:r>
      <w:r>
        <w:rPr>
          <w:rFonts w:hint="eastAsia" w:ascii="宋体" w:hAnsi="宋体" w:eastAsia="宋体" w:cs="宋体"/>
          <w:bCs/>
          <w:color w:val="auto"/>
          <w:sz w:val="21"/>
          <w:szCs w:val="21"/>
          <w:highlight w:val="none"/>
          <w:lang w:val="en-US" w:eastAsia="zh-CN" w:bidi="ar-SA"/>
        </w:rPr>
        <w:t>：指监理人委派常驻施工现场负责合同工程工程监理专业技术的专业人员。监理工程师由监理人提名，经发包人依据第23.1款规定任命并书面通知承包人。</w:t>
      </w:r>
      <w:r>
        <w:rPr>
          <w:rFonts w:hint="eastAsia" w:ascii="宋体" w:hAnsi="宋体" w:eastAsia="宋体" w:cs="宋体"/>
          <w:b/>
          <w:bCs/>
          <w:color w:val="auto"/>
          <w:sz w:val="21"/>
          <w:szCs w:val="21"/>
          <w:highlight w:val="none"/>
          <w:lang w:val="en-US" w:eastAsia="zh-CN" w:bidi="ar-SA"/>
        </w:rPr>
        <w:t xml:space="preserve"> </w:t>
      </w:r>
    </w:p>
    <w:p w14:paraId="0B692176">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1.20  造价工程师：</w:t>
      </w:r>
      <w:r>
        <w:rPr>
          <w:rFonts w:hint="eastAsia" w:ascii="宋体" w:hAnsi="宋体" w:eastAsia="宋体" w:cs="宋体"/>
          <w:color w:val="auto"/>
          <w:sz w:val="21"/>
          <w:szCs w:val="21"/>
          <w:highlight w:val="none"/>
          <w:lang w:val="en-US" w:eastAsia="zh-CN" w:bidi="ar-SA"/>
        </w:rPr>
        <w:t>指</w:t>
      </w:r>
      <w:r>
        <w:rPr>
          <w:rFonts w:hint="eastAsia" w:ascii="宋体" w:hAnsi="宋体" w:eastAsia="宋体" w:cs="宋体"/>
          <w:bCs/>
          <w:color w:val="auto"/>
          <w:sz w:val="21"/>
          <w:szCs w:val="21"/>
          <w:highlight w:val="none"/>
          <w:lang w:val="en-US" w:eastAsia="zh-CN" w:bidi="ar-SA"/>
        </w:rPr>
        <w:t>工程造价咨询人委派常驻施工现场负责合同工程工程造价专业技术的专业人员。造价工程师由工程造价咨询人提名，经发包人依据第24.1款规定任命并书面通知承包人。</w:t>
      </w:r>
    </w:p>
    <w:p w14:paraId="1AD82FF7">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1.21  承包人代表：</w:t>
      </w:r>
      <w:r>
        <w:rPr>
          <w:rFonts w:hint="eastAsia" w:ascii="宋体" w:hAnsi="宋体" w:eastAsia="宋体" w:cs="宋体"/>
          <w:color w:val="auto"/>
          <w:sz w:val="21"/>
          <w:szCs w:val="21"/>
          <w:highlight w:val="none"/>
          <w:lang w:val="en-US" w:eastAsia="zh-CN" w:bidi="ar-SA"/>
        </w:rPr>
        <w:t>指承包人指定的履行本合同和负责合同工程施工现场管理的全权代表。承包人代表由承包人依据第25.1款规定任命并书面通知发包人。</w:t>
      </w:r>
    </w:p>
    <w:p w14:paraId="504FA222">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1.22  合同工期：</w:t>
      </w:r>
      <w:r>
        <w:rPr>
          <w:rFonts w:hint="eastAsia" w:ascii="宋体" w:hAnsi="宋体" w:eastAsia="宋体" w:cs="宋体"/>
          <w:color w:val="auto"/>
          <w:sz w:val="21"/>
          <w:szCs w:val="21"/>
          <w:highlight w:val="none"/>
          <w:lang w:val="en-US" w:eastAsia="zh-CN" w:bidi="ar-SA"/>
        </w:rPr>
        <w:t>指合同双方当事人在协议书中约定，按照总日历天数（包括法定节假日）计算的从开始实施到完成合同工程的天数。</w:t>
      </w:r>
    </w:p>
    <w:p w14:paraId="62505B2F">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1.23  开工日期：</w:t>
      </w:r>
      <w:r>
        <w:rPr>
          <w:rFonts w:hint="eastAsia" w:ascii="宋体" w:hAnsi="宋体" w:eastAsia="宋体" w:cs="宋体"/>
          <w:color w:val="auto"/>
          <w:sz w:val="21"/>
          <w:szCs w:val="21"/>
          <w:highlight w:val="none"/>
          <w:lang w:val="en-US" w:eastAsia="zh-CN" w:bidi="ar-SA"/>
        </w:rPr>
        <w:t>指根据第34条规定，监理工程师在开工令中写明的、承包人按照合同约定最迟在该日期开工的日期。</w:t>
      </w:r>
    </w:p>
    <w:p w14:paraId="208EA018">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1.24  计划竣工日期：</w:t>
      </w:r>
      <w:r>
        <w:rPr>
          <w:rFonts w:hint="eastAsia" w:ascii="宋体" w:hAnsi="宋体" w:eastAsia="宋体" w:cs="宋体"/>
          <w:color w:val="auto"/>
          <w:sz w:val="21"/>
          <w:szCs w:val="21"/>
          <w:highlight w:val="none"/>
          <w:lang w:val="en-US" w:eastAsia="zh-CN" w:bidi="ar-SA"/>
        </w:rPr>
        <w:t>指自开工日期起根据合同约定要求承包人完成合同工程并竣工的全部时间（包括根据第36条和第37.2款规定所做的调整）。</w:t>
      </w:r>
    </w:p>
    <w:p w14:paraId="6E5782EB">
      <w:pPr>
        <w:tabs>
          <w:tab w:val="left" w:pos="1980"/>
          <w:tab w:val="left" w:pos="252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1.25  实际竣工日期：</w:t>
      </w:r>
      <w:r>
        <w:rPr>
          <w:rFonts w:hint="eastAsia" w:ascii="宋体" w:hAnsi="宋体" w:eastAsia="宋体" w:cs="宋体"/>
          <w:color w:val="auto"/>
          <w:sz w:val="21"/>
          <w:szCs w:val="21"/>
          <w:highlight w:val="none"/>
          <w:lang w:val="en-US" w:eastAsia="zh-CN" w:bidi="ar-SA"/>
        </w:rPr>
        <w:t>指承包人实际完成合同工程或某单位工程后，由发包人按照第58条规定组织竣工验收、接收工程并颁发工程接收证书的日期。实际竣工日期，按照第38.2款规定确定。</w:t>
      </w:r>
    </w:p>
    <w:p w14:paraId="194841BA">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26  缺陷责任期</w:t>
      </w:r>
      <w:r>
        <w:rPr>
          <w:rFonts w:hint="eastAsia" w:ascii="宋体" w:hAnsi="宋体" w:eastAsia="宋体" w:cs="宋体"/>
          <w:color w:val="auto"/>
          <w:sz w:val="21"/>
          <w:szCs w:val="21"/>
          <w:highlight w:val="none"/>
          <w:lang w:val="en-US" w:eastAsia="zh-CN" w:bidi="ar-SA"/>
        </w:rPr>
        <w:t>：指履行第59.3款规定的缺陷责任的期限。具体期限在专用条款中约定，包括第59.2款规定的延长期限。</w:t>
      </w:r>
    </w:p>
    <w:p w14:paraId="6C7A9647">
      <w:pPr>
        <w:tabs>
          <w:tab w:val="left" w:pos="1980"/>
        </w:tabs>
        <w:adjustRightInd w:val="0"/>
        <w:snapToGrid w:val="0"/>
        <w:spacing w:after="200" w:line="360" w:lineRule="auto"/>
        <w:ind w:left="479" w:leftChars="228"/>
        <w:rPr>
          <w:rFonts w:hint="eastAsia" w:ascii="宋体" w:hAnsi="宋体" w:eastAsia="宋体" w:cs="宋体"/>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1.27  基准日期</w:t>
      </w:r>
      <w:r>
        <w:rPr>
          <w:rFonts w:hint="eastAsia" w:ascii="宋体" w:hAnsi="宋体" w:eastAsia="宋体" w:cs="宋体"/>
          <w:bCs/>
          <w:color w:val="auto"/>
          <w:sz w:val="21"/>
          <w:szCs w:val="21"/>
          <w:highlight w:val="none"/>
          <w:lang w:val="en-US" w:eastAsia="zh-CN" w:bidi="ar-SA"/>
        </w:rPr>
        <w:t>：指招标工程递交投标文件截止日期前28天的日期；非招标工程订立合同前28天的日期。</w:t>
      </w:r>
    </w:p>
    <w:p w14:paraId="5DCFEEFC">
      <w:pPr>
        <w:tabs>
          <w:tab w:val="left" w:pos="1980"/>
        </w:tabs>
        <w:adjustRightInd w:val="0"/>
        <w:snapToGrid w:val="0"/>
        <w:spacing w:after="200" w:line="360" w:lineRule="auto"/>
        <w:ind w:left="479" w:leftChars="228"/>
        <w:rPr>
          <w:rFonts w:hint="eastAsia" w:ascii="宋体" w:hAnsi="宋体" w:eastAsia="宋体" w:cs="宋体"/>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1.28  小时或天：</w:t>
      </w:r>
      <w:r>
        <w:rPr>
          <w:rFonts w:hint="eastAsia" w:ascii="宋体" w:hAnsi="宋体" w:eastAsia="宋体" w:cs="宋体"/>
          <w:bCs/>
          <w:color w:val="auto"/>
          <w:sz w:val="21"/>
          <w:szCs w:val="21"/>
          <w:highlight w:val="none"/>
          <w:lang w:val="en-US" w:eastAsia="zh-CN" w:bidi="ar-SA"/>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00（即次日零点）。</w:t>
      </w:r>
    </w:p>
    <w:p w14:paraId="2BDD9A72">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1.29  中标价格：</w:t>
      </w:r>
      <w:r>
        <w:rPr>
          <w:rFonts w:hint="eastAsia" w:ascii="宋体" w:hAnsi="宋体" w:eastAsia="宋体" w:cs="宋体"/>
          <w:color w:val="auto"/>
          <w:sz w:val="21"/>
          <w:szCs w:val="21"/>
          <w:highlight w:val="none"/>
          <w:lang w:val="en-US" w:eastAsia="zh-CN" w:bidi="ar-SA"/>
        </w:rPr>
        <w:t>指中标通知书中列明的，发包人接受中标人（承包人）实施、完成并保修合同工程的价格。</w:t>
      </w:r>
    </w:p>
    <w:p w14:paraId="51AC9783">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1.30  合同价款：</w:t>
      </w:r>
      <w:r>
        <w:rPr>
          <w:rFonts w:hint="eastAsia" w:ascii="宋体" w:hAnsi="宋体" w:eastAsia="宋体" w:cs="宋体"/>
          <w:color w:val="auto"/>
          <w:sz w:val="21"/>
          <w:szCs w:val="21"/>
          <w:highlight w:val="none"/>
          <w:lang w:val="en-US" w:eastAsia="zh-CN" w:bidi="ar-SA"/>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68.2款规定合同价款调整事件确定。</w:t>
      </w:r>
    </w:p>
    <w:p w14:paraId="181FAB79">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1.31  费用：</w:t>
      </w:r>
      <w:r>
        <w:rPr>
          <w:rFonts w:hint="eastAsia" w:ascii="宋体" w:hAnsi="宋体" w:eastAsia="宋体" w:cs="宋体"/>
          <w:color w:val="auto"/>
          <w:sz w:val="21"/>
          <w:szCs w:val="21"/>
          <w:highlight w:val="none"/>
          <w:lang w:val="en-US" w:eastAsia="zh-CN" w:bidi="ar-SA"/>
        </w:rPr>
        <w:t>指为履行合同所发生或将发生的所有合理开支，包括管理费和其他合理分摊的开支，但不包括利润。</w:t>
      </w:r>
    </w:p>
    <w:p w14:paraId="213849D0">
      <w:pPr>
        <w:tabs>
          <w:tab w:val="left" w:pos="1980"/>
          <w:tab w:val="left" w:pos="2520"/>
        </w:tabs>
        <w:adjustRightInd w:val="0"/>
        <w:snapToGrid w:val="0"/>
        <w:spacing w:after="200" w:line="360" w:lineRule="auto"/>
        <w:ind w:left="479" w:leftChars="228"/>
        <w:rPr>
          <w:rFonts w:hint="eastAsia" w:ascii="宋体" w:hAnsi="宋体" w:eastAsia="宋体" w:cs="宋体"/>
          <w:bCs/>
          <w:color w:val="auto"/>
          <w:sz w:val="21"/>
          <w:szCs w:val="21"/>
          <w:highlight w:val="none"/>
          <w:lang w:val="en-US" w:eastAsia="zh-CN" w:bidi="ar-SA"/>
        </w:rPr>
      </w:pPr>
      <w:r>
        <w:rPr>
          <w:rFonts w:hint="eastAsia" w:ascii="宋体" w:hAnsi="宋体" w:eastAsia="宋体" w:cs="宋体"/>
          <w:b/>
          <w:color w:val="auto"/>
          <w:sz w:val="21"/>
          <w:szCs w:val="21"/>
          <w:highlight w:val="none"/>
          <w:lang w:val="en-US" w:eastAsia="zh-CN" w:bidi="ar-SA"/>
        </w:rPr>
        <w:t>1.32  分部分项工程项目费：</w:t>
      </w:r>
      <w:r>
        <w:rPr>
          <w:rFonts w:hint="eastAsia" w:ascii="宋体" w:hAnsi="宋体" w:eastAsia="宋体" w:cs="宋体"/>
          <w:bCs/>
          <w:color w:val="auto"/>
          <w:sz w:val="21"/>
          <w:szCs w:val="21"/>
          <w:highlight w:val="none"/>
          <w:lang w:val="en-US" w:eastAsia="zh-CN" w:bidi="ar-SA"/>
        </w:rPr>
        <w:t>指为实施、完成并保修永久工程，发生于工程实体项目所需的人工费、材料费、机械使用费、管理费、利润和风险费用。</w:t>
      </w:r>
    </w:p>
    <w:p w14:paraId="06608DE0">
      <w:pPr>
        <w:tabs>
          <w:tab w:val="left" w:pos="1980"/>
        </w:tabs>
        <w:adjustRightInd w:val="0"/>
        <w:snapToGrid w:val="0"/>
        <w:spacing w:after="200" w:line="360" w:lineRule="auto"/>
        <w:ind w:left="479" w:leftChars="228"/>
        <w:rPr>
          <w:rFonts w:hint="eastAsia" w:ascii="宋体" w:hAnsi="宋体" w:eastAsia="宋体" w:cs="宋体"/>
          <w:bCs/>
          <w:color w:val="auto"/>
          <w:sz w:val="21"/>
          <w:szCs w:val="21"/>
          <w:highlight w:val="none"/>
          <w:lang w:val="en-US" w:eastAsia="zh-CN" w:bidi="ar-SA"/>
        </w:rPr>
      </w:pPr>
      <w:r>
        <w:rPr>
          <w:rFonts w:hint="eastAsia" w:ascii="宋体" w:hAnsi="宋体" w:eastAsia="宋体" w:cs="宋体"/>
          <w:b/>
          <w:color w:val="auto"/>
          <w:sz w:val="21"/>
          <w:szCs w:val="21"/>
          <w:highlight w:val="none"/>
          <w:lang w:val="en-US" w:eastAsia="zh-CN" w:bidi="ar-SA"/>
        </w:rPr>
        <w:t>1.33  措施项目费：</w:t>
      </w:r>
      <w:r>
        <w:rPr>
          <w:rFonts w:hint="eastAsia" w:ascii="宋体" w:hAnsi="宋体" w:eastAsia="宋体" w:cs="宋体"/>
          <w:bCs/>
          <w:color w:val="auto"/>
          <w:sz w:val="21"/>
          <w:szCs w:val="21"/>
          <w:highlight w:val="none"/>
          <w:lang w:val="en-US" w:eastAsia="zh-CN" w:bidi="ar-SA"/>
        </w:rPr>
        <w:t>指为实施、完成并保修合同工程，发生于合同工程施工准备和施工过程中的技术、生活、安全、环境保护等方面的非工程实体项目费用。</w:t>
      </w:r>
    </w:p>
    <w:p w14:paraId="59E2CD5A">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1.34  工程款：</w:t>
      </w:r>
      <w:r>
        <w:rPr>
          <w:rFonts w:hint="eastAsia" w:ascii="宋体" w:hAnsi="宋体" w:eastAsia="宋体" w:cs="宋体"/>
          <w:color w:val="auto"/>
          <w:sz w:val="21"/>
          <w:szCs w:val="21"/>
          <w:highlight w:val="none"/>
          <w:lang w:val="en-US" w:eastAsia="zh-CN" w:bidi="ar-SA"/>
        </w:rPr>
        <w:t>指为实施、完成并保修合同工程，发包人支付或应当支付给承包人的各种价款，包括进度款、结算款等。</w:t>
      </w:r>
    </w:p>
    <w:p w14:paraId="7DAA5DB8">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35  暂列金额：</w:t>
      </w:r>
      <w:r>
        <w:rPr>
          <w:rFonts w:hint="eastAsia" w:ascii="宋体" w:hAnsi="宋体" w:eastAsia="宋体" w:cs="宋体"/>
          <w:color w:val="auto"/>
          <w:sz w:val="21"/>
          <w:szCs w:val="21"/>
          <w:highlight w:val="none"/>
          <w:lang w:val="en-US" w:eastAsia="zh-CN" w:bidi="ar-SA"/>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14:paraId="7D0C4705">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36  暂估价：</w:t>
      </w:r>
      <w:r>
        <w:rPr>
          <w:rFonts w:hint="eastAsia" w:ascii="宋体" w:hAnsi="宋体" w:eastAsia="宋体" w:cs="宋体"/>
          <w:color w:val="auto"/>
          <w:sz w:val="21"/>
          <w:szCs w:val="21"/>
          <w:highlight w:val="none"/>
          <w:lang w:val="en-US" w:eastAsia="zh-CN" w:bidi="ar-SA"/>
        </w:rPr>
        <w:t>指发包人在工程量清单中提供的用于支付必然发生但暂时不能确定价格的材料、工程设备以及专业工程的金额。</w:t>
      </w:r>
    </w:p>
    <w:p w14:paraId="558F020F">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37  计日工：</w:t>
      </w:r>
      <w:r>
        <w:rPr>
          <w:rFonts w:hint="eastAsia" w:ascii="宋体" w:hAnsi="宋体" w:eastAsia="宋体" w:cs="宋体"/>
          <w:color w:val="auto"/>
          <w:sz w:val="21"/>
          <w:szCs w:val="21"/>
          <w:highlight w:val="none"/>
          <w:lang w:val="en-US" w:eastAsia="zh-CN" w:bidi="ar-SA"/>
        </w:rPr>
        <w:t>指在施工过程中，承包人完成发包人提出的施工设计图纸以外的零星项目或工作，按照合同中约定计价付款的一种计价方式。</w:t>
      </w:r>
    </w:p>
    <w:p w14:paraId="0B0635B5">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38  质量保证金：</w:t>
      </w:r>
      <w:r>
        <w:rPr>
          <w:rFonts w:hint="eastAsia" w:ascii="宋体" w:hAnsi="宋体" w:eastAsia="宋体" w:cs="宋体"/>
          <w:color w:val="auto"/>
          <w:sz w:val="21"/>
          <w:szCs w:val="21"/>
          <w:highlight w:val="none"/>
          <w:lang w:val="en-US" w:eastAsia="zh-CN" w:bidi="ar-SA"/>
        </w:rPr>
        <w:t>指按照第84条约定用于保证在缺陷责任期内履行缺陷修复义务的金额。</w:t>
      </w:r>
      <w:r>
        <w:rPr>
          <w:rFonts w:hint="eastAsia" w:ascii="宋体" w:hAnsi="宋体" w:eastAsia="宋体" w:cs="宋体"/>
          <w:b/>
          <w:bCs/>
          <w:color w:val="auto"/>
          <w:sz w:val="21"/>
          <w:szCs w:val="21"/>
          <w:highlight w:val="none"/>
          <w:lang w:val="en-US" w:eastAsia="zh-CN" w:bidi="ar-SA"/>
        </w:rPr>
        <w:t>1.39  合同工程：</w:t>
      </w:r>
      <w:r>
        <w:rPr>
          <w:rFonts w:hint="eastAsia" w:ascii="宋体" w:hAnsi="宋体" w:eastAsia="宋体" w:cs="宋体"/>
          <w:color w:val="auto"/>
          <w:sz w:val="21"/>
          <w:szCs w:val="21"/>
          <w:highlight w:val="none"/>
          <w:lang w:val="en-US" w:eastAsia="zh-CN" w:bidi="ar-SA"/>
        </w:rPr>
        <w:t>指合同双方当事人在协议书中约定的承包范围内的工程，包括永久工程和（或）临时工程。</w:t>
      </w:r>
    </w:p>
    <w:p w14:paraId="1004020E">
      <w:pPr>
        <w:tabs>
          <w:tab w:val="left" w:pos="1980"/>
        </w:tabs>
        <w:adjustRightInd w:val="0"/>
        <w:snapToGrid w:val="0"/>
        <w:spacing w:after="200" w:line="360" w:lineRule="auto"/>
        <w:ind w:left="521" w:leftChars="199" w:hanging="103" w:hangingChars="49"/>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1.40  永久工程：</w:t>
      </w:r>
      <w:r>
        <w:rPr>
          <w:rFonts w:hint="eastAsia" w:ascii="宋体" w:hAnsi="宋体" w:eastAsia="宋体" w:cs="宋体"/>
          <w:color w:val="auto"/>
          <w:sz w:val="21"/>
          <w:szCs w:val="21"/>
          <w:highlight w:val="none"/>
          <w:lang w:val="en-US" w:eastAsia="zh-CN" w:bidi="ar-SA"/>
        </w:rPr>
        <w:t>指按照合同约定承包人应当实施、完成并移交给发包人的永久性工程，包括工程设备。</w:t>
      </w:r>
    </w:p>
    <w:p w14:paraId="62A30BDD">
      <w:pPr>
        <w:tabs>
          <w:tab w:val="left" w:pos="1980"/>
        </w:tabs>
        <w:adjustRightInd w:val="0"/>
        <w:snapToGrid w:val="0"/>
        <w:spacing w:after="200" w:line="360" w:lineRule="auto"/>
        <w:ind w:left="521" w:leftChars="199" w:hanging="103" w:hangingChars="49"/>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1.41  临时工程：</w:t>
      </w:r>
      <w:r>
        <w:rPr>
          <w:rFonts w:hint="eastAsia" w:ascii="宋体" w:hAnsi="宋体" w:eastAsia="宋体" w:cs="宋体"/>
          <w:color w:val="auto"/>
          <w:sz w:val="21"/>
          <w:szCs w:val="21"/>
          <w:highlight w:val="none"/>
          <w:lang w:val="en-US" w:eastAsia="zh-CN" w:bidi="ar-SA"/>
        </w:rPr>
        <w:t>指实施、完成并保修永久工程过程中所需要的各类临时性工程，不包括施工设备。</w:t>
      </w:r>
    </w:p>
    <w:p w14:paraId="1B0490B0">
      <w:pPr>
        <w:tabs>
          <w:tab w:val="left" w:pos="1980"/>
        </w:tabs>
        <w:adjustRightInd w:val="0"/>
        <w:snapToGrid w:val="0"/>
        <w:spacing w:after="200" w:line="360" w:lineRule="auto"/>
        <w:ind w:left="521" w:leftChars="199" w:hanging="103" w:hangingChars="49"/>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1.42  分包工程：</w:t>
      </w:r>
      <w:r>
        <w:rPr>
          <w:rFonts w:hint="eastAsia" w:ascii="宋体" w:hAnsi="宋体" w:eastAsia="宋体" w:cs="宋体"/>
          <w:color w:val="auto"/>
          <w:sz w:val="21"/>
          <w:szCs w:val="21"/>
          <w:highlight w:val="none"/>
          <w:lang w:val="en-US" w:eastAsia="zh-CN" w:bidi="ar-SA"/>
        </w:rPr>
        <w:t>指合同工程中，由具有相应分包资质的分包人实施、完成的非主体结构（除钢结构外）的专业性工程。</w:t>
      </w:r>
    </w:p>
    <w:p w14:paraId="71193924">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1.43  单位工程：</w:t>
      </w:r>
      <w:r>
        <w:rPr>
          <w:rFonts w:hint="eastAsia" w:ascii="宋体" w:hAnsi="宋体" w:eastAsia="宋体" w:cs="宋体"/>
          <w:color w:val="auto"/>
          <w:sz w:val="21"/>
          <w:szCs w:val="21"/>
          <w:highlight w:val="none"/>
          <w:lang w:val="en-US" w:eastAsia="zh-CN" w:bidi="ar-SA"/>
        </w:rPr>
        <w:t>指具有独立的设计文件，竣工后可以独立发挥生产能力和效益的永久工程。组成合同工程的单位工程名称、内容和范围等应在专用条款中明确。</w:t>
      </w:r>
    </w:p>
    <w:p w14:paraId="003FAD26">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1.44  施工场地（或工地、现场）：</w:t>
      </w:r>
      <w:r>
        <w:rPr>
          <w:rFonts w:hint="eastAsia" w:ascii="宋体" w:hAnsi="宋体" w:eastAsia="宋体" w:cs="宋体"/>
          <w:color w:val="auto"/>
          <w:sz w:val="21"/>
          <w:szCs w:val="21"/>
          <w:highlight w:val="none"/>
          <w:lang w:val="en-US" w:eastAsia="zh-CN" w:bidi="ar-SA"/>
        </w:rPr>
        <w:t>指由发包人提供的用于合同工程施工的场所，以及发包人在合同中具体指定的供施工使用的其他任何场所。</w:t>
      </w:r>
    </w:p>
    <w:p w14:paraId="50EA7391">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45  工程设备：</w:t>
      </w:r>
      <w:r>
        <w:rPr>
          <w:rFonts w:hint="eastAsia" w:ascii="宋体" w:hAnsi="宋体" w:eastAsia="宋体" w:cs="宋体"/>
          <w:color w:val="auto"/>
          <w:sz w:val="21"/>
          <w:szCs w:val="21"/>
          <w:highlight w:val="none"/>
          <w:lang w:val="en-US" w:eastAsia="zh-CN" w:bidi="ar-SA"/>
        </w:rPr>
        <w:t>指构成或计划构成永久工程一部分的机电设备、金属结构设备、仪器装置及其他类似的设备和装置。</w:t>
      </w:r>
    </w:p>
    <w:p w14:paraId="35562A35">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1.46  施工设备：</w:t>
      </w:r>
      <w:r>
        <w:rPr>
          <w:rFonts w:hint="eastAsia" w:ascii="宋体" w:hAnsi="宋体" w:eastAsia="宋体" w:cs="宋体"/>
          <w:color w:val="auto"/>
          <w:sz w:val="21"/>
          <w:szCs w:val="21"/>
          <w:highlight w:val="none"/>
          <w:lang w:val="en-US" w:eastAsia="zh-CN" w:bidi="ar-SA"/>
        </w:rPr>
        <w:t>指承包人临时带入现场用于合同工程施工的仪器、机械、运输工具或其他物品，但不包括用于或安装在合同工程中的工程设备。</w:t>
      </w:r>
    </w:p>
    <w:p w14:paraId="6CD9F9F5">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47  工程变更：</w:t>
      </w:r>
      <w:r>
        <w:rPr>
          <w:rFonts w:hint="eastAsia" w:ascii="宋体" w:hAnsi="宋体" w:eastAsia="宋体" w:cs="宋体"/>
          <w:color w:val="auto"/>
          <w:sz w:val="21"/>
          <w:szCs w:val="21"/>
          <w:highlight w:val="none"/>
          <w:lang w:val="en-US" w:eastAsia="zh-CN" w:bidi="ar-SA"/>
        </w:rPr>
        <w:t>指经发包人批准的由监理工程师根据第56条规定发出指令的工程任何变更。</w:t>
      </w:r>
    </w:p>
    <w:p w14:paraId="1F24BB65">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1.48  索赔：</w:t>
      </w:r>
      <w:r>
        <w:rPr>
          <w:rFonts w:hint="eastAsia" w:ascii="宋体" w:hAnsi="宋体" w:eastAsia="宋体" w:cs="宋体"/>
          <w:color w:val="auto"/>
          <w:sz w:val="21"/>
          <w:szCs w:val="21"/>
          <w:highlight w:val="none"/>
          <w:lang w:val="en-US" w:eastAsia="zh-CN" w:bidi="ar-SA"/>
        </w:rPr>
        <w:t>指合同履行期间，对于非自己的过错而应由对方当事人承担责任的情况所造成的损失，并根据第36条和第74条规定向对方当事人提出费用补偿和（或）工期顺延的要求。</w:t>
      </w:r>
    </w:p>
    <w:p w14:paraId="0A22709A">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49  现场签证：</w:t>
      </w:r>
      <w:r>
        <w:rPr>
          <w:rFonts w:hint="eastAsia" w:ascii="宋体" w:hAnsi="宋体" w:eastAsia="宋体" w:cs="宋体"/>
          <w:color w:val="auto"/>
          <w:sz w:val="21"/>
          <w:szCs w:val="21"/>
          <w:highlight w:val="none"/>
          <w:lang w:val="en-US" w:eastAsia="zh-CN" w:bidi="ar-SA"/>
        </w:rPr>
        <w:t>指合同双方当事人按照第14.2款约定的指定人选根据第75条规定就施工过程中涉及的责任事件所作的签认证明。</w:t>
      </w:r>
    </w:p>
    <w:p w14:paraId="74EF9C71">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50  不可抗力：</w:t>
      </w:r>
      <w:r>
        <w:rPr>
          <w:rFonts w:hint="eastAsia" w:ascii="宋体" w:hAnsi="宋体" w:eastAsia="宋体" w:cs="宋体"/>
          <w:color w:val="auto"/>
          <w:sz w:val="21"/>
          <w:szCs w:val="21"/>
          <w:highlight w:val="none"/>
          <w:lang w:val="en-US" w:eastAsia="zh-CN" w:bidi="ar-SA"/>
        </w:rPr>
        <w:t>指不能预见、不能避免并不能克服的客观情况。</w:t>
      </w:r>
    </w:p>
    <w:p w14:paraId="29127E82">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51  竣工验收</w:t>
      </w:r>
      <w:r>
        <w:rPr>
          <w:rFonts w:hint="eastAsia" w:ascii="宋体" w:hAnsi="宋体" w:eastAsia="宋体" w:cs="宋体"/>
          <w:color w:val="auto"/>
          <w:sz w:val="21"/>
          <w:szCs w:val="21"/>
          <w:highlight w:val="none"/>
          <w:lang w:val="en-US" w:eastAsia="zh-CN" w:bidi="ar-SA"/>
        </w:rPr>
        <w:t>：指承包人完成了全部合同工作后，发包人按照合同要求进行的验收。</w:t>
      </w:r>
    </w:p>
    <w:p w14:paraId="7F2D978D">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.52  国家验收</w:t>
      </w:r>
      <w:r>
        <w:rPr>
          <w:rFonts w:hint="eastAsia" w:ascii="宋体" w:hAnsi="宋体" w:eastAsia="宋体" w:cs="宋体"/>
          <w:color w:val="auto"/>
          <w:sz w:val="21"/>
          <w:szCs w:val="21"/>
          <w:highlight w:val="none"/>
          <w:lang w:val="en-US" w:eastAsia="zh-CN" w:bidi="ar-SA"/>
        </w:rPr>
        <w:t>：指政府部门根据法律、法规、规程和政策等有关规定，针对发包人全面组织实施的整个工程正式交付投运前的验收。</w:t>
      </w:r>
    </w:p>
    <w:p w14:paraId="361E9CDE">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.53  书面形式</w:t>
      </w:r>
      <w:r>
        <w:rPr>
          <w:rFonts w:hint="eastAsia" w:ascii="宋体" w:hAnsi="宋体" w:eastAsia="宋体" w:cs="宋体"/>
          <w:color w:val="auto"/>
          <w:sz w:val="21"/>
          <w:szCs w:val="21"/>
          <w:highlight w:val="none"/>
          <w:lang w:val="en-US" w:eastAsia="zh-CN" w:bidi="ar-SA"/>
        </w:rPr>
        <w:t>：指合同文件、信函、电报、传真、电子数据交换文件、电子邮件等可以有形地表现所载内容的形式。合同双方当事人可在专用条款中注明所采用的书面形式。</w:t>
      </w:r>
    </w:p>
    <w:p w14:paraId="7E012345">
      <w:pPr>
        <w:tabs>
          <w:tab w:val="left" w:pos="1980"/>
        </w:tabs>
        <w:adjustRightInd w:val="0"/>
        <w:snapToGrid w:val="0"/>
        <w:spacing w:after="200" w:line="360" w:lineRule="auto"/>
        <w:ind w:firstLine="422" w:firstLineChars="200"/>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1.54  国家：</w:t>
      </w:r>
      <w:r>
        <w:rPr>
          <w:rFonts w:hint="eastAsia" w:ascii="宋体" w:hAnsi="宋体" w:eastAsia="宋体" w:cs="宋体"/>
          <w:color w:val="auto"/>
          <w:sz w:val="21"/>
          <w:szCs w:val="21"/>
          <w:highlight w:val="none"/>
          <w:lang w:val="en-US" w:eastAsia="zh-CN" w:bidi="ar-SA"/>
        </w:rPr>
        <w:t>指中华人民共和国。</w:t>
      </w:r>
    </w:p>
    <w:p w14:paraId="0A7F675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70528" behindDoc="0" locked="0" layoutInCell="1" allowOverlap="1">
                <wp:simplePos x="0" y="0"/>
                <wp:positionH relativeFrom="column">
                  <wp:posOffset>800100</wp:posOffset>
                </wp:positionH>
                <wp:positionV relativeFrom="paragraph">
                  <wp:posOffset>198120</wp:posOffset>
                </wp:positionV>
                <wp:extent cx="4800600" cy="0"/>
                <wp:effectExtent l="0" t="4445" r="0" b="5080"/>
                <wp:wrapNone/>
                <wp:docPr id="41" name="直接连接符 41"/>
                <wp:cNvGraphicFramePr/>
                <a:graphic xmlns:a="http://schemas.openxmlformats.org/drawingml/2006/main">
                  <a:graphicData uri="http://schemas.microsoft.com/office/word/2010/wordprocessingShape">
                    <wps:wsp>
                      <wps:cNvCnPr/>
                      <wps:spPr>
                        <a:xfrm>
                          <a:off x="0" y="0"/>
                          <a:ext cx="4800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5.6pt;height:0pt;width:378pt;z-index:251670528;mso-width-relative:page;mso-height-relative:page;" filled="f" stroked="t" coordsize="21600,21600" o:gfxdata="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Ecddg1QAAAAkBAAAPAAAAAAAAAAEAIAAAACIAAABkcnMvZG93bnJldi54bWxQ&#10;SwECFAAUAAAACACHTuJAu6K/FvoBAAD0AwAADgAAAAAAAAABACAAAAAkAQAAZHJzL2Uyb0RvYy54&#10;bWxQSwUGAAAAAAYABgBZAQAAkAUAAAAA&#10;">
                <v:fill on="f" focussize="0,0"/>
                <v:stroke color="#000000" joinstyle="round"/>
                <v:imagedata o:title=""/>
                <o:lock v:ext="edit" aspectratio="f"/>
              </v:line>
            </w:pict>
          </mc:Fallback>
        </mc:AlternateContent>
      </w:r>
    </w:p>
    <w:p w14:paraId="1211D8C2">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66" w:name="_Toc28073"/>
      <w:bookmarkStart w:id="67" w:name="_Toc28316"/>
      <w:bookmarkStart w:id="68" w:name="_Toc185865688"/>
      <w:bookmarkStart w:id="69" w:name="_Toc251227230"/>
      <w:bookmarkStart w:id="70" w:name="_Toc262225077"/>
      <w:bookmarkStart w:id="71" w:name="_Toc9522"/>
      <w:bookmarkStart w:id="72" w:name="_Toc251069292"/>
      <w:bookmarkStart w:id="73" w:name="_Toc250573871"/>
      <w:bookmarkStart w:id="74" w:name="_Toc250624715"/>
      <w:bookmarkStart w:id="75" w:name="_Toc250487937"/>
      <w:bookmarkStart w:id="76" w:name="_Toc260406013"/>
      <w:bookmarkStart w:id="77" w:name="_Toc28796"/>
      <w:bookmarkStart w:id="78" w:name="_Toc15687"/>
      <w:bookmarkStart w:id="79" w:name="_Toc251172245"/>
      <w:bookmarkStart w:id="80" w:name="_Toc250574296"/>
      <w:r>
        <w:rPr>
          <w:rFonts w:hint="eastAsia" w:ascii="宋体" w:hAnsi="宋体" w:eastAsia="宋体" w:cs="宋体"/>
          <w:b/>
          <w:bCs/>
          <w:color w:val="auto"/>
          <w:sz w:val="21"/>
          <w:szCs w:val="21"/>
          <w:highlight w:val="none"/>
          <w:lang w:val="en-US" w:eastAsia="zh-CN" w:bidi="ar-SA"/>
        </w:rPr>
        <w:t>2  合同文件及解释</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51B086E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bookmarkStart w:id="81" w:name="_Toc251227231"/>
      <w:bookmarkStart w:id="82" w:name="_Toc250487938"/>
      <w:bookmarkStart w:id="83" w:name="_Toc251172246"/>
      <w:bookmarkStart w:id="84" w:name="_Toc251069293"/>
      <w:bookmarkStart w:id="85" w:name="_Toc250624716"/>
      <w:bookmarkStart w:id="86" w:name="_Toc250573872"/>
      <w:bookmarkStart w:id="87" w:name="_Toc250574297"/>
      <w:r>
        <w:rPr>
          <w:rFonts w:hint="eastAsia" w:ascii="宋体" w:hAnsi="宋体" w:eastAsia="宋体" w:cs="宋体"/>
          <w:b/>
          <w:bCs/>
          <w:color w:val="auto"/>
          <w:kern w:val="0"/>
          <w:sz w:val="21"/>
          <w:szCs w:val="21"/>
          <w:highlight w:val="none"/>
        </w:rPr>
        <w:t>2.1</w:t>
      </w:r>
      <w:bookmarkEnd w:id="81"/>
      <w:bookmarkEnd w:id="82"/>
      <w:bookmarkEnd w:id="83"/>
      <w:bookmarkEnd w:id="84"/>
      <w:bookmarkEnd w:id="85"/>
      <w:bookmarkEnd w:id="86"/>
      <w:bookmarkEnd w:id="87"/>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525E17BF">
      <w:pPr>
        <w:pageBreakBefore w:val="0"/>
        <w:tabs>
          <w:tab w:val="left" w:pos="1320"/>
          <w:tab w:val="left" w:pos="216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28700" cy="29718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14:paraId="449415A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标题和旁注</w:t>
                            </w:r>
                          </w:p>
                        </w:txbxContent>
                      </wps:txbx>
                      <wps:bodyPr upright="1"/>
                    </wps:wsp>
                  </a:graphicData>
                </a:graphic>
              </wp:anchor>
            </w:drawing>
          </mc:Choice>
          <mc:Fallback>
            <w:pict>
              <v:shape id="_x0000_s1026" o:spid="_x0000_s1026" o:spt="202" type="#_x0000_t202" style="position:absolute;left:0pt;margin-left:-9pt;margin-top:0pt;height:23.4pt;width:81pt;z-index:251659264;mso-width-relative:page;mso-height-relative:page;" filled="f" stroked="f" coordsize="21600,21600" o:gfxdata="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kXFt9QA&#10;AAAHAQAADwAAAAAAAAABACAAAAAiAAAAZHJzL2Rvd25yZXYueG1sUEsBAhQAFAAAAAgAh07iQM2k&#10;RLuxAQAAXgMAAA4AAAAAAAAAAQAgAAAAIwEAAGRycy9lMm9Eb2MueG1sUEsFBgAAAAAGAAYAWQEA&#10;AEYFAAAAAA==&#10;">
                <v:fill on="f" focussize="0,0"/>
                <v:stroke on="f"/>
                <v:imagedata o:title=""/>
                <o:lock v:ext="edit" aspectratio="f"/>
                <v:textbox>
                  <w:txbxContent>
                    <w:p w14:paraId="449415A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标题和旁注</w:t>
                      </w:r>
                    </w:p>
                  </w:txbxContent>
                </v:textbox>
              </v:shape>
            </w:pict>
          </mc:Fallback>
        </mc:AlternateContent>
      </w:r>
      <w:r>
        <w:rPr>
          <w:rFonts w:hint="eastAsia" w:ascii="宋体" w:hAnsi="宋体" w:eastAsia="宋体" w:cs="宋体"/>
          <w:b/>
          <w:color w:val="auto"/>
          <w:sz w:val="21"/>
          <w:szCs w:val="21"/>
          <w:highlight w:val="none"/>
          <w:lang w:val="en-US" w:eastAsia="zh-CN" w:bidi="ar-SA"/>
        </w:rPr>
        <w:t xml:space="preserve">                </w:t>
      </w:r>
      <w:r>
        <w:rPr>
          <w:rFonts w:hint="eastAsia" w:ascii="宋体" w:hAnsi="宋体" w:eastAsia="宋体" w:cs="宋体"/>
          <w:color w:val="auto"/>
          <w:sz w:val="21"/>
          <w:szCs w:val="21"/>
          <w:highlight w:val="none"/>
          <w:lang w:val="en-US" w:eastAsia="zh-CN" w:bidi="ar-SA"/>
        </w:rPr>
        <w:t>本合同条款的标题和旁注不构成合同的组成部分。</w:t>
      </w:r>
    </w:p>
    <w:p w14:paraId="0637CDB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bookmarkStart w:id="88" w:name="_Toc251172247"/>
      <w:bookmarkStart w:id="89" w:name="_Toc250624717"/>
      <w:bookmarkStart w:id="90" w:name="_Toc251069294"/>
      <w:bookmarkStart w:id="91" w:name="_Toc250574298"/>
      <w:bookmarkStart w:id="92" w:name="_Toc250573873"/>
      <w:bookmarkStart w:id="93" w:name="_Toc251227232"/>
      <w:bookmarkStart w:id="94" w:name="_Toc250487939"/>
      <w:r>
        <w:rPr>
          <w:rFonts w:hint="eastAsia" w:ascii="宋体" w:hAnsi="宋体" w:eastAsia="宋体" w:cs="宋体"/>
          <w:b/>
          <w:bCs/>
          <w:color w:val="auto"/>
          <w:kern w:val="0"/>
          <w:sz w:val="21"/>
          <w:szCs w:val="21"/>
          <w:highlight w:val="none"/>
        </w:rPr>
        <w:t>2.2</w:t>
      </w:r>
      <w:bookmarkEnd w:id="88"/>
      <w:bookmarkEnd w:id="89"/>
      <w:bookmarkEnd w:id="90"/>
      <w:bookmarkEnd w:id="91"/>
      <w:bookmarkEnd w:id="92"/>
      <w:bookmarkEnd w:id="93"/>
      <w:bookmarkEnd w:id="94"/>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39A9A117">
      <w:pPr>
        <w:pageBreakBefore w:val="0"/>
        <w:tabs>
          <w:tab w:val="left" w:pos="1320"/>
        </w:tabs>
        <w:kinsoku/>
        <w:wordWrap/>
        <w:overflowPunct/>
        <w:topLinePunct w:val="0"/>
        <w:autoSpaceDE/>
        <w:autoSpaceDN/>
        <w:bidi w:val="0"/>
        <w:adjustRightInd w:val="0"/>
        <w:snapToGrid w:val="0"/>
        <w:spacing w:after="200" w:line="288" w:lineRule="auto"/>
        <w:ind w:left="1915" w:leftChars="91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483C727">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合同文件组成及优先顺序</w:t>
                            </w:r>
                          </w:p>
                        </w:txbxContent>
                      </wps:txbx>
                      <wps:bodyPr upright="1"/>
                    </wps:wsp>
                  </a:graphicData>
                </a:graphic>
              </wp:anchor>
            </w:drawing>
          </mc:Choice>
          <mc:Fallback>
            <w:pict>
              <v:shape id="_x0000_s1026" o:spid="_x0000_s1026" o:spt="202" type="#_x0000_t202" style="position:absolute;left:0pt;margin-left:-9pt;margin-top:0pt;height:54.6pt;width:63pt;z-index:251660288;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Cg&#10;Fhw+sgEAAF0DAAAOAAAAAAAAAAEAIAAAACMBAABkcnMvZTJvRG9jLnhtbFBLBQYAAAAABgAGAFkB&#10;AABHBQAAAAA=&#10;">
                <v:fill on="f" focussize="0,0"/>
                <v:stroke on="f"/>
                <v:imagedata o:title=""/>
                <o:lock v:ext="edit" aspectratio="f"/>
                <v:textbox>
                  <w:txbxContent>
                    <w:p w14:paraId="7483C727">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合同文件组成及优先顺序</w:t>
                      </w:r>
                    </w:p>
                  </w:txbxContent>
                </v:textbox>
              </v:shape>
            </w:pict>
          </mc:Fallback>
        </mc:AlternateContent>
      </w:r>
      <w:r>
        <w:rPr>
          <w:rFonts w:hint="eastAsia" w:ascii="宋体" w:hAnsi="宋体" w:eastAsia="宋体" w:cs="宋体"/>
          <w:color w:val="auto"/>
          <w:sz w:val="21"/>
          <w:szCs w:val="21"/>
          <w:highlight w:val="none"/>
          <w:lang w:val="en-US" w:eastAsia="zh-CN" w:bidi="ar-SA"/>
        </w:rPr>
        <w:t>下列组成本合同的文件是一个合同整体，彼此应当能相互解释，互为说明。当出现相互矛盾时，组成本合同文件的优先解释顺序如下：</w:t>
      </w:r>
    </w:p>
    <w:p w14:paraId="24F47E73">
      <w:pPr>
        <w:pageBreakBefore w:val="0"/>
        <w:kinsoku/>
        <w:wordWrap/>
        <w:overflowPunct/>
        <w:topLinePunct w:val="0"/>
        <w:autoSpaceDE/>
        <w:autoSpaceDN/>
        <w:bidi w:val="0"/>
        <w:adjustRightInd w:val="0"/>
        <w:snapToGrid w:val="0"/>
        <w:spacing w:after="200" w:line="288" w:lineRule="auto"/>
        <w:ind w:firstLine="1785" w:firstLineChars="85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 协议书；</w:t>
      </w:r>
    </w:p>
    <w:p w14:paraId="614578E5">
      <w:pPr>
        <w:pageBreakBefore w:val="0"/>
        <w:kinsoku/>
        <w:wordWrap/>
        <w:overflowPunct/>
        <w:topLinePunct w:val="0"/>
        <w:autoSpaceDE/>
        <w:autoSpaceDN/>
        <w:bidi w:val="0"/>
        <w:adjustRightInd w:val="0"/>
        <w:snapToGrid w:val="0"/>
        <w:spacing w:after="200" w:line="288" w:lineRule="auto"/>
        <w:ind w:left="1724" w:leftChars="821"/>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 履行本合同的相关补充协议（含工程洽商记录、会议纪要、工程变更、现场签证、索赔和合同价款调整报告等修正文件）；</w:t>
      </w:r>
    </w:p>
    <w:p w14:paraId="6A68D01D">
      <w:pPr>
        <w:pageBreakBefore w:val="0"/>
        <w:kinsoku/>
        <w:wordWrap/>
        <w:overflowPunct/>
        <w:topLinePunct w:val="0"/>
        <w:autoSpaceDE/>
        <w:autoSpaceDN/>
        <w:bidi w:val="0"/>
        <w:adjustRightInd w:val="0"/>
        <w:snapToGrid w:val="0"/>
        <w:spacing w:after="200" w:line="288" w:lineRule="auto"/>
        <w:ind w:left="1799" w:leftChars="800" w:hanging="119" w:hangingChars="5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 中标通知书（适用于招标工程）；</w:t>
      </w:r>
    </w:p>
    <w:p w14:paraId="7845ED49">
      <w:pPr>
        <w:pageBreakBefore w:val="0"/>
        <w:kinsoku/>
        <w:wordWrap/>
        <w:overflowPunct/>
        <w:topLinePunct w:val="0"/>
        <w:autoSpaceDE/>
        <w:autoSpaceDN/>
        <w:bidi w:val="0"/>
        <w:adjustRightInd w:val="0"/>
        <w:snapToGrid w:val="0"/>
        <w:spacing w:after="200" w:line="288" w:lineRule="auto"/>
        <w:ind w:left="1619" w:leftChars="771" w:firstLine="50" w:firstLineChars="24"/>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 承包人投标文件及其附件（含评标期间的澄清文件和补充资料）（适用于招标工程）；</w:t>
      </w:r>
    </w:p>
    <w:p w14:paraId="27B9A45B">
      <w:pPr>
        <w:pageBreakBefore w:val="0"/>
        <w:kinsoku/>
        <w:wordWrap/>
        <w:overflowPunct/>
        <w:topLinePunct w:val="0"/>
        <w:autoSpaceDE/>
        <w:autoSpaceDN/>
        <w:bidi w:val="0"/>
        <w:adjustRightInd w:val="0"/>
        <w:snapToGrid w:val="0"/>
        <w:spacing w:after="200" w:line="288" w:lineRule="auto"/>
        <w:ind w:left="1619" w:leftChars="771" w:firstLine="50" w:firstLineChars="24"/>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经确认的工程量清单报价单或施工图预算书（适用于非招标工程）；</w:t>
      </w:r>
    </w:p>
    <w:p w14:paraId="03176109">
      <w:pPr>
        <w:pageBreakBefore w:val="0"/>
        <w:kinsoku/>
        <w:wordWrap/>
        <w:overflowPunct/>
        <w:topLinePunct w:val="0"/>
        <w:autoSpaceDE/>
        <w:autoSpaceDN/>
        <w:bidi w:val="0"/>
        <w:adjustRightInd w:val="0"/>
        <w:snapToGrid w:val="0"/>
        <w:spacing w:after="200" w:line="288" w:lineRule="auto"/>
        <w:ind w:firstLine="1680" w:firstLineChars="8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 专用条款；</w:t>
      </w:r>
    </w:p>
    <w:p w14:paraId="1BDF8324">
      <w:pPr>
        <w:pageBreakBefore w:val="0"/>
        <w:kinsoku/>
        <w:wordWrap/>
        <w:overflowPunct/>
        <w:topLinePunct w:val="0"/>
        <w:autoSpaceDE/>
        <w:autoSpaceDN/>
        <w:bidi w:val="0"/>
        <w:adjustRightInd w:val="0"/>
        <w:snapToGrid w:val="0"/>
        <w:spacing w:after="200" w:line="288" w:lineRule="auto"/>
        <w:ind w:firstLine="1680" w:firstLineChars="8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(6) 通用条款；</w:t>
      </w:r>
    </w:p>
    <w:p w14:paraId="762769EC">
      <w:pPr>
        <w:pageBreakBefore w:val="0"/>
        <w:kinsoku/>
        <w:wordWrap/>
        <w:overflowPunct/>
        <w:topLinePunct w:val="0"/>
        <w:autoSpaceDE/>
        <w:autoSpaceDN/>
        <w:bidi w:val="0"/>
        <w:adjustRightInd w:val="0"/>
        <w:snapToGrid w:val="0"/>
        <w:spacing w:after="200" w:line="288" w:lineRule="auto"/>
        <w:ind w:firstLine="1680" w:firstLineChars="8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(7) 标准、规范及有关技术文件；</w:t>
      </w:r>
    </w:p>
    <w:p w14:paraId="065889DA">
      <w:pPr>
        <w:pageBreakBefore w:val="0"/>
        <w:kinsoku/>
        <w:wordWrap/>
        <w:overflowPunct/>
        <w:topLinePunct w:val="0"/>
        <w:autoSpaceDE/>
        <w:autoSpaceDN/>
        <w:bidi w:val="0"/>
        <w:adjustRightInd w:val="0"/>
        <w:snapToGrid w:val="0"/>
        <w:spacing w:after="200" w:line="288" w:lineRule="auto"/>
        <w:ind w:firstLine="1680" w:firstLineChars="8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(8) 施工设计图纸；</w:t>
      </w:r>
    </w:p>
    <w:p w14:paraId="726A9A34">
      <w:pPr>
        <w:pageBreakBefore w:val="0"/>
        <w:kinsoku/>
        <w:wordWrap/>
        <w:overflowPunct/>
        <w:topLinePunct w:val="0"/>
        <w:autoSpaceDE/>
        <w:autoSpaceDN/>
        <w:bidi w:val="0"/>
        <w:adjustRightInd w:val="0"/>
        <w:snapToGrid w:val="0"/>
        <w:spacing w:after="200" w:line="288" w:lineRule="auto"/>
        <w:ind w:firstLine="1680" w:firstLineChars="8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(9) 工程量清单；</w:t>
      </w:r>
    </w:p>
    <w:p w14:paraId="6BB35B59">
      <w:pPr>
        <w:pageBreakBefore w:val="0"/>
        <w:kinsoku/>
        <w:wordWrap/>
        <w:overflowPunct/>
        <w:topLinePunct w:val="0"/>
        <w:autoSpaceDE/>
        <w:autoSpaceDN/>
        <w:bidi w:val="0"/>
        <w:adjustRightInd w:val="0"/>
        <w:snapToGrid w:val="0"/>
        <w:spacing w:after="200" w:line="288" w:lineRule="auto"/>
        <w:ind w:firstLine="1680" w:firstLineChars="8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(10) 专用条款约定的其他文件。</w:t>
      </w:r>
    </w:p>
    <w:p w14:paraId="5FC8D58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bookmarkStart w:id="95" w:name="_Toc250487940"/>
      <w:bookmarkStart w:id="96" w:name="_Toc250573874"/>
      <w:bookmarkStart w:id="97" w:name="_Toc251172248"/>
      <w:bookmarkStart w:id="98" w:name="_Toc250574299"/>
      <w:bookmarkStart w:id="99" w:name="_Toc251069295"/>
      <w:bookmarkStart w:id="100" w:name="_Toc250624718"/>
      <w:bookmarkStart w:id="101" w:name="_Toc251227233"/>
      <w:r>
        <w:rPr>
          <w:rFonts w:hint="eastAsia" w:ascii="宋体" w:hAnsi="宋体" w:eastAsia="宋体" w:cs="宋体"/>
          <w:b/>
          <w:bCs/>
          <w:color w:val="auto"/>
          <w:kern w:val="0"/>
          <w:sz w:val="21"/>
          <w:szCs w:val="21"/>
          <w:highlight w:val="none"/>
        </w:rPr>
        <w:t>2.3</w:t>
      </w:r>
      <w:bookmarkEnd w:id="95"/>
      <w:bookmarkEnd w:id="96"/>
      <w:bookmarkEnd w:id="97"/>
      <w:bookmarkEnd w:id="98"/>
      <w:bookmarkEnd w:id="99"/>
      <w:bookmarkEnd w:id="100"/>
      <w:bookmarkEnd w:id="101"/>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65C004DC">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639EB07">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监理或造价工程师</w:t>
                            </w:r>
                          </w:p>
                          <w:p w14:paraId="6EE8E807">
                            <w:pPr>
                              <w:widowControl/>
                              <w:adjustRightInd w:val="0"/>
                              <w:snapToGrid w:val="0"/>
                              <w:spacing w:after="200" w:line="240" w:lineRule="auto"/>
                              <w:ind w:firstLine="0" w:firstLineChars="0"/>
                              <w:jc w:val="left"/>
                              <w:rPr>
                                <w:rFonts w:hint="eastAsia"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作出解释</w:t>
                            </w:r>
                          </w:p>
                        </w:txbxContent>
                      </wps:txbx>
                      <wps:bodyPr upright="1"/>
                    </wps:wsp>
                  </a:graphicData>
                </a:graphic>
              </wp:anchor>
            </w:drawing>
          </mc:Choice>
          <mc:Fallback>
            <w:pict>
              <v:shape id="_x0000_s1026" o:spid="_x0000_s1026" o:spt="202" type="#_x0000_t202" style="position:absolute;left:0pt;margin-left:-9pt;margin-top:0pt;height:54.6pt;width:63pt;z-index:251661312;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BMy&#10;4xuxAQAAXQMAAA4AAAAAAAAAAQAgAAAAIwEAAGRycy9lMm9Eb2MueG1sUEsFBgAAAAAGAAYAWQEA&#10;AEYFAAAAAA==&#10;">
                <v:fill on="f" focussize="0,0"/>
                <v:stroke on="f"/>
                <v:imagedata o:title=""/>
                <o:lock v:ext="edit" aspectratio="f"/>
                <v:textbox>
                  <w:txbxContent>
                    <w:p w14:paraId="5639EB07">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监理或造价工程师</w:t>
                      </w:r>
                    </w:p>
                    <w:p w14:paraId="6EE8E807">
                      <w:pPr>
                        <w:widowControl/>
                        <w:adjustRightInd w:val="0"/>
                        <w:snapToGrid w:val="0"/>
                        <w:spacing w:after="200" w:line="240" w:lineRule="auto"/>
                        <w:ind w:firstLine="0" w:firstLineChars="0"/>
                        <w:jc w:val="left"/>
                        <w:rPr>
                          <w:rFonts w:hint="eastAsia"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作出解释</w:t>
                      </w:r>
                    </w:p>
                  </w:txbxContent>
                </v:textbox>
              </v:shape>
            </w:pict>
          </mc:Fallback>
        </mc:AlternateContent>
      </w:r>
      <w:r>
        <w:rPr>
          <w:rFonts w:hint="eastAsia" w:ascii="宋体" w:hAnsi="宋体" w:eastAsia="宋体" w:cs="宋体"/>
          <w:color w:val="auto"/>
          <w:sz w:val="21"/>
          <w:szCs w:val="21"/>
          <w:highlight w:val="none"/>
          <w:lang w:val="en-US" w:eastAsia="zh-CN" w:bidi="ar-SA"/>
        </w:rPr>
        <w:t>当合同文件内容出现含糊不清或不一致时，由合同双方当事人在不影响合同工程正常实施的情况下协商解决。协商不成的，由监理工程师、造价工程师分别按照第23.2款、第24.2款规定职权作出解释。如合同任何一方当事人不同意监理工程师或造价工程师作出的解释，按照第86条规定处理。</w:t>
      </w:r>
    </w:p>
    <w:p w14:paraId="13E763B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71552"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488" name="直接连接符 488"/>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71552;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9hFrVAAAACQEAAA8AAAAAAAAAAQAgAAAAIgAAAGRycy9kb3ducmV2Lnht&#10;bFBLAQIUABQAAAAIAIdO4kDR9agW/AEAAPYDAAAOAAAAAAAAAAEAIAAAACQBAABkcnMvZTJvRG9j&#10;LnhtbFBLBQYAAAAABgAGAFkBAACSBQAAAAA=&#10;">
                <v:fill on="f" focussize="0,0"/>
                <v:stroke color="#000000" joinstyle="round"/>
                <v:imagedata o:title=""/>
                <o:lock v:ext="edit" aspectratio="f"/>
              </v:line>
            </w:pict>
          </mc:Fallback>
        </mc:AlternateContent>
      </w:r>
    </w:p>
    <w:p w14:paraId="7098E5B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02" w:name="_Toc250574300"/>
      <w:bookmarkStart w:id="103" w:name="_Toc250573875"/>
      <w:bookmarkStart w:id="104" w:name="_Toc250487941"/>
      <w:bookmarkStart w:id="105" w:name="_Toc185865689"/>
      <w:bookmarkStart w:id="106" w:name="_Toc250624719"/>
      <w:bookmarkStart w:id="107" w:name="_Toc251069296"/>
      <w:bookmarkStart w:id="108" w:name="_Toc251227234"/>
      <w:bookmarkStart w:id="109" w:name="_Toc251172249"/>
      <w:bookmarkStart w:id="110" w:name="_Toc260406014"/>
      <w:bookmarkStart w:id="111" w:name="_Toc22695"/>
      <w:bookmarkStart w:id="112" w:name="_Toc262225078"/>
      <w:bookmarkStart w:id="113" w:name="_Toc5935"/>
      <w:bookmarkStart w:id="114" w:name="_Toc28223"/>
      <w:bookmarkStart w:id="115" w:name="_Toc22777"/>
      <w:r>
        <w:rPr>
          <w:rFonts w:hint="eastAsia" w:ascii="宋体" w:hAnsi="宋体" w:eastAsia="宋体" w:cs="宋体"/>
          <w:b/>
          <w:bCs/>
          <w:color w:val="auto"/>
          <w:sz w:val="21"/>
          <w:szCs w:val="21"/>
          <w:highlight w:val="none"/>
          <w:lang w:val="en-US" w:eastAsia="zh-CN" w:bidi="ar-SA"/>
        </w:rPr>
        <w:t xml:space="preserve">3  </w:t>
      </w:r>
      <w:bookmarkEnd w:id="102"/>
      <w:bookmarkEnd w:id="103"/>
      <w:bookmarkEnd w:id="104"/>
      <w:bookmarkEnd w:id="105"/>
      <w:bookmarkEnd w:id="106"/>
      <w:bookmarkEnd w:id="107"/>
      <w:bookmarkEnd w:id="108"/>
      <w:bookmarkEnd w:id="109"/>
      <w:r>
        <w:rPr>
          <w:rFonts w:hint="eastAsia" w:ascii="宋体" w:hAnsi="宋体" w:eastAsia="宋体" w:cs="宋体"/>
          <w:b/>
          <w:bCs/>
          <w:color w:val="auto"/>
          <w:sz w:val="21"/>
          <w:szCs w:val="21"/>
          <w:highlight w:val="none"/>
          <w:lang w:val="en-US" w:eastAsia="zh-CN" w:bidi="ar-SA"/>
        </w:rPr>
        <w:t>阅读、理解与接受</w:t>
      </w:r>
      <w:bookmarkEnd w:id="110"/>
      <w:bookmarkEnd w:id="111"/>
      <w:bookmarkEnd w:id="112"/>
      <w:bookmarkEnd w:id="113"/>
      <w:bookmarkEnd w:id="114"/>
      <w:bookmarkEnd w:id="115"/>
      <w:bookmarkStart w:id="116" w:name="_Toc251069297"/>
      <w:bookmarkStart w:id="117" w:name="_Toc251172250"/>
      <w:bookmarkStart w:id="118" w:name="_Toc250624720"/>
      <w:bookmarkStart w:id="119" w:name="_Toc251227235"/>
      <w:bookmarkStart w:id="120" w:name="_Toc250487942"/>
      <w:bookmarkStart w:id="121" w:name="_Toc250574301"/>
      <w:bookmarkStart w:id="122" w:name="_Toc250573876"/>
    </w:p>
    <w:p w14:paraId="684D6C1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3.1</w:t>
      </w:r>
      <w:bookmarkEnd w:id="116"/>
      <w:bookmarkEnd w:id="117"/>
      <w:bookmarkEnd w:id="118"/>
      <w:bookmarkEnd w:id="119"/>
      <w:bookmarkEnd w:id="120"/>
      <w:bookmarkEnd w:id="121"/>
      <w:bookmarkEnd w:id="122"/>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rPr>
        <w:t xml:space="preserve">                                                                         </w:t>
      </w:r>
    </w:p>
    <w:p w14:paraId="36D7792E">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802005" cy="59436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802005" cy="594360"/>
                        </a:xfrm>
                        <a:prstGeom prst="rect">
                          <a:avLst/>
                        </a:prstGeom>
                        <a:noFill/>
                        <a:ln>
                          <a:noFill/>
                        </a:ln>
                        <a:effectLst/>
                      </wps:spPr>
                      <wps:txbx>
                        <w:txbxContent>
                          <w:p w14:paraId="5F0FCA0E">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阅读、理解</w:t>
                            </w:r>
                          </w:p>
                          <w:p w14:paraId="46438D6E">
                            <w:pPr>
                              <w:widowControl/>
                              <w:adjustRightInd w:val="0"/>
                              <w:snapToGrid w:val="0"/>
                              <w:spacing w:after="200" w:line="240" w:lineRule="auto"/>
                              <w:ind w:firstLine="0" w:firstLineChars="0"/>
                              <w:jc w:val="left"/>
                              <w:rPr>
                                <w:rFonts w:hint="eastAsia"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与接受</w:t>
                            </w:r>
                          </w:p>
                          <w:p w14:paraId="7E2AE68D">
                            <w:pPr>
                              <w:widowControl/>
                              <w:adjustRightInd w:val="0"/>
                              <w:snapToGrid w:val="0"/>
                              <w:spacing w:after="200" w:line="240" w:lineRule="auto"/>
                              <w:ind w:firstLine="0" w:firstLineChars="0"/>
                              <w:jc w:val="left"/>
                              <w:rPr>
                                <w:rFonts w:hint="eastAsia" w:ascii="楷体_GB2312" w:hAnsi="宋体" w:eastAsia="楷体_GB2312" w:cs="Times New Roman"/>
                                <w:b/>
                                <w:color w:val="000000"/>
                                <w:kern w:val="0"/>
                                <w:sz w:val="22"/>
                                <w:szCs w:val="22"/>
                              </w:rPr>
                            </w:pPr>
                          </w:p>
                          <w:p w14:paraId="00FB2E9D">
                            <w:pPr>
                              <w:widowControl/>
                              <w:adjustRightInd w:val="0"/>
                              <w:snapToGrid w:val="0"/>
                              <w:spacing w:after="200" w:line="240" w:lineRule="auto"/>
                              <w:ind w:firstLine="0" w:firstLineChars="0"/>
                              <w:jc w:val="left"/>
                              <w:rPr>
                                <w:rFonts w:hint="eastAsia" w:ascii="楷体_GB2312" w:hAnsi="宋体" w:eastAsia="楷体_GB2312" w:cs="Times New Roman"/>
                                <w:b/>
                                <w:color w:val="000000"/>
                                <w:kern w:val="0"/>
                                <w:sz w:val="22"/>
                                <w:szCs w:val="22"/>
                              </w:rPr>
                            </w:pPr>
                          </w:p>
                          <w:p w14:paraId="6C456D36">
                            <w:pPr>
                              <w:widowControl/>
                              <w:adjustRightInd w:val="0"/>
                              <w:snapToGrid w:val="0"/>
                              <w:spacing w:after="200" w:line="240" w:lineRule="auto"/>
                              <w:ind w:firstLine="0" w:firstLineChars="0"/>
                              <w:jc w:val="left"/>
                              <w:rPr>
                                <w:rFonts w:hint="eastAsia"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现与接受</w:t>
                            </w:r>
                          </w:p>
                        </w:txbxContent>
                      </wps:txbx>
                      <wps:bodyPr upright="1"/>
                    </wps:wsp>
                  </a:graphicData>
                </a:graphic>
              </wp:anchor>
            </w:drawing>
          </mc:Choice>
          <mc:Fallback>
            <w:pict>
              <v:shape id="_x0000_s1026" o:spid="_x0000_s1026" o:spt="202" type="#_x0000_t202" style="position:absolute;left:0pt;margin-left:-9pt;margin-top:0pt;height:46.8pt;width:63.15pt;z-index:251662336;mso-width-relative:page;mso-height-relative:page;" filled="f" stroked="f" coordsize="21600,21600" o:gfxdata="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l5h&#10;T9UAAAAHAQAADwAAAAAAAAABACAAAAAiAAAAZHJzL2Rvd25yZXYueG1sUEsBAhQAFAAAAAgAh07i&#10;QOuyEfuzAQAAXQMAAA4AAAAAAAAAAQAgAAAAJAEAAGRycy9lMm9Eb2MueG1sUEsFBgAAAAAGAAYA&#10;WQEAAEkFAAAAAA==&#10;">
                <v:fill on="f" focussize="0,0"/>
                <v:stroke on="f"/>
                <v:imagedata o:title=""/>
                <o:lock v:ext="edit" aspectratio="f"/>
                <v:textbox>
                  <w:txbxContent>
                    <w:p w14:paraId="5F0FCA0E">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阅读、理解</w:t>
                      </w:r>
                    </w:p>
                    <w:p w14:paraId="46438D6E">
                      <w:pPr>
                        <w:widowControl/>
                        <w:adjustRightInd w:val="0"/>
                        <w:snapToGrid w:val="0"/>
                        <w:spacing w:after="200" w:line="240" w:lineRule="auto"/>
                        <w:ind w:firstLine="0" w:firstLineChars="0"/>
                        <w:jc w:val="left"/>
                        <w:rPr>
                          <w:rFonts w:hint="eastAsia"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与接受</w:t>
                      </w:r>
                    </w:p>
                    <w:p w14:paraId="7E2AE68D">
                      <w:pPr>
                        <w:widowControl/>
                        <w:adjustRightInd w:val="0"/>
                        <w:snapToGrid w:val="0"/>
                        <w:spacing w:after="200" w:line="240" w:lineRule="auto"/>
                        <w:ind w:firstLine="0" w:firstLineChars="0"/>
                        <w:jc w:val="left"/>
                        <w:rPr>
                          <w:rFonts w:hint="eastAsia" w:ascii="楷体_GB2312" w:hAnsi="宋体" w:eastAsia="楷体_GB2312" w:cs="Times New Roman"/>
                          <w:b/>
                          <w:color w:val="000000"/>
                          <w:kern w:val="0"/>
                          <w:sz w:val="22"/>
                          <w:szCs w:val="22"/>
                        </w:rPr>
                      </w:pPr>
                    </w:p>
                    <w:p w14:paraId="00FB2E9D">
                      <w:pPr>
                        <w:widowControl/>
                        <w:adjustRightInd w:val="0"/>
                        <w:snapToGrid w:val="0"/>
                        <w:spacing w:after="200" w:line="240" w:lineRule="auto"/>
                        <w:ind w:firstLine="0" w:firstLineChars="0"/>
                        <w:jc w:val="left"/>
                        <w:rPr>
                          <w:rFonts w:hint="eastAsia" w:ascii="楷体_GB2312" w:hAnsi="宋体" w:eastAsia="楷体_GB2312" w:cs="Times New Roman"/>
                          <w:b/>
                          <w:color w:val="000000"/>
                          <w:kern w:val="0"/>
                          <w:sz w:val="22"/>
                          <w:szCs w:val="22"/>
                        </w:rPr>
                      </w:pPr>
                    </w:p>
                    <w:p w14:paraId="6C456D36">
                      <w:pPr>
                        <w:widowControl/>
                        <w:adjustRightInd w:val="0"/>
                        <w:snapToGrid w:val="0"/>
                        <w:spacing w:after="200" w:line="240" w:lineRule="auto"/>
                        <w:ind w:firstLine="0" w:firstLineChars="0"/>
                        <w:jc w:val="left"/>
                        <w:rPr>
                          <w:rFonts w:hint="eastAsia"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现与接受</w:t>
                      </w:r>
                    </w:p>
                  </w:txbxContent>
                </v:textbox>
              </v:shape>
            </w:pict>
          </mc:Fallback>
        </mc:AlternateContent>
      </w:r>
      <w:r>
        <w:rPr>
          <w:rFonts w:hint="eastAsia" w:ascii="宋体" w:hAnsi="宋体" w:eastAsia="宋体" w:cs="宋体"/>
          <w:color w:val="auto"/>
          <w:kern w:val="0"/>
          <w:sz w:val="21"/>
          <w:szCs w:val="21"/>
          <w:highlight w:val="none"/>
        </w:rPr>
        <w:t>合同双方当事人应认真阅读和理解本合同的全部内容。除合同双方当事人同意修改外，本合同一旦订立，视为合同双方当事人已全面接受本合同的所有条款。</w:t>
      </w:r>
    </w:p>
    <w:p w14:paraId="13793AE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bookmarkStart w:id="123" w:name="_Toc250573877"/>
      <w:bookmarkStart w:id="124" w:name="_Toc251172251"/>
      <w:bookmarkStart w:id="125" w:name="_Toc250487943"/>
      <w:bookmarkStart w:id="126" w:name="_Toc250574302"/>
      <w:bookmarkStart w:id="127" w:name="_Toc251227236"/>
      <w:bookmarkStart w:id="128" w:name="_Toc250624721"/>
      <w:bookmarkStart w:id="129" w:name="_Toc251069298"/>
      <w:r>
        <w:rPr>
          <w:rFonts w:hint="eastAsia" w:ascii="宋体" w:hAnsi="宋体" w:eastAsia="宋体" w:cs="宋体"/>
          <w:b/>
          <w:bCs/>
          <w:color w:val="auto"/>
          <w:kern w:val="0"/>
          <w:sz w:val="21"/>
          <w:szCs w:val="21"/>
          <w:highlight w:val="none"/>
        </w:rPr>
        <w:t>3.2</w:t>
      </w:r>
      <w:bookmarkEnd w:id="123"/>
      <w:bookmarkEnd w:id="124"/>
      <w:bookmarkEnd w:id="125"/>
      <w:bookmarkEnd w:id="126"/>
      <w:bookmarkEnd w:id="127"/>
      <w:bookmarkEnd w:id="128"/>
      <w:bookmarkEnd w:id="129"/>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7887247C">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69059B6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修改合同条款的限制</w:t>
                            </w:r>
                          </w:p>
                        </w:txbxContent>
                      </wps:txbx>
                      <wps:bodyPr upright="1"/>
                    </wps:wsp>
                  </a:graphicData>
                </a:graphic>
              </wp:anchor>
            </w:drawing>
          </mc:Choice>
          <mc:Fallback>
            <w:pict>
              <v:shape id="_x0000_s1026" o:spid="_x0000_s1026" o:spt="202" type="#_x0000_t202" style="position:absolute;left:0pt;margin-left:-9pt;margin-top:0pt;height:46.8pt;width:72pt;z-index:251663360;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yfp&#10;MtUAAAAHAQAADwAAAAAAAAABACAAAAAiAAAAZHJzL2Rvd25yZXYueG1sUEsBAhQAFAAAAAgAh07i&#10;QG0NrAizAQAAXQMAAA4AAAAAAAAAAQAgAAAAJAEAAGRycy9lMm9Eb2MueG1sUEsFBgAAAAAGAAYA&#10;WQEAAEkFAAAAAA==&#10;">
                <v:fill on="f" focussize="0,0"/>
                <v:stroke on="f"/>
                <v:imagedata o:title=""/>
                <o:lock v:ext="edit" aspectratio="f"/>
                <v:textbox>
                  <w:txbxContent>
                    <w:p w14:paraId="69059B6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修改合同条款的限制</w:t>
                      </w:r>
                    </w:p>
                  </w:txbxContent>
                </v:textbox>
              </v:shape>
            </w:pict>
          </mc:Fallback>
        </mc:AlternateContent>
      </w:r>
      <w:r>
        <w:rPr>
          <w:rFonts w:hint="eastAsia" w:ascii="宋体" w:hAnsi="宋体" w:eastAsia="宋体" w:cs="宋体"/>
          <w:color w:val="auto"/>
          <w:sz w:val="21"/>
          <w:szCs w:val="21"/>
          <w:highlight w:val="none"/>
          <w:lang w:val="en-US" w:eastAsia="zh-CN" w:bidi="ar-SA"/>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05B8ED1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72576"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34" name="直接连接符 34"/>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72576;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9hFrVAAAACQEAAA8AAAAAAAAAAQAgAAAAIgAAAGRycy9kb3ducmV2Lnht&#10;bFBLAQIUABQAAAAIAIdO4kAy6Nvz/AEAAPQDAAAOAAAAAAAAAAEAIAAAACQBAABkcnMvZTJvRG9j&#10;LnhtbFBLBQYAAAAABgAGAFkBAACSBQAAAAA=&#10;">
                <v:fill on="f" focussize="0,0"/>
                <v:stroke color="#000000" joinstyle="round"/>
                <v:imagedata o:title=""/>
                <o:lock v:ext="edit" aspectratio="f"/>
              </v:line>
            </w:pict>
          </mc:Fallback>
        </mc:AlternateContent>
      </w:r>
    </w:p>
    <w:p w14:paraId="7B45B7EB">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30" w:name="_Toc251172253"/>
      <w:bookmarkStart w:id="131" w:name="_Toc185865690"/>
      <w:bookmarkStart w:id="132" w:name="_Toc250574304"/>
      <w:bookmarkStart w:id="133" w:name="_Toc251227238"/>
      <w:bookmarkStart w:id="134" w:name="_Toc250624723"/>
      <w:bookmarkStart w:id="135" w:name="_Toc251069300"/>
      <w:bookmarkStart w:id="136" w:name="_Toc250573879"/>
      <w:bookmarkStart w:id="137" w:name="_Toc250487945"/>
      <w:bookmarkStart w:id="138" w:name="_Toc8363"/>
      <w:bookmarkStart w:id="139" w:name="_Toc32573"/>
      <w:bookmarkStart w:id="140" w:name="_Toc3798"/>
      <w:bookmarkStart w:id="141" w:name="_Toc9583"/>
      <w:bookmarkStart w:id="142" w:name="_Toc262225079"/>
      <w:bookmarkStart w:id="143" w:name="_Toc11073"/>
      <w:bookmarkStart w:id="144" w:name="_Toc260406015"/>
      <w:r>
        <w:rPr>
          <w:rFonts w:hint="eastAsia" w:ascii="宋体" w:hAnsi="宋体" w:eastAsia="宋体" w:cs="宋体"/>
          <w:b/>
          <w:bCs/>
          <w:color w:val="auto"/>
          <w:sz w:val="21"/>
          <w:szCs w:val="21"/>
          <w:highlight w:val="none"/>
          <w:lang w:val="en-US" w:eastAsia="zh-CN" w:bidi="ar-SA"/>
        </w:rPr>
        <w:t xml:space="preserve">4  </w:t>
      </w:r>
      <w:bookmarkEnd w:id="130"/>
      <w:bookmarkEnd w:id="131"/>
      <w:bookmarkEnd w:id="132"/>
      <w:bookmarkEnd w:id="133"/>
      <w:bookmarkEnd w:id="134"/>
      <w:bookmarkEnd w:id="135"/>
      <w:bookmarkEnd w:id="136"/>
      <w:bookmarkEnd w:id="137"/>
      <w:r>
        <w:rPr>
          <w:rFonts w:hint="eastAsia" w:ascii="宋体" w:hAnsi="宋体" w:eastAsia="宋体" w:cs="宋体"/>
          <w:b/>
          <w:bCs/>
          <w:color w:val="auto"/>
          <w:sz w:val="21"/>
          <w:szCs w:val="21"/>
          <w:highlight w:val="none"/>
          <w:lang w:val="en-US" w:eastAsia="zh-CN" w:bidi="ar-SA"/>
        </w:rPr>
        <w:t>语言及适用的法律、标准与规范</w:t>
      </w:r>
      <w:bookmarkEnd w:id="138"/>
      <w:bookmarkEnd w:id="139"/>
      <w:bookmarkEnd w:id="140"/>
      <w:bookmarkEnd w:id="141"/>
      <w:bookmarkEnd w:id="142"/>
      <w:bookmarkEnd w:id="143"/>
      <w:bookmarkEnd w:id="144"/>
    </w:p>
    <w:p w14:paraId="2494614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bookmarkStart w:id="145" w:name="_Toc250624724"/>
      <w:bookmarkStart w:id="146" w:name="_Toc250573880"/>
      <w:bookmarkStart w:id="147" w:name="_Toc250574305"/>
      <w:bookmarkStart w:id="148" w:name="_Toc251227239"/>
      <w:bookmarkStart w:id="149" w:name="_Toc251172254"/>
      <w:bookmarkStart w:id="150" w:name="_Toc251069301"/>
      <w:bookmarkStart w:id="151" w:name="_Toc250487946"/>
      <w:r>
        <w:rPr>
          <w:rFonts w:hint="eastAsia" w:ascii="宋体" w:hAnsi="宋体" w:eastAsia="宋体" w:cs="宋体"/>
          <w:b/>
          <w:bCs/>
          <w:color w:val="auto"/>
          <w:kern w:val="0"/>
          <w:sz w:val="21"/>
          <w:szCs w:val="21"/>
          <w:highlight w:val="none"/>
        </w:rPr>
        <w:t>4.1</w:t>
      </w:r>
      <w:bookmarkEnd w:id="145"/>
      <w:bookmarkEnd w:id="146"/>
      <w:bookmarkEnd w:id="147"/>
      <w:bookmarkEnd w:id="148"/>
      <w:bookmarkEnd w:id="149"/>
      <w:bookmarkEnd w:id="150"/>
      <w:bookmarkEnd w:id="151"/>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rPr>
        <w:t xml:space="preserve">                                                                                                                                                                         </w:t>
      </w:r>
    </w:p>
    <w:p w14:paraId="15D43161">
      <w:pPr>
        <w:pageBreakBefore w:val="0"/>
        <w:kinsoku/>
        <w:wordWrap/>
        <w:overflowPunct/>
        <w:topLinePunct w:val="0"/>
        <w:autoSpaceDE/>
        <w:autoSpaceDN/>
        <w:bidi w:val="0"/>
        <w:adjustRightInd w:val="0"/>
        <w:snapToGrid w:val="0"/>
        <w:spacing w:after="200" w:line="288" w:lineRule="auto"/>
        <w:ind w:left="1978" w:leftChars="942" w:right="7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800100" cy="4953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6C1CFA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语言文字</w:t>
                            </w:r>
                          </w:p>
                        </w:txbxContent>
                      </wps:txbx>
                      <wps:bodyPr upright="1"/>
                    </wps:wsp>
                  </a:graphicData>
                </a:graphic>
              </wp:anchor>
            </w:drawing>
          </mc:Choice>
          <mc:Fallback>
            <w:pict>
              <v:shape id="_x0000_s1026" o:spid="_x0000_s1026" o:spt="202" type="#_x0000_t202" style="position:absolute;left:0pt;margin-left:-9pt;margin-top:0pt;height:39pt;width:63pt;z-index:251664384;mso-width-relative:page;mso-height-relative:page;" filled="f" stroked="f" coordsize="21600,21600" o:gfxdata="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7vlIDTAAAA&#10;BwEAAA8AAAAAAAAAAQAgAAAAIgAAAGRycy9kb3ducmV2LnhtbFBLAQIUABQAAAAIAIdO4kBw3VUc&#10;sAEAAF0DAAAOAAAAAAAAAAEAIAAAACIBAABkcnMvZTJvRG9jLnhtbFBLBQYAAAAABgAGAFkBAABE&#10;BQAAAAA=&#10;">
                <v:fill on="f" focussize="0,0"/>
                <v:stroke on="f"/>
                <v:imagedata o:title=""/>
                <o:lock v:ext="edit" aspectratio="f"/>
                <v:textbox>
                  <w:txbxContent>
                    <w:p w14:paraId="6C1CFA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语言文字</w:t>
                      </w:r>
                    </w:p>
                  </w:txbxContent>
                </v:textbox>
              </v:shape>
            </w:pict>
          </mc:Fallback>
        </mc:AlternateContent>
      </w:r>
      <w:r>
        <w:rPr>
          <w:rFonts w:hint="eastAsia" w:ascii="宋体" w:hAnsi="宋体" w:eastAsia="宋体" w:cs="宋体"/>
          <w:color w:val="auto"/>
          <w:sz w:val="21"/>
          <w:szCs w:val="21"/>
          <w:highlight w:val="none"/>
          <w:lang w:val="en-US" w:eastAsia="zh-CN" w:bidi="ar-SA"/>
        </w:rPr>
        <w:t>本合同所使用的语言文字为中文（汉语）。</w:t>
      </w:r>
    </w:p>
    <w:p w14:paraId="7AB66440">
      <w:pPr>
        <w:pageBreakBefore w:val="0"/>
        <w:kinsoku/>
        <w:wordWrap/>
        <w:overflowPunct/>
        <w:topLinePunct w:val="0"/>
        <w:autoSpaceDE/>
        <w:autoSpaceDN/>
        <w:bidi w:val="0"/>
        <w:adjustRightInd w:val="0"/>
        <w:snapToGrid w:val="0"/>
        <w:spacing w:after="200" w:line="288" w:lineRule="auto"/>
        <w:ind w:left="1978" w:leftChars="942" w:right="7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对于必须使用外文表达的专用术语等，应附有中文注释。</w:t>
      </w:r>
    </w:p>
    <w:p w14:paraId="6B00260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bookmarkStart w:id="152" w:name="_Toc250574306"/>
      <w:bookmarkStart w:id="153" w:name="_Toc250624725"/>
      <w:bookmarkStart w:id="154" w:name="_Toc251069302"/>
      <w:bookmarkStart w:id="155" w:name="_Toc250487947"/>
      <w:bookmarkStart w:id="156" w:name="_Toc251172255"/>
      <w:bookmarkStart w:id="157" w:name="_Toc251227240"/>
      <w:bookmarkStart w:id="158" w:name="_Toc250573881"/>
      <w:r>
        <w:rPr>
          <w:rFonts w:hint="eastAsia" w:ascii="宋体" w:hAnsi="宋体" w:eastAsia="宋体" w:cs="宋体"/>
          <w:b/>
          <w:bCs/>
          <w:color w:val="auto"/>
          <w:kern w:val="0"/>
          <w:sz w:val="21"/>
          <w:szCs w:val="21"/>
          <w:highlight w:val="none"/>
        </w:rPr>
        <w:t>4.2</w:t>
      </w:r>
      <w:bookmarkEnd w:id="152"/>
      <w:bookmarkEnd w:id="153"/>
      <w:bookmarkEnd w:id="154"/>
      <w:bookmarkEnd w:id="155"/>
      <w:bookmarkEnd w:id="156"/>
      <w:bookmarkEnd w:id="157"/>
      <w:bookmarkEnd w:id="158"/>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2D9C7501">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99060</wp:posOffset>
                </wp:positionV>
                <wp:extent cx="914400" cy="4953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093A19C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适用法律和法规</w:t>
                            </w:r>
                          </w:p>
                        </w:txbxContent>
                      </wps:txbx>
                      <wps:bodyPr upright="1"/>
                    </wps:wsp>
                  </a:graphicData>
                </a:graphic>
              </wp:anchor>
            </w:drawing>
          </mc:Choice>
          <mc:Fallback>
            <w:pict>
              <v:shape id="_x0000_s1026" o:spid="_x0000_s1026" o:spt="202" type="#_x0000_t202" style="position:absolute;left:0pt;margin-left:-9pt;margin-top:7.8pt;height:39pt;width:72pt;z-index:251969536;mso-width-relative:page;mso-height-relative:page;" filled="f" stroked="f" coordsize="21600,21600" o:gfxdata="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UbbV&#10;1gAAAAkBAAAPAAAAAAAAAAEAIAAAACIAAABkcnMvZG93bnJldi54bWxQSwECFAAUAAAACACHTuJA&#10;k0M/mLEBAABdAwAADgAAAAAAAAABACAAAAAlAQAAZHJzL2Uyb0RvYy54bWxQSwUGAAAAAAYABgBZ&#10;AQAASAUAAAAA&#10;">
                <v:fill on="f" focussize="0,0"/>
                <v:stroke on="f"/>
                <v:imagedata o:title=""/>
                <o:lock v:ext="edit" aspectratio="f"/>
                <v:textbox>
                  <w:txbxContent>
                    <w:p w14:paraId="093A19C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适用法律和法规</w:t>
                      </w:r>
                    </w:p>
                  </w:txbxContent>
                </v:textbox>
              </v:shape>
            </w:pict>
          </mc:Fallback>
        </mc:AlternateContent>
      </w:r>
      <w:r>
        <w:rPr>
          <w:rFonts w:hint="eastAsia" w:ascii="宋体" w:hAnsi="宋体" w:eastAsia="宋体" w:cs="宋体"/>
          <w:color w:val="auto"/>
          <w:sz w:val="21"/>
          <w:szCs w:val="21"/>
          <w:highlight w:val="none"/>
          <w:lang w:val="en-US" w:eastAsia="zh-CN" w:bidi="ar-SA"/>
        </w:rPr>
        <w:t>本合同适用的法律为中华人民共和国的现行法律、行政法规、部门规章和合同工程所在地的地方性法规、地方政府规章。</w:t>
      </w:r>
    </w:p>
    <w:p w14:paraId="0F14FD5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Cs/>
          <w:color w:val="auto"/>
          <w:kern w:val="0"/>
          <w:sz w:val="21"/>
          <w:szCs w:val="21"/>
          <w:highlight w:val="none"/>
        </w:rPr>
      </w:pPr>
    </w:p>
    <w:p w14:paraId="0A90884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70560" behindDoc="0" locked="0" layoutInCell="1" allowOverlap="1">
                <wp:simplePos x="0" y="0"/>
                <wp:positionH relativeFrom="column">
                  <wp:posOffset>-123190</wp:posOffset>
                </wp:positionH>
                <wp:positionV relativeFrom="paragraph">
                  <wp:posOffset>194945</wp:posOffset>
                </wp:positionV>
                <wp:extent cx="800100" cy="4953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7DAA98C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适用标准与规范</w:t>
                            </w:r>
                          </w:p>
                        </w:txbxContent>
                      </wps:txbx>
                      <wps:bodyPr upright="1"/>
                    </wps:wsp>
                  </a:graphicData>
                </a:graphic>
              </wp:anchor>
            </w:drawing>
          </mc:Choice>
          <mc:Fallback>
            <w:pict>
              <v:shape id="_x0000_s1026" o:spid="_x0000_s1026" o:spt="202" type="#_x0000_t202" style="position:absolute;left:0pt;margin-left:-9.7pt;margin-top:15.35pt;height:39pt;width:63pt;z-index:251970560;mso-width-relative:page;mso-height-relative:page;" filled="f" stroked="f" coordsize="21600,21600" o:gfxdata="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e97W&#10;1wAAAAoBAAAPAAAAAAAAAAEAIAAAACIAAABkcnMvZG93bnJldi54bWxQSwECFAAUAAAACACHTuJA&#10;UEokyrABAABdAwAADgAAAAAAAAABACAAAAAmAQAAZHJzL2Uyb0RvYy54bWxQSwUGAAAAAAYABgBZ&#10;AQAASAUAAAAA&#10;">
                <v:fill on="f" focussize="0,0"/>
                <v:stroke on="f"/>
                <v:imagedata o:title=""/>
                <o:lock v:ext="edit" aspectratio="f"/>
                <v:textbox>
                  <w:txbxContent>
                    <w:p w14:paraId="7DAA98C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适用标准与规范</w:t>
                      </w:r>
                    </w:p>
                  </w:txbxContent>
                </v:textbox>
              </v:shape>
            </w:pict>
          </mc:Fallback>
        </mc:AlternateContent>
      </w:r>
      <w:r>
        <w:rPr>
          <w:rFonts w:hint="eastAsia" w:ascii="宋体" w:hAnsi="宋体" w:eastAsia="宋体" w:cs="宋体"/>
          <w:b/>
          <w:bCs/>
          <w:color w:val="auto"/>
          <w:kern w:val="0"/>
          <w:sz w:val="21"/>
          <w:szCs w:val="21"/>
          <w:highlight w:val="none"/>
        </w:rPr>
        <w:t xml:space="preserve">4.3 </w:t>
      </w:r>
      <w:r>
        <w:rPr>
          <w:rFonts w:hint="eastAsia" w:ascii="宋体" w:hAnsi="宋体" w:eastAsia="宋体" w:cs="宋体"/>
          <w:b/>
          <w:bCs/>
          <w:color w:val="auto"/>
          <w:kern w:val="0"/>
          <w:sz w:val="21"/>
          <w:szCs w:val="21"/>
          <w:highlight w:val="none"/>
          <w:u w:val="dotted"/>
        </w:rPr>
        <w:t xml:space="preserve">                                                                                </w:t>
      </w:r>
    </w:p>
    <w:p w14:paraId="525EC0A8">
      <w:pPr>
        <w:pageBreakBefore w:val="0"/>
        <w:widowControl/>
        <w:tabs>
          <w:tab w:val="left" w:pos="1980"/>
        </w:tabs>
        <w:kinsoku/>
        <w:wordWrap/>
        <w:overflowPunct/>
        <w:topLinePunct w:val="0"/>
        <w:autoSpaceDE/>
        <w:autoSpaceDN/>
        <w:bidi w:val="0"/>
        <w:adjustRightInd w:val="0"/>
        <w:snapToGrid w:val="0"/>
        <w:spacing w:after="200" w:line="288" w:lineRule="auto"/>
        <w:ind w:left="2100" w:hanging="2100" w:hangingChars="10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ab/>
      </w:r>
      <w:r>
        <w:rPr>
          <w:rFonts w:hint="eastAsia" w:ascii="宋体" w:hAnsi="宋体" w:eastAsia="宋体" w:cs="宋体"/>
          <w:bCs/>
          <w:color w:val="auto"/>
          <w:kern w:val="0"/>
          <w:sz w:val="21"/>
          <w:szCs w:val="21"/>
          <w:highlight w:val="none"/>
        </w:rPr>
        <w:t>本合同适用的标准与规范为国家、行业和广东省的标准与规范或规程，以及</w:t>
      </w:r>
      <w:r>
        <w:rPr>
          <w:rFonts w:hint="eastAsia" w:ascii="宋体" w:hAnsi="宋体" w:eastAsia="宋体" w:cs="宋体"/>
          <w:bCs/>
          <w:color w:val="auto"/>
          <w:kern w:val="0"/>
          <w:sz w:val="21"/>
          <w:szCs w:val="21"/>
          <w:highlight w:val="none"/>
          <w:lang w:val="en-US" w:eastAsia="zh-CN"/>
        </w:rPr>
        <w:t xml:space="preserve">                                </w:t>
      </w:r>
      <w:r>
        <w:rPr>
          <w:rFonts w:hint="eastAsia" w:ascii="宋体" w:hAnsi="宋体" w:eastAsia="宋体" w:cs="宋体"/>
          <w:bCs/>
          <w:color w:val="auto"/>
          <w:kern w:val="0"/>
          <w:sz w:val="21"/>
          <w:szCs w:val="21"/>
          <w:highlight w:val="none"/>
        </w:rPr>
        <w:t>发包人在合同中要求使用的标准与规范。</w:t>
      </w:r>
    </w:p>
    <w:p w14:paraId="40B7E9DE">
      <w:pPr>
        <w:pageBreakBefore w:val="0"/>
        <w:widowControl/>
        <w:tabs>
          <w:tab w:val="left" w:pos="1980"/>
        </w:tabs>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ab/>
      </w:r>
      <w:r>
        <w:rPr>
          <w:rFonts w:hint="eastAsia" w:ascii="宋体" w:hAnsi="宋体" w:eastAsia="宋体" w:cs="宋体"/>
          <w:bCs/>
          <w:color w:val="auto"/>
          <w:kern w:val="0"/>
          <w:sz w:val="21"/>
          <w:szCs w:val="21"/>
          <w:highlight w:val="none"/>
        </w:rPr>
        <w:t>合同双方当事人在专用条款中约定适用的国家标准、规范名称；国家没有但行业有的，约定适用的行业标准、规范名称；国家和行业没有但广东省有的，约定适用的广东省地方标准、规范名称。</w:t>
      </w:r>
    </w:p>
    <w:p w14:paraId="4BFF4E3B">
      <w:pPr>
        <w:pageBreakBefore w:val="0"/>
        <w:widowControl/>
        <w:tabs>
          <w:tab w:val="left" w:pos="1980"/>
        </w:tabs>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14:paraId="3A14463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73600"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30" name="直接连接符 30"/>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73600;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n2EWtUAAAAJAQAADwAAAAAAAAABACAAAAAiAAAAZHJzL2Rvd25yZXYueG1s&#10;UEsBAhQAFAAAAAgAh07iQGCBKn37AQAA9AMAAA4AAAAAAAAAAQAgAAAAJAEAAGRycy9lMm9Eb2Mu&#10;eG1sUEsFBgAAAAAGAAYAWQEAAJEFAAAAAA==&#10;">
                <v:fill on="f" focussize="0,0"/>
                <v:stroke color="#000000" joinstyle="round"/>
                <v:imagedata o:title=""/>
                <o:lock v:ext="edit" aspectratio="f"/>
              </v:line>
            </w:pict>
          </mc:Fallback>
        </mc:AlternateContent>
      </w:r>
    </w:p>
    <w:p w14:paraId="756AEA4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59" w:name="_Toc185865691"/>
      <w:bookmarkStart w:id="160" w:name="_Toc250487948"/>
      <w:bookmarkStart w:id="161" w:name="_Toc250574307"/>
      <w:bookmarkStart w:id="162" w:name="_Toc251227241"/>
      <w:bookmarkStart w:id="163" w:name="_Toc251172256"/>
      <w:bookmarkStart w:id="164" w:name="_Toc250624726"/>
      <w:bookmarkStart w:id="165" w:name="_Toc251069303"/>
      <w:bookmarkStart w:id="166" w:name="_Toc250573882"/>
      <w:bookmarkStart w:id="167" w:name="_Toc9032"/>
      <w:bookmarkStart w:id="168" w:name="_Toc21518"/>
      <w:bookmarkStart w:id="169" w:name="_Toc262225080"/>
      <w:bookmarkStart w:id="170" w:name="_Toc7829"/>
      <w:bookmarkStart w:id="171" w:name="_Toc11005"/>
      <w:bookmarkStart w:id="172" w:name="_Toc260406016"/>
      <w:bookmarkStart w:id="173" w:name="_Toc22474"/>
      <w:r>
        <w:rPr>
          <w:rFonts w:hint="eastAsia" w:ascii="宋体" w:hAnsi="宋体" w:eastAsia="宋体" w:cs="宋体"/>
          <w:b/>
          <w:bCs/>
          <w:color w:val="auto"/>
          <w:sz w:val="21"/>
          <w:szCs w:val="21"/>
          <w:highlight w:val="none"/>
          <w:lang w:val="en-US" w:eastAsia="zh-CN" w:bidi="ar-SA"/>
        </w:rPr>
        <w:t xml:space="preserve">5  </w:t>
      </w:r>
      <w:bookmarkEnd w:id="159"/>
      <w:bookmarkEnd w:id="160"/>
      <w:bookmarkEnd w:id="161"/>
      <w:bookmarkEnd w:id="162"/>
      <w:bookmarkEnd w:id="163"/>
      <w:bookmarkEnd w:id="164"/>
      <w:bookmarkEnd w:id="165"/>
      <w:bookmarkEnd w:id="166"/>
      <w:r>
        <w:rPr>
          <w:rFonts w:hint="eastAsia" w:ascii="宋体" w:hAnsi="宋体" w:eastAsia="宋体" w:cs="宋体"/>
          <w:b/>
          <w:bCs/>
          <w:color w:val="auto"/>
          <w:sz w:val="21"/>
          <w:szCs w:val="21"/>
          <w:highlight w:val="none"/>
          <w:lang w:val="en-US" w:eastAsia="zh-CN" w:bidi="ar-SA"/>
        </w:rPr>
        <w:t>施工设计图纸</w:t>
      </w:r>
      <w:bookmarkEnd w:id="167"/>
      <w:bookmarkEnd w:id="168"/>
      <w:bookmarkEnd w:id="169"/>
      <w:bookmarkEnd w:id="170"/>
      <w:bookmarkEnd w:id="171"/>
      <w:bookmarkEnd w:id="172"/>
      <w:bookmarkEnd w:id="173"/>
    </w:p>
    <w:p w14:paraId="47B4786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u w:val="dotted"/>
        </w:rPr>
      </w:pPr>
      <w:bookmarkStart w:id="174" w:name="_Toc251172257"/>
      <w:bookmarkStart w:id="175" w:name="_Toc250487949"/>
      <w:bookmarkStart w:id="176" w:name="_Toc251227242"/>
      <w:bookmarkStart w:id="177" w:name="_Toc250574308"/>
      <w:bookmarkStart w:id="178" w:name="_Toc250573883"/>
      <w:bookmarkStart w:id="179" w:name="_Toc251069304"/>
      <w:bookmarkStart w:id="180" w:name="_Toc250624727"/>
      <w:r>
        <w:rPr>
          <w:rFonts w:hint="eastAsia" w:ascii="宋体" w:hAnsi="宋体" w:eastAsia="宋体" w:cs="宋体"/>
          <w:b/>
          <w:bCs/>
          <w:color w:val="auto"/>
          <w:kern w:val="0"/>
          <w:sz w:val="21"/>
          <w:szCs w:val="21"/>
          <w:highlight w:val="none"/>
        </w:rPr>
        <w:t>5.1</w:t>
      </w:r>
      <w:bookmarkEnd w:id="174"/>
      <w:bookmarkEnd w:id="175"/>
      <w:bookmarkEnd w:id="176"/>
      <w:bookmarkEnd w:id="177"/>
      <w:bookmarkEnd w:id="178"/>
      <w:bookmarkEnd w:id="179"/>
      <w:bookmarkEnd w:id="180"/>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1C068749">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217170</wp:posOffset>
                </wp:positionV>
                <wp:extent cx="914400" cy="4953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7D3256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图纸的提供</w:t>
                            </w:r>
                          </w:p>
                        </w:txbxContent>
                      </wps:txbx>
                      <wps:bodyPr upright="1"/>
                    </wps:wsp>
                  </a:graphicData>
                </a:graphic>
              </wp:anchor>
            </w:drawing>
          </mc:Choice>
          <mc:Fallback>
            <w:pict>
              <v:shape id="_x0000_s1026" o:spid="_x0000_s1026" o:spt="202" type="#_x0000_t202" style="position:absolute;left:0pt;margin-left:-9pt;margin-top:17.1pt;height:39pt;width:72pt;z-index:251665408;mso-width-relative:page;mso-height-relative:page;" filled="f" stroked="f" coordsize="21600,21600" o:gfxdata="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WR&#10;93TYAAAACgEAAA8AAAAAAAAAAQAgAAAAIgAAAGRycy9kb3ducmV2LnhtbFBLAQIUABQAAAAIAIdO&#10;4kCu5DY6sQEAAF0DAAAOAAAAAAAAAAEAIAAAACcBAABkcnMvZTJvRG9jLnhtbFBLBQYAAAAABgAG&#10;AFkBAABKBQAAAAA=&#10;">
                <v:fill on="f" focussize="0,0"/>
                <v:stroke on="f"/>
                <v:imagedata o:title=""/>
                <o:lock v:ext="edit" aspectratio="f"/>
                <v:textbox>
                  <w:txbxContent>
                    <w:p w14:paraId="7D3256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图纸的提供</w:t>
                      </w:r>
                    </w:p>
                  </w:txbxContent>
                </v:textbox>
              </v:shape>
            </w:pict>
          </mc:Fallback>
        </mc:AlternateContent>
      </w:r>
      <w:r>
        <w:rPr>
          <w:rFonts w:hint="eastAsia" w:ascii="宋体" w:hAnsi="宋体" w:eastAsia="宋体" w:cs="宋体"/>
          <w:color w:val="auto"/>
          <w:sz w:val="21"/>
          <w:szCs w:val="21"/>
          <w:highlight w:val="none"/>
          <w:lang w:val="en-US" w:eastAsia="zh-CN" w:bidi="ar-SA"/>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w:t>
      </w:r>
    </w:p>
    <w:p w14:paraId="0CA77406">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b/>
          <w:bCs/>
          <w:color w:val="auto"/>
          <w:sz w:val="21"/>
          <w:szCs w:val="21"/>
          <w:highlight w:val="none"/>
          <w:u w:val="dotted"/>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1584" behindDoc="0" locked="0" layoutInCell="1" allowOverlap="1">
                <wp:simplePos x="0" y="0"/>
                <wp:positionH relativeFrom="column">
                  <wp:posOffset>-123825</wp:posOffset>
                </wp:positionH>
                <wp:positionV relativeFrom="paragraph">
                  <wp:posOffset>204470</wp:posOffset>
                </wp:positionV>
                <wp:extent cx="914400" cy="79248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66E51C4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承包人提供配合施工的图纸</w:t>
                            </w:r>
                          </w:p>
                        </w:txbxContent>
                      </wps:txbx>
                      <wps:bodyPr upright="1"/>
                    </wps:wsp>
                  </a:graphicData>
                </a:graphic>
              </wp:anchor>
            </w:drawing>
          </mc:Choice>
          <mc:Fallback>
            <w:pict>
              <v:shape id="_x0000_s1026" o:spid="_x0000_s1026" o:spt="202" type="#_x0000_t202" style="position:absolute;left:0pt;margin-left:-9.75pt;margin-top:16.1pt;height:62.4pt;width:72pt;z-index:251971584;mso-width-relative:page;mso-height-relative:page;" filled="f" stroked="f" coordsize="21600,21600" o:gfxdata="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Pg&#10;GVzXAAAACgEAAA8AAAAAAAAAAQAgAAAAIgAAAGRycy9kb3ducmV2LnhtbFBLAQIUABQAAAAIAIdO&#10;4kCFEzqqsgEAAF0DAAAOAAAAAAAAAAEAIAAAACYBAABkcnMvZTJvRG9jLnhtbFBLBQYAAAAABgAG&#10;AFkBAABKBQAAAAA=&#10;">
                <v:fill on="f" focussize="0,0"/>
                <v:stroke on="f"/>
                <v:imagedata o:title=""/>
                <o:lock v:ext="edit" aspectratio="f"/>
                <v:textbox>
                  <w:txbxContent>
                    <w:p w14:paraId="66E51C4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承包人提供配合施工的图纸</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5.2 </w:t>
      </w:r>
      <w:r>
        <w:rPr>
          <w:rFonts w:hint="eastAsia" w:ascii="宋体" w:hAnsi="宋体" w:eastAsia="宋体" w:cs="宋体"/>
          <w:b/>
          <w:bCs/>
          <w:color w:val="auto"/>
          <w:sz w:val="21"/>
          <w:szCs w:val="21"/>
          <w:highlight w:val="none"/>
          <w:u w:val="dotted"/>
          <w:lang w:val="en-US" w:eastAsia="zh-CN" w:bidi="ar-SA"/>
        </w:rPr>
        <w:t xml:space="preserve">                                                                                </w:t>
      </w:r>
    </w:p>
    <w:p w14:paraId="33BF94D4">
      <w:pPr>
        <w:pageBreakBefore w:val="0"/>
        <w:tabs>
          <w:tab w:val="left" w:pos="1995"/>
        </w:tabs>
        <w:kinsoku/>
        <w:wordWrap/>
        <w:overflowPunct/>
        <w:topLinePunct w:val="0"/>
        <w:autoSpaceDE/>
        <w:autoSpaceDN/>
        <w:bidi w:val="0"/>
        <w:adjustRightInd w:val="0"/>
        <w:snapToGrid w:val="0"/>
        <w:spacing w:after="200" w:line="288" w:lineRule="auto"/>
        <w:ind w:left="1890" w:hanging="1890" w:hangingChars="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t xml:space="preserve"> 如果合同约定由承包人负责提供大样图、加工图等配合施工设计图纸的，承                                                                              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0B7D175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72608" behindDoc="0" locked="0" layoutInCell="1" allowOverlap="1">
                <wp:simplePos x="0" y="0"/>
                <wp:positionH relativeFrom="column">
                  <wp:posOffset>-123190</wp:posOffset>
                </wp:positionH>
                <wp:positionV relativeFrom="paragraph">
                  <wp:posOffset>232410</wp:posOffset>
                </wp:positionV>
                <wp:extent cx="914400" cy="39624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1ABA5A1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图纸的修改</w:t>
                            </w:r>
                          </w:p>
                        </w:txbxContent>
                      </wps:txbx>
                      <wps:bodyPr upright="1"/>
                    </wps:wsp>
                  </a:graphicData>
                </a:graphic>
              </wp:anchor>
            </w:drawing>
          </mc:Choice>
          <mc:Fallback>
            <w:pict>
              <v:shape id="_x0000_s1026" o:spid="_x0000_s1026" o:spt="202" type="#_x0000_t202" style="position:absolute;left:0pt;margin-left:-9.7pt;margin-top:18.3pt;height:31.2pt;width:72pt;z-index:251972608;mso-width-relative:page;mso-height-relative:page;" filled="f" stroked="f" coordsize="21600,21600" o:gfxdata="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NW&#10;ejHWAAAACQEAAA8AAAAAAAAAAQAgAAAAIgAAAGRycy9kb3ducmV2LnhtbFBLAQIUABQAAAAIAIdO&#10;4kC0yPXeswEAAF0DAAAOAAAAAAAAAAEAIAAAACUBAABkcnMvZTJvRG9jLnhtbFBLBQYAAAAABgAG&#10;AFkBAABKBQAAAAA=&#10;">
                <v:fill on="f" focussize="0,0"/>
                <v:stroke on="f"/>
                <v:imagedata o:title=""/>
                <o:lock v:ext="edit" aspectratio="f"/>
                <v:textbox>
                  <w:txbxContent>
                    <w:p w14:paraId="1ABA5A1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图纸的修改</w:t>
                      </w:r>
                    </w:p>
                  </w:txbxContent>
                </v:textbox>
              </v:shape>
            </w:pict>
          </mc:Fallback>
        </mc:AlternateContent>
      </w:r>
      <w:r>
        <w:rPr>
          <w:rFonts w:hint="eastAsia" w:ascii="宋体" w:hAnsi="宋体" w:eastAsia="宋体" w:cs="宋体"/>
          <w:b/>
          <w:bCs/>
          <w:color w:val="auto"/>
          <w:kern w:val="0"/>
          <w:sz w:val="21"/>
          <w:szCs w:val="21"/>
          <w:highlight w:val="none"/>
        </w:rPr>
        <w:t xml:space="preserve">5.3 </w:t>
      </w:r>
      <w:r>
        <w:rPr>
          <w:rFonts w:hint="eastAsia" w:ascii="宋体" w:hAnsi="宋体" w:eastAsia="宋体" w:cs="宋体"/>
          <w:b/>
          <w:bCs/>
          <w:color w:val="auto"/>
          <w:kern w:val="0"/>
          <w:sz w:val="21"/>
          <w:szCs w:val="21"/>
          <w:highlight w:val="none"/>
          <w:u w:val="dotted"/>
        </w:rPr>
        <w:t xml:space="preserve">                                                                                        </w:t>
      </w:r>
    </w:p>
    <w:p w14:paraId="2A8F178E">
      <w:pPr>
        <w:pageBreakBefore w:val="0"/>
        <w:kinsoku/>
        <w:wordWrap/>
        <w:overflowPunct/>
        <w:topLinePunct w:val="0"/>
        <w:autoSpaceDE/>
        <w:autoSpaceDN/>
        <w:bidi w:val="0"/>
        <w:adjustRightInd w:val="0"/>
        <w:snapToGrid w:val="0"/>
        <w:spacing w:after="200" w:line="288" w:lineRule="auto"/>
        <w:ind w:left="1890" w:hanging="1890" w:hangingChars="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施工设计图纸需要修改和补充的，应由监理工程师报发包人批准后由设计人修改。发包人应在该工程或工程相应部位施工前按照专用条款约定的时间和数量提供给承包人，承包人应按照设计人修改后的施工设计图纸施工。</w:t>
      </w:r>
    </w:p>
    <w:p w14:paraId="21B06D92">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5.4 </w:t>
      </w:r>
      <w:r>
        <w:rPr>
          <w:rFonts w:hint="eastAsia" w:ascii="宋体" w:hAnsi="宋体" w:eastAsia="宋体" w:cs="宋体"/>
          <w:b/>
          <w:bCs/>
          <w:color w:val="auto"/>
          <w:sz w:val="21"/>
          <w:szCs w:val="21"/>
          <w:highlight w:val="none"/>
          <w:u w:val="dotted"/>
          <w:lang w:val="en-US" w:eastAsia="zh-CN" w:bidi="ar-SA"/>
        </w:rPr>
        <w:t xml:space="preserve">                                                                                  </w:t>
      </w:r>
    </w:p>
    <w:p w14:paraId="76307336">
      <w:pPr>
        <w:pageBreakBefore w:val="0"/>
        <w:tabs>
          <w:tab w:val="left" w:pos="216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42545</wp:posOffset>
                </wp:positionV>
                <wp:extent cx="952500" cy="29718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952500" cy="297180"/>
                        </a:xfrm>
                        <a:prstGeom prst="rect">
                          <a:avLst/>
                        </a:prstGeom>
                        <a:noFill/>
                        <a:ln>
                          <a:noFill/>
                        </a:ln>
                        <a:effectLst/>
                      </wps:spPr>
                      <wps:txbx>
                        <w:txbxContent>
                          <w:p w14:paraId="779C043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图纸的错误</w:t>
                            </w:r>
                          </w:p>
                        </w:txbxContent>
                      </wps:txbx>
                      <wps:bodyPr upright="1"/>
                    </wps:wsp>
                  </a:graphicData>
                </a:graphic>
              </wp:anchor>
            </w:drawing>
          </mc:Choice>
          <mc:Fallback>
            <w:pict>
              <v:shape id="_x0000_s1026" o:spid="_x0000_s1026" o:spt="202" type="#_x0000_t202" style="position:absolute;left:0pt;margin-left:-9pt;margin-top:3.35pt;height:23.4pt;width:75pt;z-index:251973632;mso-width-relative:page;mso-height-relative:page;" filled="f" stroked="f" coordsize="21600,21600" o:gfxdata="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C9w&#10;8NYAAAAIAQAADwAAAAAAAAABACAAAAAiAAAAZHJzL2Rvd25yZXYueG1sUEsBAhQAFAAAAAgAh07i&#10;QEVXieuyAQAAXQMAAA4AAAAAAAAAAQAgAAAAJQEAAGRycy9lMm9Eb2MueG1sUEsFBgAAAAAGAAYA&#10;WQEAAEkFAAAAAA==&#10;">
                <v:fill on="f" focussize="0,0"/>
                <v:stroke on="f"/>
                <v:imagedata o:title=""/>
                <o:lock v:ext="edit" aspectratio="f"/>
                <v:textbox>
                  <w:txbxContent>
                    <w:p w14:paraId="779C043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图纸的错误</w:t>
                      </w:r>
                    </w:p>
                  </w:txbxContent>
                </v:textbox>
              </v:shape>
            </w:pict>
          </mc:Fallback>
        </mc:AlternateContent>
      </w:r>
      <w:r>
        <w:rPr>
          <w:rFonts w:hint="eastAsia" w:ascii="宋体" w:hAnsi="宋体" w:eastAsia="宋体" w:cs="宋体"/>
          <w:color w:val="auto"/>
          <w:sz w:val="21"/>
          <w:szCs w:val="21"/>
          <w:highlight w:val="none"/>
          <w:lang w:val="en-US" w:eastAsia="zh-CN" w:bidi="ar-SA"/>
        </w:rPr>
        <w:t>承包人发现发包人提供的施工设计图纸存在明显错漏或疏忽，应及时通知监理工程师，并由监理工程师报发包人批准后由设计人予以修正。</w:t>
      </w:r>
    </w:p>
    <w:p w14:paraId="5A562763">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5.5 </w:t>
      </w:r>
      <w:r>
        <w:rPr>
          <w:rFonts w:hint="eastAsia" w:ascii="宋体" w:hAnsi="宋体" w:eastAsia="宋体" w:cs="宋体"/>
          <w:b/>
          <w:bCs/>
          <w:color w:val="auto"/>
          <w:sz w:val="21"/>
          <w:szCs w:val="21"/>
          <w:highlight w:val="none"/>
          <w:u w:val="dotted"/>
          <w:lang w:val="en-US" w:eastAsia="zh-CN" w:bidi="ar-SA"/>
        </w:rPr>
        <w:t xml:space="preserve">                                                                                  </w:t>
      </w:r>
    </w:p>
    <w:p w14:paraId="055714DA">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57150</wp:posOffset>
                </wp:positionV>
                <wp:extent cx="914400" cy="59436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1EEE702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图纸的使用与退还</w:t>
                            </w:r>
                          </w:p>
                        </w:txbxContent>
                      </wps:txbx>
                      <wps:bodyPr upright="1"/>
                    </wps:wsp>
                  </a:graphicData>
                </a:graphic>
              </wp:anchor>
            </w:drawing>
          </mc:Choice>
          <mc:Fallback>
            <w:pict>
              <v:shape id="_x0000_s1026" o:spid="_x0000_s1026" o:spt="202" type="#_x0000_t202" style="position:absolute;left:0pt;margin-left:-9pt;margin-top:4.5pt;height:46.8pt;width:72pt;z-index:251974656;mso-width-relative:page;mso-height-relative:page;" filled="f" stroked="f" coordsize="21600,21600" o:gfxdata="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Q40&#10;RNUAAAAJAQAADwAAAAAAAAABACAAAAAiAAAAZHJzL2Rvd25yZXYueG1sUEsBAhQAFAAAAAgAh07i&#10;QOKmyPizAQAAXQMAAA4AAAAAAAAAAQAgAAAAJAEAAGRycy9lMm9Eb2MueG1sUEsFBgAAAAAGAAYA&#10;WQEAAEkFAAAAAA==&#10;">
                <v:fill on="f" focussize="0,0"/>
                <v:stroke on="f"/>
                <v:imagedata o:title=""/>
                <o:lock v:ext="edit" aspectratio="f"/>
                <v:textbox>
                  <w:txbxContent>
                    <w:p w14:paraId="1EEE702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图纸的使用与退还</w:t>
                      </w:r>
                    </w:p>
                  </w:txbxContent>
                </v:textbox>
              </v:shape>
            </w:pict>
          </mc:Fallback>
        </mc:AlternateContent>
      </w:r>
      <w:r>
        <w:rPr>
          <w:rFonts w:hint="eastAsia" w:ascii="宋体" w:hAnsi="宋体" w:eastAsia="宋体" w:cs="宋体"/>
          <w:color w:val="auto"/>
          <w:sz w:val="21"/>
          <w:szCs w:val="21"/>
          <w:highlight w:val="none"/>
          <w:lang w:val="en-US" w:eastAsia="zh-CN" w:bidi="ar-SA"/>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14:paraId="779D136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5FCD4638">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81" w:name="_Toc11301"/>
      <w:bookmarkStart w:id="182" w:name="_Toc260406017"/>
      <w:bookmarkStart w:id="183" w:name="_Toc22290"/>
      <w:bookmarkStart w:id="184" w:name="_Toc16106"/>
      <w:bookmarkStart w:id="185" w:name="_Toc30780"/>
      <w:bookmarkStart w:id="186" w:name="_Toc17729"/>
      <w:bookmarkStart w:id="187" w:name="_Toc262225081"/>
      <w:r>
        <w:rPr>
          <w:rFonts w:hint="eastAsia" w:ascii="宋体" w:hAnsi="宋体" w:eastAsia="宋体" w:cs="宋体"/>
          <w:b/>
          <w:bCs/>
          <w:color w:val="auto"/>
          <w:sz w:val="21"/>
          <w:szCs w:val="21"/>
          <w:highlight w:val="none"/>
          <w:lang w:val="en-US" w:eastAsia="zh-CN" w:bidi="ar-SA"/>
        </w:rPr>
        <w:t>6  通讯联络</w:t>
      </w:r>
      <w:bookmarkEnd w:id="181"/>
      <w:bookmarkEnd w:id="182"/>
      <w:bookmarkEnd w:id="183"/>
      <w:bookmarkEnd w:id="184"/>
      <w:bookmarkEnd w:id="185"/>
      <w:bookmarkEnd w:id="186"/>
      <w:bookmarkEnd w:id="187"/>
    </w:p>
    <w:p w14:paraId="673FC659">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b/>
          <w:color w:val="auto"/>
          <w:sz w:val="21"/>
          <w:szCs w:val="21"/>
          <w:highlight w:val="none"/>
          <w:lang w:val="en-US" w:eastAsia="zh-CN" w:bidi="ar-SA"/>
        </w:rPr>
      </w:pPr>
      <w:r>
        <w:rPr>
          <w:rFonts w:hint="eastAsia" w:ascii="宋体" w:hAnsi="宋体" w:eastAsia="宋体" w:cs="宋体"/>
          <w:b/>
          <w:color w:val="auto"/>
          <w:sz w:val="21"/>
          <w:szCs w:val="21"/>
          <w:highlight w:val="none"/>
          <w:lang w:val="en-US" w:eastAsia="zh-CN" w:bidi="ar-SA"/>
        </w:rPr>
        <w:t>6.1</w:t>
      </w:r>
      <w:r>
        <w:rPr>
          <w:rFonts w:hint="eastAsia" w:ascii="宋体" w:hAnsi="宋体" w:eastAsia="宋体" w:cs="宋体"/>
          <w:b/>
          <w:color w:val="auto"/>
          <w:sz w:val="21"/>
          <w:szCs w:val="21"/>
          <w:highlight w:val="none"/>
          <w:u w:val="dotted"/>
          <w:lang w:val="en-US" w:eastAsia="zh-CN" w:bidi="ar-SA"/>
        </w:rPr>
        <w:t xml:space="preserve">                                                                                    </w:t>
      </w:r>
    </w:p>
    <w:p w14:paraId="74E77493">
      <w:pPr>
        <w:pageBreakBefore w:val="0"/>
        <w:tabs>
          <w:tab w:val="left" w:pos="1980"/>
        </w:tabs>
        <w:kinsoku/>
        <w:wordWrap/>
        <w:overflowPunct/>
        <w:topLinePunct w:val="0"/>
        <w:autoSpaceDE/>
        <w:autoSpaceDN/>
        <w:bidi w:val="0"/>
        <w:adjustRightInd w:val="0"/>
        <w:snapToGrid w:val="0"/>
        <w:spacing w:after="200" w:line="288" w:lineRule="auto"/>
        <w:ind w:left="1978" w:hanging="1978" w:hanging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5680" behindDoc="0" locked="0" layoutInCell="1" allowOverlap="1">
                <wp:simplePos x="0" y="0"/>
                <wp:positionH relativeFrom="column">
                  <wp:posOffset>0</wp:posOffset>
                </wp:positionH>
                <wp:positionV relativeFrom="paragraph">
                  <wp:posOffset>85725</wp:posOffset>
                </wp:positionV>
                <wp:extent cx="914400" cy="29718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a:effectLst/>
                      </wps:spPr>
                      <wps:txbx>
                        <w:txbxContent>
                          <w:p w14:paraId="7E361A5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通讯形式</w:t>
                            </w:r>
                          </w:p>
                        </w:txbxContent>
                      </wps:txbx>
                      <wps:bodyPr upright="1"/>
                    </wps:wsp>
                  </a:graphicData>
                </a:graphic>
              </wp:anchor>
            </w:drawing>
          </mc:Choice>
          <mc:Fallback>
            <w:pict>
              <v:shape id="_x0000_s1026" o:spid="_x0000_s1026" o:spt="202" type="#_x0000_t202" style="position:absolute;left:0pt;margin-left:0pt;margin-top:6.75pt;height:23.4pt;width:72pt;z-index:251975680;mso-width-relative:page;mso-height-relative:page;" filled="f" stroked="f" coordsize="21600,21600" o:gfxdata="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OmA6dMA&#10;AAAGAQAADwAAAAAAAAABACAAAAAiAAAAZHJzL2Rvd25yZXYueG1sUEsBAhQAFAAAAAgAh07iQBSl&#10;/KWyAQAAXQMAAA4AAAAAAAAAAQAgAAAAIgEAAGRycy9lMm9Eb2MueG1sUEsFBgAAAAAGAAYAWQEA&#10;AEYFAAAAAA==&#10;">
                <v:fill on="f" focussize="0,0"/>
                <v:stroke on="f"/>
                <v:imagedata o:title=""/>
                <o:lock v:ext="edit" aspectratio="f"/>
                <v:textbox>
                  <w:txbxContent>
                    <w:p w14:paraId="7E361A5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通讯形式</w:t>
                      </w:r>
                    </w:p>
                  </w:txbxContent>
                </v:textbox>
              </v:shape>
            </w:pict>
          </mc:Fallback>
        </mc:AlternateConten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14:paraId="493880DF">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6.2 </w:t>
      </w:r>
      <w:r>
        <w:rPr>
          <w:rFonts w:hint="eastAsia" w:ascii="宋体" w:hAnsi="宋体" w:eastAsia="宋体" w:cs="宋体"/>
          <w:b/>
          <w:bCs/>
          <w:color w:val="auto"/>
          <w:sz w:val="21"/>
          <w:szCs w:val="21"/>
          <w:highlight w:val="none"/>
          <w:u w:val="dotted"/>
          <w:lang w:val="en-US" w:eastAsia="zh-CN" w:bidi="ar-SA"/>
        </w:rPr>
        <w:t xml:space="preserve">                                                                                  </w:t>
      </w:r>
    </w:p>
    <w:p w14:paraId="4E3497A7">
      <w:pPr>
        <w:pageBreakBefore w:val="0"/>
        <w:tabs>
          <w:tab w:val="left" w:pos="18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6704" behindDoc="0" locked="0" layoutInCell="1" allowOverlap="1">
                <wp:simplePos x="0" y="0"/>
                <wp:positionH relativeFrom="column">
                  <wp:posOffset>0</wp:posOffset>
                </wp:positionH>
                <wp:positionV relativeFrom="paragraph">
                  <wp:posOffset>76200</wp:posOffset>
                </wp:positionV>
                <wp:extent cx="914400" cy="59436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4688EA6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发送通讯</w:t>
                            </w:r>
                          </w:p>
                        </w:txbxContent>
                      </wps:txbx>
                      <wps:bodyPr upright="1"/>
                    </wps:wsp>
                  </a:graphicData>
                </a:graphic>
              </wp:anchor>
            </w:drawing>
          </mc:Choice>
          <mc:Fallback>
            <w:pict>
              <v:shape id="_x0000_s1026" o:spid="_x0000_s1026" o:spt="202" type="#_x0000_t202" style="position:absolute;left:0pt;margin-left:0pt;margin-top:6pt;height:46.8pt;width:72pt;z-index:251976704;mso-width-relative:page;mso-height-relative:page;" filled="f" stroked="f" coordsize="21600,21600" o:gfxdata="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s30GzT&#10;AAAABwEAAA8AAAAAAAAAAQAgAAAAIgAAAGRycy9kb3ducmV2LnhtbFBLAQIUABQAAAAIAIdO4kDD&#10;GStZswEAAF0DAAAOAAAAAAAAAAEAIAAAACIBAABkcnMvZTJvRG9jLnhtbFBLBQYAAAAABgAGAFkB&#10;AABHBQAAAAA=&#10;">
                <v:fill on="f" focussize="0,0"/>
                <v:stroke on="f"/>
                <v:imagedata o:title=""/>
                <o:lock v:ext="edit" aspectratio="f"/>
                <v:textbox>
                  <w:txbxContent>
                    <w:p w14:paraId="4688EA6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发送通讯</w:t>
                      </w:r>
                    </w:p>
                  </w:txbxContent>
                </v:textbox>
              </v:shape>
            </w:pict>
          </mc:Fallback>
        </mc:AlternateContent>
      </w:r>
      <w:r>
        <w:rPr>
          <w:rFonts w:hint="eastAsia" w:ascii="宋体" w:hAnsi="宋体" w:eastAsia="宋体" w:cs="宋体"/>
          <w:color w:val="auto"/>
          <w:sz w:val="21"/>
          <w:szCs w:val="21"/>
          <w:highlight w:val="none"/>
          <w:lang w:val="en-US" w:eastAsia="zh-CN" w:bidi="ar-SA"/>
        </w:rPr>
        <w:t>合同中无论何处涉及到各方之间的通讯都不应无理扣压或拖延。合同双方当事人应在专用条款中约定各方通讯地址和收件人，并按照约定期限内送达指定地点和接收人。</w:t>
      </w:r>
    </w:p>
    <w:p w14:paraId="6653ADFE">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收件人应在通讯回执上签署姓名和时间。一方当事人拒绝签收另一方当事人通讯，另一方当事人以特快专递、挂号信等专用条款约定的方式将通讯送至通讯地址的，视为送达。</w:t>
      </w:r>
    </w:p>
    <w:p w14:paraId="48CD607D">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6233458D">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88" w:name="_Toc260406018"/>
      <w:bookmarkStart w:id="189" w:name="_Toc23364"/>
      <w:bookmarkStart w:id="190" w:name="_Toc9139"/>
      <w:bookmarkStart w:id="191" w:name="_Toc9370"/>
      <w:bookmarkStart w:id="192" w:name="_Toc20945"/>
      <w:bookmarkStart w:id="193" w:name="_Toc262225082"/>
      <w:bookmarkStart w:id="194" w:name="_Toc16894"/>
      <w:r>
        <w:rPr>
          <w:rFonts w:hint="eastAsia" w:ascii="宋体" w:hAnsi="宋体" w:eastAsia="宋体" w:cs="宋体"/>
          <w:b/>
          <w:bCs/>
          <w:color w:val="auto"/>
          <w:sz w:val="21"/>
          <w:szCs w:val="21"/>
          <w:highlight w:val="none"/>
          <w:lang w:val="en-US" w:eastAsia="zh-CN" w:bidi="ar-SA"/>
        </w:rPr>
        <w:t>7  工程分包</w:t>
      </w:r>
      <w:bookmarkEnd w:id="188"/>
      <w:bookmarkEnd w:id="189"/>
      <w:bookmarkEnd w:id="190"/>
      <w:bookmarkEnd w:id="191"/>
      <w:bookmarkEnd w:id="192"/>
      <w:bookmarkEnd w:id="193"/>
      <w:bookmarkEnd w:id="194"/>
    </w:p>
    <w:p w14:paraId="262718F3">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b/>
          <w:color w:val="auto"/>
          <w:sz w:val="21"/>
          <w:szCs w:val="21"/>
          <w:highlight w:val="none"/>
          <w:u w:val="dotted"/>
          <w:lang w:val="en-US" w:eastAsia="zh-CN" w:bidi="ar-SA"/>
        </w:rPr>
      </w:pPr>
      <w:r>
        <w:rPr>
          <w:rFonts w:hint="eastAsia" w:ascii="宋体" w:hAnsi="宋体" w:eastAsia="宋体" w:cs="宋体"/>
          <w:b/>
          <w:color w:val="auto"/>
          <w:sz w:val="21"/>
          <w:szCs w:val="21"/>
          <w:highlight w:val="none"/>
          <w:lang w:val="en-US" w:eastAsia="zh-CN" w:bidi="ar-SA"/>
        </w:rPr>
        <w:t>7.1</w:t>
      </w:r>
      <w:r>
        <w:rPr>
          <w:rFonts w:hint="eastAsia" w:ascii="宋体" w:hAnsi="宋体" w:eastAsia="宋体" w:cs="宋体"/>
          <w:b/>
          <w:color w:val="auto"/>
          <w:sz w:val="21"/>
          <w:szCs w:val="21"/>
          <w:highlight w:val="none"/>
          <w:u w:val="dotted"/>
          <w:lang w:val="en-US" w:eastAsia="zh-CN" w:bidi="ar-SA"/>
        </w:rPr>
        <w:t xml:space="preserve">                                                                                   </w:t>
      </w:r>
    </w:p>
    <w:p w14:paraId="61795B5A">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7728" behindDoc="0" locked="0" layoutInCell="1" allowOverlap="1">
                <wp:simplePos x="0" y="0"/>
                <wp:positionH relativeFrom="column">
                  <wp:posOffset>0</wp:posOffset>
                </wp:positionH>
                <wp:positionV relativeFrom="paragraph">
                  <wp:posOffset>-99060</wp:posOffset>
                </wp:positionV>
                <wp:extent cx="1143000" cy="4953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a:effectLst/>
                      </wps:spPr>
                      <wps:txbx>
                        <w:txbxContent>
                          <w:p w14:paraId="39FBEF2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不得转包和肆意分包工程</w:t>
                            </w:r>
                          </w:p>
                        </w:txbxContent>
                      </wps:txbx>
                      <wps:bodyPr upright="1"/>
                    </wps:wsp>
                  </a:graphicData>
                </a:graphic>
              </wp:anchor>
            </w:drawing>
          </mc:Choice>
          <mc:Fallback>
            <w:pict>
              <v:shape id="_x0000_s1026" o:spid="_x0000_s1026" o:spt="202" type="#_x0000_t202" style="position:absolute;left:0pt;margin-left:0pt;margin-top:-7.8pt;height:39pt;width:90pt;z-index:251977728;mso-width-relative:page;mso-height-relative:page;" filled="f" stroked="f" coordsize="21600,21600" o:gfxdata="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vXQ1LUAAAA&#10;BwEAAA8AAAAAAAAAAQAgAAAAIgAAAGRycy9kb3ducmV2LnhtbFBLAQIUABQAAAAIAIdO4kApP9gT&#10;rwEAAF4DAAAOAAAAAAAAAAEAIAAAACMBAABkcnMvZTJvRG9jLnhtbFBLBQYAAAAABgAGAFkBAABE&#10;BQAAAAA=&#10;">
                <v:fill on="f" focussize="0,0"/>
                <v:stroke on="f"/>
                <v:imagedata o:title=""/>
                <o:lock v:ext="edit" aspectratio="f"/>
                <v:textbox>
                  <w:txbxContent>
                    <w:p w14:paraId="39FBEF2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不得转包和肆意分包工程</w:t>
                      </w:r>
                    </w:p>
                  </w:txbxContent>
                </v:textbox>
              </v:shape>
            </w:pict>
          </mc:Fallback>
        </mc:AlternateContent>
      </w:r>
      <w:r>
        <w:rPr>
          <w:rFonts w:hint="eastAsia" w:ascii="宋体" w:hAnsi="宋体" w:eastAsia="宋体" w:cs="宋体"/>
          <w:color w:val="auto"/>
          <w:sz w:val="21"/>
          <w:szCs w:val="21"/>
          <w:highlight w:val="none"/>
          <w:lang w:val="en-US" w:eastAsia="zh-CN" w:bidi="ar-SA"/>
        </w:rPr>
        <w:t>承包人不得将其承包的全部工程或将其肢解后以分包的名义转包给第三方，也不得将工程主体、关键性工作分包给第三方。</w:t>
      </w:r>
    </w:p>
    <w:p w14:paraId="6F464E72">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7.2 </w:t>
      </w:r>
      <w:r>
        <w:rPr>
          <w:rFonts w:hint="eastAsia" w:ascii="宋体" w:hAnsi="宋体" w:eastAsia="宋体" w:cs="宋体"/>
          <w:b/>
          <w:bCs/>
          <w:color w:val="auto"/>
          <w:sz w:val="21"/>
          <w:szCs w:val="21"/>
          <w:highlight w:val="none"/>
          <w:u w:val="dotted"/>
          <w:lang w:val="en-US" w:eastAsia="zh-CN" w:bidi="ar-SA"/>
        </w:rPr>
        <w:t xml:space="preserve">                                                                                  </w:t>
      </w:r>
    </w:p>
    <w:p w14:paraId="2EA855B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8752" behindDoc="0" locked="0" layoutInCell="1" allowOverlap="1">
                <wp:simplePos x="0" y="0"/>
                <wp:positionH relativeFrom="column">
                  <wp:posOffset>0</wp:posOffset>
                </wp:positionH>
                <wp:positionV relativeFrom="paragraph">
                  <wp:posOffset>113030</wp:posOffset>
                </wp:positionV>
                <wp:extent cx="1143000" cy="4953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a:effectLst/>
                      </wps:spPr>
                      <wps:txbx>
                        <w:txbxContent>
                          <w:p w14:paraId="7CEAC86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分包工程的批准</w:t>
                            </w:r>
                          </w:p>
                        </w:txbxContent>
                      </wps:txbx>
                      <wps:bodyPr upright="1"/>
                    </wps:wsp>
                  </a:graphicData>
                </a:graphic>
              </wp:anchor>
            </w:drawing>
          </mc:Choice>
          <mc:Fallback>
            <w:pict>
              <v:shape id="_x0000_s1026" o:spid="_x0000_s1026" o:spt="202" type="#_x0000_t202" style="position:absolute;left:0pt;margin-left:0pt;margin-top:8.9pt;height:39pt;width:90pt;z-index:251978752;mso-width-relative:page;mso-height-relative:page;" filled="f" stroked="f" coordsize="21600,21600" o:gfxdata="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2RVeaNMAAAAG&#10;AQAADwAAAAAAAAABACAAAAAiAAAAZHJzL2Rvd25yZXYueG1sUEsBAhQAFAAAAAgAh07iQPnFBNiv&#10;AQAAXgMAAA4AAAAAAAAAAQAgAAAAIgEAAGRycy9lMm9Eb2MueG1sUEsFBgAAAAAGAAYAWQEAAEMF&#10;AAAAAA==&#10;">
                <v:fill on="f" focussize="0,0"/>
                <v:stroke on="f"/>
                <v:imagedata o:title=""/>
                <o:lock v:ext="edit" aspectratio="f"/>
                <v:textbox>
                  <w:txbxContent>
                    <w:p w14:paraId="7CEAC86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分包工程的批准</w:t>
                      </w:r>
                    </w:p>
                  </w:txbxContent>
                </v:textbox>
              </v:shape>
            </w:pict>
          </mc:Fallback>
        </mc:AlternateContent>
      </w:r>
      <w:r>
        <w:rPr>
          <w:rFonts w:hint="eastAsia" w:ascii="宋体" w:hAnsi="宋体" w:eastAsia="宋体" w:cs="宋体"/>
          <w:color w:val="auto"/>
          <w:sz w:val="21"/>
          <w:szCs w:val="21"/>
          <w:highlight w:val="none"/>
          <w:lang w:val="en-US" w:eastAsia="zh-CN" w:bidi="ar-SA"/>
        </w:rPr>
        <w:t>承包人可依法将部分工程分包给具有相应分包资质的分包人。除专用条款另有约定外，未经发包人同意，承包人不得将工程的任何部分或任何工作分包给第三方。但下列情况例外：</w:t>
      </w:r>
    </w:p>
    <w:p w14:paraId="3A107A62">
      <w:pPr>
        <w:pageBreakBefore w:val="0"/>
        <w:numPr>
          <w:ilvl w:val="0"/>
          <w:numId w:val="48"/>
        </w:numPr>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施工劳务作业分包；</w:t>
      </w:r>
    </w:p>
    <w:p w14:paraId="3F974F0A">
      <w:pPr>
        <w:pageBreakBefore w:val="0"/>
        <w:numPr>
          <w:ilvl w:val="0"/>
          <w:numId w:val="48"/>
        </w:numPr>
        <w:tabs>
          <w:tab w:val="left" w:pos="180"/>
          <w:tab w:val="left" w:pos="360"/>
        </w:tabs>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按照合同约定的标准购买材料和工程设备；</w:t>
      </w:r>
    </w:p>
    <w:p w14:paraId="74CA19F0">
      <w:pPr>
        <w:pageBreakBefore w:val="0"/>
        <w:numPr>
          <w:ilvl w:val="0"/>
          <w:numId w:val="48"/>
        </w:numPr>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合同中已指定的分包工程。</w:t>
      </w:r>
    </w:p>
    <w:p w14:paraId="359CC5C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 xml:space="preserve">7.3  </w:t>
      </w:r>
      <w:r>
        <w:rPr>
          <w:rFonts w:hint="eastAsia" w:ascii="宋体" w:hAnsi="宋体" w:eastAsia="宋体" w:cs="宋体"/>
          <w:b/>
          <w:bCs/>
          <w:color w:val="auto"/>
          <w:kern w:val="0"/>
          <w:sz w:val="21"/>
          <w:szCs w:val="21"/>
          <w:highlight w:val="none"/>
          <w:u w:val="dotted"/>
        </w:rPr>
        <w:t xml:space="preserve">                                                                               </w:t>
      </w:r>
    </w:p>
    <w:p w14:paraId="1264BAA1">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6985</wp:posOffset>
                </wp:positionV>
                <wp:extent cx="800100" cy="4953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096F4A1A">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签订分包合同</w:t>
                            </w:r>
                          </w:p>
                        </w:txbxContent>
                      </wps:txbx>
                      <wps:bodyPr upright="1"/>
                    </wps:wsp>
                  </a:graphicData>
                </a:graphic>
              </wp:anchor>
            </w:drawing>
          </mc:Choice>
          <mc:Fallback>
            <w:pict>
              <v:shape id="_x0000_s1026" o:spid="_x0000_s1026" o:spt="202" type="#_x0000_t202" style="position:absolute;left:0pt;margin-left:-9pt;margin-top:0.55pt;height:39pt;width:63pt;z-index:251666432;mso-width-relative:page;mso-height-relative:page;" filled="f" stroked="f" coordsize="21600,21600" o:gfxdata="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gZPf81AAA&#10;AAgBAAAPAAAAAAAAAAEAIAAAACIAAABkcnMvZG93bnJldi54bWxQSwECFAAUAAAACACHTuJATyp4&#10;UbABAABdAwAADgAAAAAAAAABACAAAAAjAQAAZHJzL2Uyb0RvYy54bWxQSwUGAAAAAAYABgBZAQAA&#10;RQUAAAAA&#10;">
                <v:fill on="f" focussize="0,0"/>
                <v:stroke on="f"/>
                <v:imagedata o:title=""/>
                <o:lock v:ext="edit" aspectratio="f"/>
                <v:textbox>
                  <w:txbxContent>
                    <w:p w14:paraId="096F4A1A">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签订分包合同</w:t>
                      </w:r>
                    </w:p>
                  </w:txbxContent>
                </v:textbox>
              </v:shape>
            </w:pict>
          </mc:Fallback>
        </mc:AlternateContent>
      </w:r>
      <w:r>
        <w:rPr>
          <w:rFonts w:hint="eastAsia" w:ascii="宋体" w:hAnsi="宋体" w:eastAsia="宋体" w:cs="宋体"/>
          <w:color w:val="auto"/>
          <w:sz w:val="21"/>
          <w:szCs w:val="21"/>
          <w:highlight w:val="none"/>
          <w:lang w:val="en-US" w:eastAsia="zh-CN" w:bidi="ar-SA"/>
        </w:rPr>
        <w:t>承包人分包工程的，应与分包人签订分包合同，并在分包合同签订后的7天内向发包人和监理工程师各提交一份分包合同。承包人有义务禁止分包人将分包工程再次分包。</w:t>
      </w:r>
    </w:p>
    <w:p w14:paraId="3599B6D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207010</wp:posOffset>
                </wp:positionV>
                <wp:extent cx="800100" cy="79248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800100" cy="792480"/>
                        </a:xfrm>
                        <a:prstGeom prst="rect">
                          <a:avLst/>
                        </a:prstGeom>
                        <a:noFill/>
                        <a:ln>
                          <a:noFill/>
                        </a:ln>
                        <a:effectLst/>
                      </wps:spPr>
                      <wps:txbx>
                        <w:txbxContent>
                          <w:p w14:paraId="031AE8A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分包工程责任和义务</w:t>
                            </w:r>
                          </w:p>
                        </w:txbxContent>
                      </wps:txbx>
                      <wps:bodyPr upright="1"/>
                    </wps:wsp>
                  </a:graphicData>
                </a:graphic>
              </wp:anchor>
            </w:drawing>
          </mc:Choice>
          <mc:Fallback>
            <w:pict>
              <v:shape id="_x0000_s1026" o:spid="_x0000_s1026" o:spt="202" type="#_x0000_t202" style="position:absolute;left:0pt;margin-left:-9pt;margin-top:16.3pt;height:62.4pt;width:63pt;z-index:251667456;mso-width-relative:page;mso-height-relative:page;" filled="f" stroked="f" coordsize="21600,21600" o:gfxdata="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4y6di&#10;1wAAAAoBAAAPAAAAAAAAAAEAIAAAACIAAABkcnMvZG93bnJldi54bWxQSwECFAAUAAAACACHTuJA&#10;tneM5bABAABdAwAADgAAAAAAAAABACAAAAAmAQAAZHJzL2Uyb0RvYy54bWxQSwUGAAAAAAYABgBZ&#10;AQAASAUAAAAA&#10;">
                <v:fill on="f" focussize="0,0"/>
                <v:stroke on="f"/>
                <v:imagedata o:title=""/>
                <o:lock v:ext="edit" aspectratio="f"/>
                <v:textbox>
                  <w:txbxContent>
                    <w:p w14:paraId="031AE8A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分包工程责任和义务</w:t>
                      </w:r>
                    </w:p>
                  </w:txbxContent>
                </v:textbox>
              </v:shape>
            </w:pict>
          </mc:Fallback>
        </mc:AlternateContent>
      </w:r>
      <w:bookmarkStart w:id="195" w:name="_Toc250573885"/>
      <w:bookmarkEnd w:id="195"/>
      <w:bookmarkStart w:id="196" w:name="_Toc250487951"/>
      <w:bookmarkEnd w:id="196"/>
      <w:bookmarkStart w:id="197" w:name="_Toc251172259"/>
      <w:bookmarkEnd w:id="197"/>
      <w:bookmarkStart w:id="198" w:name="_Toc250624729"/>
      <w:bookmarkEnd w:id="198"/>
      <w:bookmarkStart w:id="199" w:name="_Toc251227244"/>
      <w:bookmarkEnd w:id="199"/>
      <w:bookmarkStart w:id="200" w:name="_Toc250574310"/>
      <w:bookmarkEnd w:id="200"/>
      <w:bookmarkStart w:id="201" w:name="_Toc251069306"/>
      <w:bookmarkEnd w:id="201"/>
      <w:r>
        <w:rPr>
          <w:rFonts w:hint="eastAsia" w:ascii="宋体" w:hAnsi="宋体" w:eastAsia="宋体" w:cs="宋体"/>
          <w:b/>
          <w:bCs/>
          <w:color w:val="auto"/>
          <w:kern w:val="0"/>
          <w:sz w:val="21"/>
          <w:szCs w:val="21"/>
          <w:highlight w:val="none"/>
        </w:rPr>
        <w:t xml:space="preserve">7.4  </w:t>
      </w:r>
      <w:r>
        <w:rPr>
          <w:rFonts w:hint="eastAsia" w:ascii="宋体" w:hAnsi="宋体" w:eastAsia="宋体" w:cs="宋体"/>
          <w:b/>
          <w:bCs/>
          <w:color w:val="auto"/>
          <w:kern w:val="0"/>
          <w:sz w:val="21"/>
          <w:szCs w:val="21"/>
          <w:highlight w:val="none"/>
          <w:u w:val="dotted"/>
        </w:rPr>
        <w:t xml:space="preserve">                                                                               </w:t>
      </w:r>
    </w:p>
    <w:p w14:paraId="46A695AE">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工程分包不能免除承包人应承担的任何责任和应履行的任何义务。承包人应在分包场地派驻相应管理人员保证本合同的履行。</w:t>
      </w:r>
    </w:p>
    <w:p w14:paraId="7FEADA22">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分包人应对分包工程负责。分包人的任何违约行为或疏忽导致工程损坏、损害或给发包人造成损失的，承包人应承担连带责任。</w:t>
      </w:r>
    </w:p>
    <w:p w14:paraId="6DF53E9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209550</wp:posOffset>
                </wp:positionV>
                <wp:extent cx="800100" cy="7924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800100" cy="792480"/>
                        </a:xfrm>
                        <a:prstGeom prst="rect">
                          <a:avLst/>
                        </a:prstGeom>
                        <a:noFill/>
                        <a:ln>
                          <a:noFill/>
                        </a:ln>
                        <a:effectLst/>
                      </wps:spPr>
                      <wps:txbx>
                        <w:txbxContent>
                          <w:p w14:paraId="471D5244">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分包工程款结算与支付</w:t>
                            </w:r>
                          </w:p>
                        </w:txbxContent>
                      </wps:txbx>
                      <wps:bodyPr upright="1"/>
                    </wps:wsp>
                  </a:graphicData>
                </a:graphic>
              </wp:anchor>
            </w:drawing>
          </mc:Choice>
          <mc:Fallback>
            <w:pict>
              <v:shape id="_x0000_s1026" o:spid="_x0000_s1026" o:spt="202" type="#_x0000_t202" style="position:absolute;left:0pt;margin-left:-9pt;margin-top:16.5pt;height:62.4pt;width:63pt;z-index:251668480;mso-width-relative:page;mso-height-relative:page;" filled="f" stroked="f" coordsize="21600,21600" o:gfxdata="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1YJLvW&#10;AAAACgEAAA8AAAAAAAAAAQAgAAAAIgAAAGRycy9kb3ducmV2LnhtbFBLAQIUABQAAAAIAIdO4kAm&#10;vLSOsAEAAF0DAAAOAAAAAAAAAAEAIAAAACUBAABkcnMvZTJvRG9jLnhtbFBLBQYAAAAABgAGAFkB&#10;AABHBQAAAAA=&#10;">
                <v:fill on="f" focussize="0,0"/>
                <v:stroke on="f"/>
                <v:imagedata o:title=""/>
                <o:lock v:ext="edit" aspectratio="f"/>
                <v:textbox>
                  <w:txbxContent>
                    <w:p w14:paraId="471D5244">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分包工程款结算与支付</w:t>
                      </w:r>
                    </w:p>
                  </w:txbxContent>
                </v:textbox>
              </v:shape>
            </w:pict>
          </mc:Fallback>
        </mc:AlternateContent>
      </w:r>
      <w:bookmarkStart w:id="202" w:name="_Toc250573886"/>
      <w:bookmarkEnd w:id="202"/>
      <w:bookmarkStart w:id="203" w:name="_Toc250624730"/>
      <w:bookmarkEnd w:id="203"/>
      <w:bookmarkStart w:id="204" w:name="_Toc251172260"/>
      <w:bookmarkEnd w:id="204"/>
      <w:bookmarkStart w:id="205" w:name="_Toc250487952"/>
      <w:bookmarkEnd w:id="205"/>
      <w:bookmarkStart w:id="206" w:name="_Toc251227245"/>
      <w:bookmarkEnd w:id="206"/>
      <w:bookmarkStart w:id="207" w:name="_Toc251069307"/>
      <w:bookmarkEnd w:id="207"/>
      <w:bookmarkStart w:id="208" w:name="_Toc250574311"/>
      <w:bookmarkEnd w:id="208"/>
      <w:r>
        <w:rPr>
          <w:rFonts w:hint="eastAsia" w:ascii="宋体" w:hAnsi="宋体" w:eastAsia="宋体" w:cs="宋体"/>
          <w:b/>
          <w:bCs/>
          <w:color w:val="auto"/>
          <w:kern w:val="0"/>
          <w:sz w:val="21"/>
          <w:szCs w:val="21"/>
          <w:highlight w:val="none"/>
        </w:rPr>
        <w:t xml:space="preserve">7.5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7457E8C">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分包工程款由承包人与分包人结算。除合同另有约定或取得承包人的同意外，发包人应将分包工程款按专用条款约定的支付方式全部支付给承包人，禁止发包人直接向分包人支付任何工程款。</w:t>
      </w:r>
    </w:p>
    <w:p w14:paraId="5838DB42">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如发包人有要求时，承包人应提供能证明自己已向分包人支付其分包工程款等证明资料。否则，发包人有权直接向分包人支付承包人应支付而未支付的分包工程款，并在承包人得到的工程款中扣除。</w:t>
      </w:r>
    </w:p>
    <w:p w14:paraId="4BA0C60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212090</wp:posOffset>
                </wp:positionV>
                <wp:extent cx="800100" cy="4953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53EB193A">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分包合同</w:t>
                            </w:r>
                          </w:p>
                          <w:p w14:paraId="42ECA330">
                            <w:pPr>
                              <w:widowControl/>
                              <w:adjustRightInd w:val="0"/>
                              <w:snapToGrid w:val="0"/>
                              <w:spacing w:after="200" w:line="240" w:lineRule="auto"/>
                              <w:ind w:firstLine="0" w:firstLineChars="0"/>
                              <w:jc w:val="left"/>
                              <w:rPr>
                                <w:rFonts w:hint="eastAsia"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终止</w:t>
                            </w:r>
                          </w:p>
                        </w:txbxContent>
                      </wps:txbx>
                      <wps:bodyPr upright="1"/>
                    </wps:wsp>
                  </a:graphicData>
                </a:graphic>
              </wp:anchor>
            </w:drawing>
          </mc:Choice>
          <mc:Fallback>
            <w:pict>
              <v:shape id="_x0000_s1026" o:spid="_x0000_s1026" o:spt="202" type="#_x0000_t202" style="position:absolute;left:0pt;margin-left:-9pt;margin-top:16.7pt;height:39pt;width:63pt;z-index:251669504;mso-width-relative:page;mso-height-relative:page;" filled="f" stroked="f" coordsize="21600,21600" o:gfxdata="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uHZKPW&#10;AAAACgEAAA8AAAAAAAAAAQAgAAAAIgAAAGRycy9kb3ducmV2LnhtbFBLAQIUABQAAAAIAIdO4kAu&#10;pH9QsAEAAF0DAAAOAAAAAAAAAAEAIAAAACUBAABkcnMvZTJvRG9jLnhtbFBLBQYAAAAABgAGAFkB&#10;AABHBQAAAAA=&#10;">
                <v:fill on="f" focussize="0,0"/>
                <v:stroke on="f"/>
                <v:imagedata o:title=""/>
                <o:lock v:ext="edit" aspectratio="f"/>
                <v:textbox>
                  <w:txbxContent>
                    <w:p w14:paraId="53EB193A">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分包合同</w:t>
                      </w:r>
                    </w:p>
                    <w:p w14:paraId="42ECA330">
                      <w:pPr>
                        <w:widowControl/>
                        <w:adjustRightInd w:val="0"/>
                        <w:snapToGrid w:val="0"/>
                        <w:spacing w:after="200" w:line="240" w:lineRule="auto"/>
                        <w:ind w:firstLine="0" w:firstLineChars="0"/>
                        <w:jc w:val="left"/>
                        <w:rPr>
                          <w:rFonts w:hint="eastAsia"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终止</w:t>
                      </w:r>
                    </w:p>
                  </w:txbxContent>
                </v:textbox>
              </v:shape>
            </w:pict>
          </mc:Fallback>
        </mc:AlternateContent>
      </w:r>
      <w:bookmarkStart w:id="209" w:name="_Toc250487953"/>
      <w:bookmarkEnd w:id="209"/>
      <w:bookmarkStart w:id="210" w:name="_Toc251069308"/>
      <w:bookmarkEnd w:id="210"/>
      <w:bookmarkStart w:id="211" w:name="_Toc251227246"/>
      <w:bookmarkEnd w:id="211"/>
      <w:bookmarkStart w:id="212" w:name="_Toc251172261"/>
      <w:bookmarkEnd w:id="212"/>
      <w:bookmarkStart w:id="213" w:name="_Toc250573887"/>
      <w:bookmarkEnd w:id="213"/>
      <w:bookmarkStart w:id="214" w:name="_Toc250574312"/>
      <w:bookmarkEnd w:id="214"/>
      <w:bookmarkStart w:id="215" w:name="_Toc250624731"/>
      <w:bookmarkEnd w:id="215"/>
      <w:r>
        <w:rPr>
          <w:rFonts w:hint="eastAsia" w:ascii="宋体" w:hAnsi="宋体" w:eastAsia="宋体" w:cs="宋体"/>
          <w:b/>
          <w:bCs/>
          <w:color w:val="auto"/>
          <w:kern w:val="0"/>
          <w:sz w:val="21"/>
          <w:szCs w:val="21"/>
          <w:highlight w:val="none"/>
        </w:rPr>
        <w:t xml:space="preserve">7.6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6D209EA">
      <w:pPr>
        <w:pageBreakBefore w:val="0"/>
        <w:kinsoku/>
        <w:wordWrap/>
        <w:overflowPunct/>
        <w:topLinePunct w:val="0"/>
        <w:autoSpaceDE/>
        <w:autoSpaceDN/>
        <w:bidi w:val="0"/>
        <w:adjustRightInd w:val="0"/>
        <w:snapToGrid w:val="0"/>
        <w:spacing w:after="200" w:line="288" w:lineRule="auto"/>
        <w:ind w:left="1978" w:leftChars="942" w:firstLine="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无论何种原因，当本合同终止时，分包人与承包人签订的分包合同也随即终止。承包人应在本合同终止前向分包人支付分包人应得所有款项。</w:t>
      </w:r>
    </w:p>
    <w:p w14:paraId="2A3373DC">
      <w:pPr>
        <w:pageBreakBefore w:val="0"/>
        <w:tabs>
          <w:tab w:val="left" w:pos="1260"/>
        </w:tabs>
        <w:kinsoku/>
        <w:wordWrap/>
        <w:overflowPunct/>
        <w:topLinePunct w:val="0"/>
        <w:autoSpaceDE/>
        <w:autoSpaceDN/>
        <w:bidi w:val="0"/>
        <w:adjustRightInd w:val="0"/>
        <w:snapToGrid w:val="0"/>
        <w:spacing w:after="200" w:line="288" w:lineRule="auto"/>
        <w:ind w:right="-240" w:firstLine="352" w:firstLineChars="168"/>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1257300</wp:posOffset>
                </wp:positionH>
                <wp:positionV relativeFrom="paragraph">
                  <wp:posOffset>106680</wp:posOffset>
                </wp:positionV>
                <wp:extent cx="4457700" cy="0"/>
                <wp:effectExtent l="0" t="5080" r="0" b="4445"/>
                <wp:wrapNone/>
                <wp:docPr id="16" name="直接连接符 16"/>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4pt;height:0pt;width:351pt;z-index:251674624;mso-width-relative:page;mso-height-relative:page;" filled="f" stroked="t" coordsize="21600,21600" o:gfxdata="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NLc1fTAAAACQEAAA8AAAAAAAAAAQAgAAAAIgAAAGRycy9kb3ducmV2LnhtbFBL&#10;AQIUABQAAAAIAIdO4kBjP+4b+wEAAPQDAAAOAAAAAAAAAAEAIAAAACIBAABkcnMvZTJvRG9jLnht&#10;bFBLBQYAAAAABgAGAFkBAACPBQAAAAA=&#10;">
                <v:fill on="f" focussize="0,0"/>
                <v:stroke color="#000000" joinstyle="round"/>
                <v:imagedata o:title=""/>
                <o:lock v:ext="edit" aspectratio="f"/>
              </v:line>
            </w:pict>
          </mc:Fallback>
        </mc:AlternateContent>
      </w:r>
    </w:p>
    <w:p w14:paraId="127CE213">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6" w:name="_Toc251227247"/>
      <w:bookmarkStart w:id="217" w:name="_Toc185865692"/>
      <w:bookmarkStart w:id="218" w:name="_Toc250574313"/>
      <w:bookmarkStart w:id="219" w:name="_Toc251172262"/>
      <w:bookmarkStart w:id="220" w:name="_Toc250624732"/>
      <w:bookmarkStart w:id="221" w:name="_Toc250487954"/>
      <w:bookmarkStart w:id="222" w:name="_Toc251069309"/>
      <w:bookmarkStart w:id="223" w:name="_Toc250573888"/>
      <w:bookmarkStart w:id="224" w:name="_Toc15878"/>
      <w:bookmarkStart w:id="225" w:name="_Toc262225083"/>
      <w:bookmarkStart w:id="226" w:name="_Toc14668"/>
      <w:bookmarkStart w:id="227" w:name="_Toc15958"/>
      <w:bookmarkStart w:id="228" w:name="_Toc29340"/>
      <w:bookmarkStart w:id="229" w:name="_Toc260406019"/>
      <w:bookmarkStart w:id="230" w:name="_Toc21565"/>
      <w:r>
        <w:rPr>
          <w:rFonts w:hint="eastAsia" w:ascii="宋体" w:hAnsi="宋体" w:eastAsia="宋体" w:cs="宋体"/>
          <w:b/>
          <w:bCs/>
          <w:color w:val="auto"/>
          <w:sz w:val="21"/>
          <w:szCs w:val="21"/>
          <w:highlight w:val="none"/>
          <w:lang w:val="en-US" w:eastAsia="zh-CN" w:bidi="ar-SA"/>
        </w:rPr>
        <w:t>8  现场</w:t>
      </w:r>
      <w:bookmarkEnd w:id="216"/>
      <w:bookmarkEnd w:id="217"/>
      <w:bookmarkEnd w:id="218"/>
      <w:bookmarkEnd w:id="219"/>
      <w:bookmarkEnd w:id="220"/>
      <w:bookmarkEnd w:id="221"/>
      <w:bookmarkEnd w:id="222"/>
      <w:bookmarkEnd w:id="223"/>
      <w:r>
        <w:rPr>
          <w:rFonts w:hint="eastAsia" w:ascii="宋体" w:hAnsi="宋体" w:eastAsia="宋体" w:cs="宋体"/>
          <w:b/>
          <w:bCs/>
          <w:color w:val="auto"/>
          <w:sz w:val="21"/>
          <w:szCs w:val="21"/>
          <w:highlight w:val="none"/>
          <w:lang w:val="en-US" w:eastAsia="zh-CN" w:bidi="ar-SA"/>
        </w:rPr>
        <w:t>查勘</w:t>
      </w:r>
      <w:bookmarkEnd w:id="224"/>
      <w:bookmarkEnd w:id="225"/>
      <w:bookmarkEnd w:id="226"/>
      <w:bookmarkEnd w:id="227"/>
      <w:bookmarkEnd w:id="228"/>
      <w:bookmarkEnd w:id="229"/>
      <w:bookmarkEnd w:id="230"/>
    </w:p>
    <w:p w14:paraId="176C7CA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231" w:name="_Toc250487955"/>
      <w:bookmarkStart w:id="232" w:name="_Toc251172263"/>
      <w:bookmarkStart w:id="233" w:name="_Toc251227248"/>
      <w:bookmarkStart w:id="234" w:name="_Toc251069310"/>
      <w:bookmarkStart w:id="235" w:name="_Toc250624733"/>
      <w:bookmarkStart w:id="236" w:name="_Toc250574314"/>
      <w:bookmarkStart w:id="237" w:name="_Toc250573889"/>
      <w:r>
        <w:rPr>
          <w:rFonts w:hint="eastAsia" w:ascii="宋体" w:hAnsi="宋体" w:eastAsia="宋体" w:cs="宋体"/>
          <w:b/>
          <w:bCs/>
          <w:color w:val="auto"/>
          <w:kern w:val="0"/>
          <w:sz w:val="21"/>
          <w:szCs w:val="21"/>
          <w:highlight w:val="none"/>
        </w:rPr>
        <w:t xml:space="preserve">8.1 </w:t>
      </w:r>
      <w:bookmarkEnd w:id="231"/>
      <w:bookmarkEnd w:id="232"/>
      <w:bookmarkEnd w:id="233"/>
      <w:bookmarkEnd w:id="234"/>
      <w:bookmarkEnd w:id="235"/>
      <w:bookmarkEnd w:id="236"/>
      <w:bookmarkEnd w:id="237"/>
      <w:r>
        <w:rPr>
          <w:rFonts w:hint="eastAsia" w:ascii="宋体" w:hAnsi="宋体" w:eastAsia="宋体" w:cs="宋体"/>
          <w:b/>
          <w:bCs/>
          <w:color w:val="auto"/>
          <w:kern w:val="0"/>
          <w:sz w:val="21"/>
          <w:szCs w:val="21"/>
          <w:highlight w:val="none"/>
          <w:u w:val="dotted"/>
        </w:rPr>
        <w:t xml:space="preserve">                                                                                   </w:t>
      </w:r>
    </w:p>
    <w:p w14:paraId="7F80AA66">
      <w:pPr>
        <w:pageBreakBefore w:val="0"/>
        <w:kinsoku/>
        <w:wordWrap/>
        <w:overflowPunct/>
        <w:topLinePunct w:val="0"/>
        <w:autoSpaceDE/>
        <w:autoSpaceDN/>
        <w:bidi w:val="0"/>
        <w:adjustRightInd w:val="0"/>
        <w:snapToGrid w:val="0"/>
        <w:spacing w:after="200" w:line="288" w:lineRule="auto"/>
        <w:ind w:left="1978" w:leftChars="942" w:firstLine="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52705</wp:posOffset>
                </wp:positionV>
                <wp:extent cx="1028700" cy="4953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1E7C714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发包人提供资料的责任</w:t>
                            </w:r>
                          </w:p>
                        </w:txbxContent>
                      </wps:txbx>
                      <wps:bodyPr upright="1"/>
                    </wps:wsp>
                  </a:graphicData>
                </a:graphic>
              </wp:anchor>
            </w:drawing>
          </mc:Choice>
          <mc:Fallback>
            <w:pict>
              <v:shape id="_x0000_s1026" o:spid="_x0000_s1026" o:spt="202" type="#_x0000_t202" style="position:absolute;left:0pt;margin-left:-9pt;margin-top:4.15pt;height:39pt;width:81pt;z-index:251979776;mso-width-relative:page;mso-height-relative:page;" filled="f" stroked="f" coordsize="21600,21600" o:gfxdata="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n2GUnV&#10;AAAACAEAAA8AAAAAAAAAAQAgAAAAIgAAAGRycy9kb3ducmV2LnhtbFBLAQIUABQAAAAIAIdO4kDm&#10;S00BsQEAAF4DAAAOAAAAAAAAAAEAIAAAACQBAABkcnMvZTJvRG9jLnhtbFBLBQYAAAAABgAGAFkB&#10;AABHBQAAAAA=&#10;">
                <v:fill on="f" focussize="0,0"/>
                <v:stroke on="f"/>
                <v:imagedata o:title=""/>
                <o:lock v:ext="edit" aspectratio="f"/>
                <v:textbox>
                  <w:txbxContent>
                    <w:p w14:paraId="1E7C714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发包人提供资料的责任</w:t>
                      </w:r>
                    </w:p>
                  </w:txbxContent>
                </v:textbox>
              </v:shape>
            </w:pict>
          </mc:Fallback>
        </mc:AlternateContent>
      </w:r>
      <w:r>
        <w:rPr>
          <w:rFonts w:hint="eastAsia" w:ascii="宋体" w:hAnsi="宋体" w:eastAsia="宋体" w:cs="宋体"/>
          <w:color w:val="auto"/>
          <w:sz w:val="21"/>
          <w:szCs w:val="21"/>
          <w:highlight w:val="none"/>
          <w:lang w:val="en-US" w:eastAsia="zh-CN" w:bidi="ar-SA"/>
        </w:rPr>
        <w:t>发包人应按照第19.2款第（4）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14:paraId="5D36EEE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38" w:name="_Toc250624734"/>
      <w:bookmarkStart w:id="239" w:name="_Toc251172264"/>
      <w:bookmarkStart w:id="240" w:name="_Toc251227249"/>
      <w:bookmarkStart w:id="241" w:name="_Toc250574315"/>
      <w:bookmarkStart w:id="242" w:name="_Toc250487956"/>
      <w:bookmarkStart w:id="243" w:name="_Toc250573890"/>
      <w:bookmarkStart w:id="244" w:name="_Toc251069311"/>
      <w:r>
        <w:rPr>
          <w:rFonts w:hint="eastAsia" w:ascii="宋体" w:hAnsi="宋体" w:eastAsia="宋体" w:cs="宋体"/>
          <w:b/>
          <w:bCs/>
          <w:color w:val="auto"/>
          <w:kern w:val="0"/>
          <w:sz w:val="21"/>
          <w:szCs w:val="21"/>
          <w:highlight w:val="none"/>
        </w:rPr>
        <w:t>8.2</w:t>
      </w:r>
      <w:bookmarkEnd w:id="238"/>
      <w:bookmarkEnd w:id="239"/>
      <w:bookmarkEnd w:id="240"/>
      <w:bookmarkEnd w:id="241"/>
      <w:bookmarkEnd w:id="242"/>
      <w:bookmarkEnd w:id="243"/>
      <w:bookmarkEnd w:id="244"/>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281EF2E">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3810</wp:posOffset>
                </wp:positionV>
                <wp:extent cx="914400" cy="56705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914400" cy="567055"/>
                        </a:xfrm>
                        <a:prstGeom prst="rect">
                          <a:avLst/>
                        </a:prstGeom>
                        <a:noFill/>
                        <a:ln>
                          <a:noFill/>
                        </a:ln>
                        <a:effectLst/>
                      </wps:spPr>
                      <wps:txbx>
                        <w:txbxContent>
                          <w:p w14:paraId="22C7278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承包人现场查勘</w:t>
                            </w:r>
                          </w:p>
                        </w:txbxContent>
                      </wps:txbx>
                      <wps:bodyPr upright="1"/>
                    </wps:wsp>
                  </a:graphicData>
                </a:graphic>
              </wp:anchor>
            </w:drawing>
          </mc:Choice>
          <mc:Fallback>
            <w:pict>
              <v:shape id="_x0000_s1026" o:spid="_x0000_s1026" o:spt="202" type="#_x0000_t202" style="position:absolute;left:0pt;margin-left:-9pt;margin-top:0.3pt;height:44.65pt;width:72pt;z-index:251731968;mso-width-relative:page;mso-height-relative:page;" filled="f" stroked="f" coordsize="21600,21600" o:gfxdata="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WV5cNQA&#10;AAAHAQAADwAAAAAAAAABACAAAAAiAAAAZHJzL2Rvd25yZXYueG1sUEsBAhQAFAAAAAgAh07iQEqD&#10;t4exAQAAXQMAAA4AAAAAAAAAAQAgAAAAIwEAAGRycy9lMm9Eb2MueG1sUEsFBgAAAAAGAAYAWQEA&#10;AEYFAAAAAA==&#10;">
                <v:fill on="f" focussize="0,0"/>
                <v:stroke on="f"/>
                <v:imagedata o:title=""/>
                <o:lock v:ext="edit" aspectratio="f"/>
                <v:textbox>
                  <w:txbxContent>
                    <w:p w14:paraId="22C7278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承包人现场查勘</w:t>
                      </w:r>
                    </w:p>
                  </w:txbxContent>
                </v:textbox>
              </v:shape>
            </w:pict>
          </mc:Fallback>
        </mc:AlternateContent>
      </w:r>
      <w:r>
        <w:rPr>
          <w:rFonts w:hint="eastAsia" w:ascii="宋体" w:hAnsi="宋体" w:eastAsia="宋体" w:cs="宋体"/>
          <w:color w:val="auto"/>
          <w:sz w:val="21"/>
          <w:szCs w:val="21"/>
          <w:highlight w:val="none"/>
          <w:lang w:val="en-US" w:eastAsia="zh-CN" w:bidi="ar-SA"/>
        </w:rPr>
        <w:t>承包人应依据发包人按照第19.2款第（4）点规定提供的资料和自己对现场查勘来编制投标文件，并对发包人提供上述资料的理解、推断和应用负责。承包人的投标文件应被认为已经考虑了现场及其周围环境的影响，包括但不限于以下内容：</w:t>
      </w:r>
    </w:p>
    <w:p w14:paraId="0E125CFF">
      <w:pPr>
        <w:pageBreakBefore w:val="0"/>
        <w:numPr>
          <w:ilvl w:val="0"/>
          <w:numId w:val="49"/>
        </w:numPr>
        <w:kinsoku/>
        <w:wordWrap/>
        <w:overflowPunct/>
        <w:topLinePunct w:val="0"/>
        <w:autoSpaceDE/>
        <w:autoSpaceDN/>
        <w:bidi w:val="0"/>
        <w:adjustRightInd w:val="0"/>
        <w:snapToGrid w:val="0"/>
        <w:spacing w:after="200" w:line="288" w:lineRule="auto"/>
        <w:ind w:left="198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现场地质情况及地形地貌特征；</w:t>
      </w:r>
    </w:p>
    <w:p w14:paraId="12B5D3F7">
      <w:pPr>
        <w:pageBreakBefore w:val="0"/>
        <w:numPr>
          <w:ilvl w:val="0"/>
          <w:numId w:val="49"/>
        </w:numPr>
        <w:kinsoku/>
        <w:wordWrap/>
        <w:overflowPunct/>
        <w:topLinePunct w:val="0"/>
        <w:autoSpaceDE/>
        <w:autoSpaceDN/>
        <w:bidi w:val="0"/>
        <w:adjustRightInd w:val="0"/>
        <w:snapToGrid w:val="0"/>
        <w:spacing w:after="200" w:line="288" w:lineRule="auto"/>
        <w:ind w:left="198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水文和气候条件；</w:t>
      </w:r>
    </w:p>
    <w:p w14:paraId="61AD31F5">
      <w:pPr>
        <w:pageBreakBefore w:val="0"/>
        <w:numPr>
          <w:ilvl w:val="0"/>
          <w:numId w:val="49"/>
        </w:numPr>
        <w:kinsoku/>
        <w:wordWrap/>
        <w:overflowPunct/>
        <w:topLinePunct w:val="0"/>
        <w:autoSpaceDE/>
        <w:autoSpaceDN/>
        <w:bidi w:val="0"/>
        <w:adjustRightInd w:val="0"/>
        <w:snapToGrid w:val="0"/>
        <w:spacing w:after="200" w:line="288" w:lineRule="auto"/>
        <w:ind w:left="198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为实施、完成并保修合同工程所需的临时工程和措施项目；</w:t>
      </w:r>
    </w:p>
    <w:p w14:paraId="15F5B4CE">
      <w:pPr>
        <w:pageBreakBefore w:val="0"/>
        <w:numPr>
          <w:ilvl w:val="0"/>
          <w:numId w:val="49"/>
        </w:numPr>
        <w:tabs>
          <w:tab w:val="left" w:pos="1260"/>
        </w:tabs>
        <w:kinsoku/>
        <w:wordWrap/>
        <w:overflowPunct/>
        <w:topLinePunct w:val="0"/>
        <w:autoSpaceDE/>
        <w:autoSpaceDN/>
        <w:bidi w:val="0"/>
        <w:adjustRightInd w:val="0"/>
        <w:snapToGrid w:val="0"/>
        <w:spacing w:after="200" w:line="288" w:lineRule="auto"/>
        <w:ind w:left="2452" w:leftChars="943"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为实施、完成并保修合同工程所需的材料采购和加工、设备的采购，及所需的施工设备、周转性材料、人员和管理等；</w:t>
      </w:r>
    </w:p>
    <w:p w14:paraId="44334F02">
      <w:pPr>
        <w:pageBreakBefore w:val="0"/>
        <w:numPr>
          <w:ilvl w:val="0"/>
          <w:numId w:val="49"/>
        </w:numPr>
        <w:kinsoku/>
        <w:wordWrap/>
        <w:overflowPunct/>
        <w:topLinePunct w:val="0"/>
        <w:autoSpaceDE/>
        <w:autoSpaceDN/>
        <w:bidi w:val="0"/>
        <w:adjustRightInd w:val="0"/>
        <w:snapToGrid w:val="0"/>
        <w:spacing w:after="200" w:line="288" w:lineRule="auto"/>
        <w:ind w:left="198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场地内外的交通情况及水、电、食宿供应条件；</w:t>
      </w:r>
    </w:p>
    <w:p w14:paraId="03185D06">
      <w:pPr>
        <w:pageBreakBefore w:val="0"/>
        <w:numPr>
          <w:ilvl w:val="0"/>
          <w:numId w:val="49"/>
        </w:numPr>
        <w:kinsoku/>
        <w:wordWrap/>
        <w:overflowPunct/>
        <w:topLinePunct w:val="0"/>
        <w:autoSpaceDE/>
        <w:autoSpaceDN/>
        <w:bidi w:val="0"/>
        <w:adjustRightInd w:val="0"/>
        <w:snapToGrid w:val="0"/>
        <w:spacing w:after="200" w:line="288" w:lineRule="auto"/>
        <w:ind w:left="198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可能对投标报价有影响或起作用的其他情况。</w:t>
      </w:r>
    </w:p>
    <w:p w14:paraId="55B67B59">
      <w:pPr>
        <w:pageBreakBefore w:val="0"/>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75648" behindDoc="0" locked="0" layoutInCell="1" allowOverlap="1">
                <wp:simplePos x="0" y="0"/>
                <wp:positionH relativeFrom="column">
                  <wp:posOffset>1257300</wp:posOffset>
                </wp:positionH>
                <wp:positionV relativeFrom="paragraph">
                  <wp:posOffset>109855</wp:posOffset>
                </wp:positionV>
                <wp:extent cx="4457700" cy="0"/>
                <wp:effectExtent l="0" t="5080" r="0" b="4445"/>
                <wp:wrapNone/>
                <wp:docPr id="486" name="直接连接符 486"/>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65pt;height:0pt;width:351pt;z-index:251675648;mso-width-relative:page;mso-height-relative:page;" filled="f" stroked="t" coordsize="21600,21600" o:gfxdata="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Y2UwzUAAAACQEAAA8AAAAAAAAAAQAgAAAAIgAAAGRycy9kb3ducmV2Lnht&#10;bFBLAQIUABQAAAAIAIdO4kDhUrP1/QEAAPYDAAAOAAAAAAAAAAEAIAAAACMBAABkcnMvZTJvRG9j&#10;LnhtbFBLBQYAAAAABgAGAFkBAACSBQAAAAA=&#10;">
                <v:fill on="f" focussize="0,0"/>
                <v:stroke color="#000000" joinstyle="round"/>
                <v:imagedata o:title=""/>
                <o:lock v:ext="edit" aspectratio="f"/>
              </v:line>
            </w:pict>
          </mc:Fallback>
        </mc:AlternateContent>
      </w:r>
    </w:p>
    <w:p w14:paraId="0F6ECA5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45" w:name="_Toc5000"/>
      <w:bookmarkStart w:id="246" w:name="_Toc22460"/>
      <w:bookmarkStart w:id="247" w:name="_Toc260406020"/>
      <w:bookmarkStart w:id="248" w:name="_Toc262225084"/>
      <w:bookmarkStart w:id="249" w:name="_Toc1497"/>
      <w:bookmarkStart w:id="250" w:name="_Toc18013"/>
      <w:bookmarkStart w:id="251" w:name="_Toc23206"/>
      <w:bookmarkStart w:id="252" w:name="_Toc250573891"/>
      <w:bookmarkStart w:id="253" w:name="_Toc251172265"/>
      <w:bookmarkStart w:id="254" w:name="_Toc185865693"/>
      <w:bookmarkStart w:id="255" w:name="_Toc250624735"/>
      <w:bookmarkStart w:id="256" w:name="_Toc251069312"/>
      <w:bookmarkStart w:id="257" w:name="_Toc250574316"/>
      <w:bookmarkStart w:id="258" w:name="_Toc251227250"/>
      <w:bookmarkStart w:id="259" w:name="_Toc250487957"/>
      <w:r>
        <w:rPr>
          <w:rFonts w:hint="eastAsia" w:ascii="宋体" w:hAnsi="宋体" w:eastAsia="宋体" w:cs="宋体"/>
          <w:b/>
          <w:bCs/>
          <w:color w:val="auto"/>
          <w:sz w:val="21"/>
          <w:szCs w:val="21"/>
          <w:highlight w:val="none"/>
          <w:lang w:val="en-US" w:eastAsia="zh-CN" w:bidi="ar-SA"/>
        </w:rPr>
        <w:t>9  招标错失的修正</w:t>
      </w:r>
      <w:bookmarkEnd w:id="245"/>
      <w:bookmarkEnd w:id="246"/>
      <w:bookmarkEnd w:id="247"/>
      <w:bookmarkEnd w:id="248"/>
      <w:bookmarkEnd w:id="249"/>
      <w:bookmarkEnd w:id="250"/>
      <w:bookmarkEnd w:id="251"/>
    </w:p>
    <w:p w14:paraId="00B1B65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211455</wp:posOffset>
                </wp:positionV>
                <wp:extent cx="1028700" cy="891540"/>
                <wp:effectExtent l="0" t="0" r="0" b="0"/>
                <wp:wrapNone/>
                <wp:docPr id="485" name="文本框 485"/>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0B0462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合同条款及格式完备性和义务</w:t>
                            </w:r>
                          </w:p>
                        </w:txbxContent>
                      </wps:txbx>
                      <wps:bodyPr upright="1"/>
                    </wps:wsp>
                  </a:graphicData>
                </a:graphic>
              </wp:anchor>
            </w:drawing>
          </mc:Choice>
          <mc:Fallback>
            <w:pict>
              <v:shape id="_x0000_s1026" o:spid="_x0000_s1026" o:spt="202" type="#_x0000_t202" style="position:absolute;left:0pt;margin-left:-9pt;margin-top:16.65pt;height:70.2pt;width:81pt;z-index:251980800;mso-width-relative:page;mso-height-relative:page;" filled="f" stroked="f" coordsize="21600,21600" o:gfxdata="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QwwgDYAAAACgEAAA8AAAAAAAAAAQAgAAAAIgAAAGRycy9kb3ducmV2LnhtbFBLAQIUABQAAAAI&#10;AIdO4kCdl0lltAEAAGADAAAOAAAAAAAAAAEAIAAAACcBAABkcnMvZTJvRG9jLnhtbFBLBQYAAAAA&#10;BgAGAFkBAABNBQAAAAA=&#10;">
                <v:fill on="f" focussize="0,0"/>
                <v:stroke on="f"/>
                <v:imagedata o:title=""/>
                <o:lock v:ext="edit" aspectratio="f"/>
                <v:textbox>
                  <w:txbxContent>
                    <w:p w14:paraId="0B0462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合同条款及格式完备性和义务</w:t>
                      </w:r>
                    </w:p>
                  </w:txbxContent>
                </v:textbox>
              </v:shape>
            </w:pict>
          </mc:Fallback>
        </mc:AlternateContent>
      </w:r>
      <w:r>
        <w:rPr>
          <w:rFonts w:hint="eastAsia" w:ascii="宋体" w:hAnsi="宋体" w:eastAsia="宋体" w:cs="宋体"/>
          <w:b/>
          <w:bCs/>
          <w:color w:val="auto"/>
          <w:kern w:val="0"/>
          <w:sz w:val="21"/>
          <w:szCs w:val="21"/>
          <w:highlight w:val="none"/>
        </w:rPr>
        <w:t xml:space="preserve">9.1 </w:t>
      </w:r>
      <w:r>
        <w:rPr>
          <w:rFonts w:hint="eastAsia" w:ascii="宋体" w:hAnsi="宋体" w:eastAsia="宋体" w:cs="宋体"/>
          <w:b/>
          <w:bCs/>
          <w:color w:val="auto"/>
          <w:kern w:val="0"/>
          <w:sz w:val="21"/>
          <w:szCs w:val="21"/>
          <w:highlight w:val="none"/>
          <w:u w:val="dotted"/>
        </w:rPr>
        <w:t xml:space="preserve">                                                                                  </w:t>
      </w:r>
    </w:p>
    <w:p w14:paraId="4D16543E">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发包人招标文件中的合同条款及格式，应被认为是正确的和公平的，并已包括</w:t>
      </w:r>
    </w:p>
    <w:bookmarkEnd w:id="252"/>
    <w:bookmarkEnd w:id="253"/>
    <w:bookmarkEnd w:id="254"/>
    <w:bookmarkEnd w:id="255"/>
    <w:bookmarkEnd w:id="256"/>
    <w:bookmarkEnd w:id="257"/>
    <w:bookmarkEnd w:id="258"/>
    <w:bookmarkEnd w:id="259"/>
    <w:p w14:paraId="71D99FB9">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bookmarkStart w:id="260" w:name="_Toc250624736"/>
      <w:bookmarkStart w:id="261" w:name="_Toc250573892"/>
      <w:bookmarkStart w:id="262" w:name="_Toc251069313"/>
      <w:bookmarkStart w:id="263" w:name="_Toc250574317"/>
      <w:bookmarkStart w:id="264" w:name="_Toc250487958"/>
      <w:bookmarkStart w:id="265" w:name="_Toc251227251"/>
      <w:bookmarkStart w:id="266" w:name="_Toc251172266"/>
      <w:r>
        <w:rPr>
          <w:rFonts w:hint="eastAsia" w:ascii="宋体" w:hAnsi="宋体" w:eastAsia="宋体" w:cs="宋体"/>
          <w:color w:val="auto"/>
          <w:sz w:val="21"/>
          <w:szCs w:val="21"/>
          <w:highlight w:val="none"/>
          <w:lang w:val="en-US" w:eastAsia="zh-CN" w:bidi="ar-SA"/>
        </w:rPr>
        <w:t>了发包人履行本合同的全部义务，包括但不限于以下内容：</w:t>
      </w:r>
    </w:p>
    <w:p w14:paraId="76F60744">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  支付工程款及其他应付款项的义务；</w:t>
      </w:r>
    </w:p>
    <w:p w14:paraId="745844F0">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  完成本合同第19.2款约定工作的义务；</w:t>
      </w:r>
    </w:p>
    <w:p w14:paraId="69956DF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  修正不正确合同条款及格式的义务；</w:t>
      </w:r>
    </w:p>
    <w:p w14:paraId="2D881532">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  澄清并改正被认定有失公平的合同条款的义务；</w:t>
      </w:r>
    </w:p>
    <w:p w14:paraId="71D124D4">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  协助承包人实施、完成并保修合同工程的义务。</w:t>
      </w:r>
    </w:p>
    <w:p w14:paraId="1C9B011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9.2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rPr>
        <w:t xml:space="preserve">                                                                                </w:t>
      </w:r>
    </w:p>
    <w:p w14:paraId="6C947B43">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33655</wp:posOffset>
                </wp:positionV>
                <wp:extent cx="1028700" cy="5943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028700" cy="594360"/>
                        </a:xfrm>
                        <a:prstGeom prst="rect">
                          <a:avLst/>
                        </a:prstGeom>
                        <a:noFill/>
                        <a:ln>
                          <a:noFill/>
                        </a:ln>
                        <a:effectLst/>
                      </wps:spPr>
                      <wps:txbx>
                        <w:txbxContent>
                          <w:p w14:paraId="4516DBE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工程量清单准确性和修正</w:t>
                            </w:r>
                          </w:p>
                        </w:txbxContent>
                      </wps:txbx>
                      <wps:bodyPr upright="1"/>
                    </wps:wsp>
                  </a:graphicData>
                </a:graphic>
              </wp:anchor>
            </w:drawing>
          </mc:Choice>
          <mc:Fallback>
            <w:pict>
              <v:shape id="_x0000_s1026" o:spid="_x0000_s1026" o:spt="202" type="#_x0000_t202" style="position:absolute;left:0pt;margin-left:-9pt;margin-top:2.65pt;height:46.8pt;width:81pt;z-index:251981824;mso-width-relative:page;mso-height-relative:page;" filled="f" stroked="f" coordsize="21600,21600" o:gfxdata="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KySuA&#10;1QAAAAgBAAAPAAAAAAAAAAEAIAAAACIAAABkcnMvZG93bnJldi54bWxQSwECFAAUAAAACACHTuJA&#10;F9N1LLIBAABeAwAADgAAAAAAAAABACAAAAAkAQAAZHJzL2Uyb0RvYy54bWxQSwUGAAAAAAYABgBZ&#10;AQAASAUAAAAA&#10;">
                <v:fill on="f" focussize="0,0"/>
                <v:stroke on="f"/>
                <v:imagedata o:title=""/>
                <o:lock v:ext="edit" aspectratio="f"/>
                <v:textbox>
                  <w:txbxContent>
                    <w:p w14:paraId="4516DBE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工程量清单准确性和修正</w:t>
                      </w:r>
                    </w:p>
                  </w:txbxContent>
                </v:textbox>
              </v:shape>
            </w:pict>
          </mc:Fallback>
        </mc:AlternateConten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t>发包人招标文件提供的工程量清单及其招标控制价等资料，应被认为是准确的</w:t>
      </w:r>
    </w:p>
    <w:p w14:paraId="659FE1FF">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和完整的。当出现下列情形之一的，发包人应及时予以修正，并相应调整合同</w:t>
      </w:r>
    </w:p>
    <w:p w14:paraId="60F90571">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价款；</w:t>
      </w:r>
    </w:p>
    <w:p w14:paraId="41D68546">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  施工设计图纸发生变化的；</w:t>
      </w:r>
    </w:p>
    <w:p w14:paraId="5803BEC2">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  出现第68.2款规定调整合同价款事件的；</w:t>
      </w:r>
    </w:p>
    <w:p w14:paraId="31354A67">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  未按照国家、省有关计价规定编制的其它情形。</w:t>
      </w:r>
    </w:p>
    <w:p w14:paraId="3B8F85BD">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 xml:space="preserve">      </w:t>
      </w:r>
      <w:r>
        <w:rPr>
          <w:rFonts w:hint="eastAsia" w:ascii="宋体" w:hAnsi="宋体" w:eastAsia="宋体" w:cs="宋体"/>
          <w:color w:val="auto"/>
          <w:sz w:val="21"/>
          <w:szCs w:val="21"/>
          <w:highlight w:val="none"/>
          <w:u w:val="single"/>
          <w:lang w:val="en-US" w:eastAsia="zh-CN" w:bidi="ar-SA"/>
        </w:rPr>
        <w:t xml:space="preserve">                                         </w:t>
      </w:r>
    </w:p>
    <w:p w14:paraId="321D788F">
      <w:pPr>
        <w:keepNext/>
        <w:keepLines/>
        <w:pageBreakBefore w:val="0"/>
        <w:tabs>
          <w:tab w:val="left" w:pos="1980"/>
        </w:tabs>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67" w:name="_Toc30964"/>
      <w:bookmarkStart w:id="268" w:name="_Toc262225085"/>
      <w:bookmarkStart w:id="269" w:name="_Toc970"/>
      <w:bookmarkStart w:id="270" w:name="_Toc25387"/>
      <w:bookmarkStart w:id="271" w:name="_Toc19277"/>
      <w:bookmarkStart w:id="272" w:name="_Toc14454"/>
      <w:bookmarkStart w:id="273" w:name="_Toc260406021"/>
      <w:r>
        <w:rPr>
          <w:rFonts w:hint="eastAsia" w:ascii="宋体" w:hAnsi="宋体" w:eastAsia="宋体" w:cs="宋体"/>
          <w:b/>
          <w:bCs/>
          <w:color w:val="auto"/>
          <w:sz w:val="21"/>
          <w:szCs w:val="21"/>
          <w:highlight w:val="none"/>
          <w:lang w:val="en-US" w:eastAsia="zh-CN" w:bidi="ar-SA"/>
        </w:rPr>
        <w:t>10  投标文件的完备性</w:t>
      </w:r>
      <w:bookmarkEnd w:id="267"/>
      <w:bookmarkEnd w:id="268"/>
      <w:bookmarkEnd w:id="269"/>
      <w:bookmarkEnd w:id="270"/>
      <w:bookmarkEnd w:id="271"/>
      <w:bookmarkEnd w:id="272"/>
      <w:bookmarkEnd w:id="273"/>
    </w:p>
    <w:p w14:paraId="46D1E40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211455</wp:posOffset>
                </wp:positionV>
                <wp:extent cx="1028700" cy="58102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028700" cy="581025"/>
                        </a:xfrm>
                        <a:prstGeom prst="rect">
                          <a:avLst/>
                        </a:prstGeom>
                        <a:noFill/>
                        <a:ln>
                          <a:noFill/>
                        </a:ln>
                        <a:effectLst/>
                      </wps:spPr>
                      <wps:txbx>
                        <w:txbxContent>
                          <w:p w14:paraId="4DD6366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投标文件完备性和义务</w:t>
                            </w:r>
                          </w:p>
                        </w:txbxContent>
                      </wps:txbx>
                      <wps:bodyPr upright="1"/>
                    </wps:wsp>
                  </a:graphicData>
                </a:graphic>
              </wp:anchor>
            </w:drawing>
          </mc:Choice>
          <mc:Fallback>
            <w:pict>
              <v:shape id="_x0000_s1026" o:spid="_x0000_s1026" o:spt="202" type="#_x0000_t202" style="position:absolute;left:0pt;margin-left:-9pt;margin-top:16.65pt;height:45.75pt;width:81pt;z-index:251732992;mso-width-relative:page;mso-height-relative:page;" filled="f" stroked="f" coordsize="21600,21600" o:gfxdata="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Ic6L9cA&#10;AAAKAQAADwAAAAAAAAABACAAAAAiAAAAZHJzL2Rvd25yZXYueG1sUEsBAhQAFAAAAAgAh07iQInt&#10;HEuuAQAAXgMAAA4AAAAAAAAAAQAgAAAAJgEAAGRycy9lMm9Eb2MueG1sUEsFBgAAAAAGAAYAWQEA&#10;AEYFAAAAAA==&#10;">
                <v:fill on="f" focussize="0,0"/>
                <v:stroke on="f"/>
                <v:imagedata o:title=""/>
                <o:lock v:ext="edit" aspectratio="f"/>
                <v:textbox>
                  <w:txbxContent>
                    <w:p w14:paraId="4DD6366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投标文件完备性和义务</w:t>
                      </w:r>
                    </w:p>
                  </w:txbxContent>
                </v:textbox>
              </v:shape>
            </w:pict>
          </mc:Fallback>
        </mc:AlternateContent>
      </w:r>
      <w:r>
        <w:rPr>
          <w:rFonts w:hint="eastAsia" w:ascii="宋体" w:hAnsi="宋体" w:eastAsia="宋体" w:cs="宋体"/>
          <w:b/>
          <w:bCs/>
          <w:color w:val="auto"/>
          <w:kern w:val="0"/>
          <w:sz w:val="21"/>
          <w:szCs w:val="21"/>
          <w:highlight w:val="none"/>
        </w:rPr>
        <w:t>10.1</w:t>
      </w:r>
      <w:r>
        <w:rPr>
          <w:rFonts w:hint="eastAsia" w:ascii="宋体" w:hAnsi="宋体" w:eastAsia="宋体" w:cs="宋体"/>
          <w:b/>
          <w:bCs/>
          <w:color w:val="auto"/>
          <w:kern w:val="0"/>
          <w:sz w:val="21"/>
          <w:szCs w:val="21"/>
          <w:highlight w:val="none"/>
          <w:u w:val="dotted"/>
        </w:rPr>
        <w:t xml:space="preserve"> </w:t>
      </w:r>
      <w:bookmarkEnd w:id="260"/>
      <w:bookmarkEnd w:id="261"/>
      <w:bookmarkEnd w:id="262"/>
      <w:bookmarkEnd w:id="263"/>
      <w:bookmarkEnd w:id="264"/>
      <w:bookmarkEnd w:id="265"/>
      <w:bookmarkEnd w:id="266"/>
      <w:r>
        <w:rPr>
          <w:rFonts w:hint="eastAsia" w:ascii="宋体" w:hAnsi="宋体" w:eastAsia="宋体" w:cs="宋体"/>
          <w:b/>
          <w:bCs/>
          <w:color w:val="auto"/>
          <w:kern w:val="0"/>
          <w:sz w:val="21"/>
          <w:szCs w:val="21"/>
          <w:highlight w:val="none"/>
          <w:u w:val="dotted"/>
        </w:rPr>
        <w:t xml:space="preserve">                                                                              </w:t>
      </w:r>
    </w:p>
    <w:p w14:paraId="6AA979A6">
      <w:pPr>
        <w:pageBreakBefore w:val="0"/>
        <w:kinsoku/>
        <w:wordWrap/>
        <w:overflowPunct/>
        <w:topLinePunct w:val="0"/>
        <w:autoSpaceDE/>
        <w:autoSpaceDN/>
        <w:bidi w:val="0"/>
        <w:adjustRightInd w:val="0"/>
        <w:snapToGrid w:val="0"/>
        <w:spacing w:after="200" w:line="288" w:lineRule="auto"/>
        <w:ind w:left="1976" w:leftChars="941" w:hanging="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承包人投标文件中的工程量清单所填单价和总价，应被认为是正确的和完备的，并已包括了承包人履行本合同的全部义务，包括但不限于以下内容：</w:t>
      </w:r>
    </w:p>
    <w:p w14:paraId="5736E674">
      <w:pPr>
        <w:pageBreakBefore w:val="0"/>
        <w:numPr>
          <w:ilvl w:val="0"/>
          <w:numId w:val="50"/>
        </w:numPr>
        <w:kinsoku/>
        <w:wordWrap/>
        <w:overflowPunct/>
        <w:topLinePunct w:val="0"/>
        <w:autoSpaceDE/>
        <w:autoSpaceDN/>
        <w:bidi w:val="0"/>
        <w:adjustRightInd w:val="0"/>
        <w:snapToGrid w:val="0"/>
        <w:spacing w:after="200" w:line="288" w:lineRule="auto"/>
        <w:ind w:left="1980" w:right="-24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提供材料和工程设备、服务的义务及处理意外事件的义务； </w:t>
      </w:r>
    </w:p>
    <w:p w14:paraId="4645D114">
      <w:pPr>
        <w:pageBreakBefore w:val="0"/>
        <w:numPr>
          <w:ilvl w:val="0"/>
          <w:numId w:val="50"/>
        </w:numPr>
        <w:kinsoku/>
        <w:wordWrap/>
        <w:overflowPunct/>
        <w:topLinePunct w:val="0"/>
        <w:autoSpaceDE/>
        <w:autoSpaceDN/>
        <w:bidi w:val="0"/>
        <w:adjustRightInd w:val="0"/>
        <w:snapToGrid w:val="0"/>
        <w:spacing w:after="200" w:line="288" w:lineRule="auto"/>
        <w:ind w:left="1980" w:right="-24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实施和完成合同工程的义务；</w:t>
      </w:r>
    </w:p>
    <w:p w14:paraId="37562E6C">
      <w:pPr>
        <w:pageBreakBefore w:val="0"/>
        <w:numPr>
          <w:ilvl w:val="0"/>
          <w:numId w:val="50"/>
        </w:numPr>
        <w:kinsoku/>
        <w:wordWrap/>
        <w:overflowPunct/>
        <w:topLinePunct w:val="0"/>
        <w:autoSpaceDE/>
        <w:autoSpaceDN/>
        <w:bidi w:val="0"/>
        <w:adjustRightInd w:val="0"/>
        <w:snapToGrid w:val="0"/>
        <w:spacing w:after="200" w:line="288" w:lineRule="auto"/>
        <w:ind w:left="1980" w:right="-24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工程质量保修的一切义务。</w:t>
      </w:r>
    </w:p>
    <w:p w14:paraId="4B7B618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215265</wp:posOffset>
                </wp:positionV>
                <wp:extent cx="914400" cy="5676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914400" cy="567690"/>
                        </a:xfrm>
                        <a:prstGeom prst="rect">
                          <a:avLst/>
                        </a:prstGeom>
                        <a:noFill/>
                        <a:ln>
                          <a:noFill/>
                        </a:ln>
                        <a:effectLst/>
                      </wps:spPr>
                      <wps:txbx>
                        <w:txbxContent>
                          <w:p w14:paraId="173665D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承包人报价的限制</w:t>
                            </w:r>
                          </w:p>
                        </w:txbxContent>
                      </wps:txbx>
                      <wps:bodyPr upright="1"/>
                    </wps:wsp>
                  </a:graphicData>
                </a:graphic>
              </wp:anchor>
            </w:drawing>
          </mc:Choice>
          <mc:Fallback>
            <w:pict>
              <v:shape id="_x0000_s1026" o:spid="_x0000_s1026" o:spt="202" type="#_x0000_t202" style="position:absolute;left:0pt;margin-left:-9pt;margin-top:16.95pt;height:44.7pt;width:72pt;z-index:251734016;mso-width-relative:page;mso-height-relative:page;" filled="f" stroked="f" coordsize="21600,21600" o:gfxdata="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sfz&#10;LdcAAAAKAQAADwAAAAAAAAABACAAAAAiAAAAZHJzL2Rvd25yZXYueG1sUEsBAhQAFAAAAAgAh07i&#10;QIQ+n7CxAQAAWwMAAA4AAAAAAAAAAQAgAAAAJgEAAGRycy9lMm9Eb2MueG1sUEsFBgAAAAAGAAYA&#10;WQEAAEkFAAAAAA==&#10;">
                <v:fill on="f" focussize="0,0"/>
                <v:stroke on="f"/>
                <v:imagedata o:title=""/>
                <o:lock v:ext="edit" aspectratio="f"/>
                <v:textbox>
                  <w:txbxContent>
                    <w:p w14:paraId="173665D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承包人报价的限制</w:t>
                      </w:r>
                    </w:p>
                  </w:txbxContent>
                </v:textbox>
              </v:shape>
            </w:pict>
          </mc:Fallback>
        </mc:AlternateContent>
      </w:r>
      <w:bookmarkStart w:id="274" w:name="_Toc250624737"/>
      <w:bookmarkStart w:id="275" w:name="_Toc250574318"/>
      <w:bookmarkStart w:id="276" w:name="_Toc250487959"/>
      <w:bookmarkStart w:id="277" w:name="_Toc251227252"/>
      <w:bookmarkStart w:id="278" w:name="_Toc251172267"/>
      <w:bookmarkStart w:id="279" w:name="_Toc251069314"/>
      <w:bookmarkStart w:id="280" w:name="_Toc250573893"/>
      <w:r>
        <w:rPr>
          <w:rFonts w:hint="eastAsia" w:ascii="宋体" w:hAnsi="宋体" w:eastAsia="宋体" w:cs="宋体"/>
          <w:b/>
          <w:bCs/>
          <w:color w:val="auto"/>
          <w:kern w:val="0"/>
          <w:sz w:val="21"/>
          <w:szCs w:val="21"/>
          <w:highlight w:val="none"/>
        </w:rPr>
        <w:t>10.2</w:t>
      </w:r>
      <w:bookmarkEnd w:id="274"/>
      <w:bookmarkEnd w:id="275"/>
      <w:bookmarkEnd w:id="276"/>
      <w:bookmarkEnd w:id="277"/>
      <w:bookmarkEnd w:id="278"/>
      <w:bookmarkEnd w:id="279"/>
      <w:bookmarkEnd w:id="280"/>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286FAD3">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承包人投标文件中的工程量清单中没有填入单价或总价的清单项目，应认为该项目价款已包含在工程量清单的其他项目的单价或总价中，发包人将不另行支付。</w:t>
      </w:r>
    </w:p>
    <w:p w14:paraId="48D41E38">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203200</wp:posOffset>
                </wp:positionV>
                <wp:extent cx="914400" cy="567690"/>
                <wp:effectExtent l="0" t="0" r="0" b="0"/>
                <wp:wrapNone/>
                <wp:docPr id="8" name="文本框 8"/>
                <wp:cNvGraphicFramePr/>
                <a:graphic xmlns:a="http://schemas.openxmlformats.org/drawingml/2006/main">
                  <a:graphicData uri="http://schemas.microsoft.com/office/word/2010/wordprocessingShape">
                    <wps:wsp>
                      <wps:cNvSpPr txBox="1"/>
                      <wps:spPr>
                        <a:xfrm>
                          <a:off x="0" y="0"/>
                          <a:ext cx="914400" cy="567690"/>
                        </a:xfrm>
                        <a:prstGeom prst="rect">
                          <a:avLst/>
                        </a:prstGeom>
                        <a:noFill/>
                        <a:ln>
                          <a:noFill/>
                        </a:ln>
                        <a:effectLst/>
                      </wps:spPr>
                      <wps:txbx>
                        <w:txbxContent>
                          <w:p w14:paraId="06D23E5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算术性错误的调整</w:t>
                            </w:r>
                          </w:p>
                        </w:txbxContent>
                      </wps:txbx>
                      <wps:bodyPr upright="1"/>
                    </wps:wsp>
                  </a:graphicData>
                </a:graphic>
              </wp:anchor>
            </w:drawing>
          </mc:Choice>
          <mc:Fallback>
            <w:pict>
              <v:shape id="_x0000_s1026" o:spid="_x0000_s1026" o:spt="202" type="#_x0000_t202" style="position:absolute;left:0pt;margin-left:-9pt;margin-top:16pt;height:44.7pt;width:72pt;z-index:251982848;mso-width-relative:page;mso-height-relative:page;" filled="f" stroked="f" coordsize="21600,21600" o:gfxdata="UEsDBAoAAAAAAIdO4kAAAAAAAAAAAAAAAAAEAAAAZHJzL1BLAwQUAAAACACHTuJAHn3dfN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n3d&#10;fNcAAAAKAQAADwAAAAAAAAABACAAAAAiAAAAZHJzL2Rvd25yZXYueG1sUEsBAhQAFAAAAAgAh07i&#10;QCpRdkmxAQAAWwMAAA4AAAAAAAAAAQAgAAAAJgEAAGRycy9lMm9Eb2MueG1sUEsFBgAAAAAGAAYA&#10;WQEAAEkFAAAAAA==&#10;">
                <v:fill on="f" focussize="0,0"/>
                <v:stroke on="f"/>
                <v:imagedata o:title=""/>
                <o:lock v:ext="edit" aspectratio="f"/>
                <v:textbox>
                  <w:txbxContent>
                    <w:p w14:paraId="06D23E5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算术性错误的调整</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10.3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3FB7E461">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承包人投标文件中出现算术性错误，导致其实际总造价与报价总金额不一致时，合同双方当事人可按照国家、省有关规定予以修正，并相应调整合同价款。</w:t>
      </w:r>
    </w:p>
    <w:p w14:paraId="6C019EE9">
      <w:pPr>
        <w:pageBreakBefore w:val="0"/>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1257300</wp:posOffset>
                </wp:positionH>
                <wp:positionV relativeFrom="paragraph">
                  <wp:posOffset>118110</wp:posOffset>
                </wp:positionV>
                <wp:extent cx="4457700" cy="0"/>
                <wp:effectExtent l="0" t="5080" r="0" b="4445"/>
                <wp:wrapNone/>
                <wp:docPr id="7" name="直接连接符 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3pt;height:0pt;width:351pt;z-index:251676672;mso-width-relative:page;mso-height-relative:page;" filled="f" stroked="t" coordsize="21600,21600" o:gfxdata="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oPyC9MAAAAJAQAADwAAAAAAAAABACAAAAAiAAAAZHJzL2Rvd25yZXYueG1sUEsB&#10;AhQAFAAAAAgAh07iQKzBFeX6AQAA8gMAAA4AAAAAAAAAAQAgAAAAIgEAAGRycy9lMm9Eb2MueG1s&#10;UEsFBgAAAAAGAAYAWQEAAI4FAAAAAA==&#10;">
                <v:fill on="f" focussize="0,0"/>
                <v:stroke color="#000000" joinstyle="round"/>
                <v:imagedata o:title=""/>
                <o:lock v:ext="edit" aspectratio="f"/>
              </v:line>
            </w:pict>
          </mc:Fallback>
        </mc:AlternateContent>
      </w:r>
    </w:p>
    <w:p w14:paraId="7BE55164">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81" w:name="_Toc250574319"/>
      <w:bookmarkStart w:id="282" w:name="_Toc7750"/>
      <w:bookmarkStart w:id="283" w:name="_Toc18132"/>
      <w:bookmarkStart w:id="284" w:name="_Toc262225086"/>
      <w:bookmarkStart w:id="285" w:name="_Toc250573894"/>
      <w:bookmarkStart w:id="286" w:name="_Toc251227253"/>
      <w:bookmarkStart w:id="287" w:name="_Toc9942"/>
      <w:bookmarkStart w:id="288" w:name="_Toc9792"/>
      <w:bookmarkStart w:id="289" w:name="_Toc185865694"/>
      <w:bookmarkStart w:id="290" w:name="_Toc260406022"/>
      <w:bookmarkStart w:id="291" w:name="_Toc324"/>
      <w:bookmarkStart w:id="292" w:name="_Toc251069315"/>
      <w:bookmarkStart w:id="293" w:name="_Toc251172268"/>
      <w:bookmarkStart w:id="294" w:name="_Toc250487960"/>
      <w:bookmarkStart w:id="295" w:name="_Toc250624738"/>
      <w:r>
        <w:rPr>
          <w:rFonts w:hint="eastAsia" w:ascii="宋体" w:hAnsi="宋体" w:eastAsia="宋体" w:cs="宋体"/>
          <w:b/>
          <w:bCs/>
          <w:color w:val="auto"/>
          <w:sz w:val="21"/>
          <w:szCs w:val="21"/>
          <w:highlight w:val="none"/>
          <w:lang w:val="en-US" w:eastAsia="zh-CN" w:bidi="ar-SA"/>
        </w:rPr>
        <w:t>11  文物和地下障碍物</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0590607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96" w:name="_Toc251069316"/>
      <w:bookmarkStart w:id="297" w:name="_Toc250487961"/>
      <w:bookmarkStart w:id="298" w:name="_Toc250574320"/>
      <w:bookmarkStart w:id="299" w:name="_Toc250624739"/>
      <w:bookmarkStart w:id="300" w:name="_Toc251172269"/>
      <w:bookmarkStart w:id="301" w:name="_Toc250573895"/>
      <w:bookmarkStart w:id="302" w:name="_Toc251227254"/>
      <w:r>
        <w:rPr>
          <w:rFonts w:hint="eastAsia" w:ascii="宋体" w:hAnsi="宋体" w:eastAsia="宋体" w:cs="宋体"/>
          <w:b/>
          <w:bCs/>
          <w:color w:val="auto"/>
          <w:kern w:val="0"/>
          <w:sz w:val="21"/>
          <w:szCs w:val="21"/>
          <w:highlight w:val="none"/>
        </w:rPr>
        <w:t xml:space="preserve">11.1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198755</wp:posOffset>
                </wp:positionV>
                <wp:extent cx="800100" cy="891540"/>
                <wp:effectExtent l="0" t="0" r="0" b="0"/>
                <wp:wrapNone/>
                <wp:docPr id="6" name="文本框 6"/>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A5FEFB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文物化石等物品保护</w:t>
                            </w:r>
                          </w:p>
                        </w:txbxContent>
                      </wps:txbx>
                      <wps:bodyPr upright="1"/>
                    </wps:wsp>
                  </a:graphicData>
                </a:graphic>
              </wp:anchor>
            </w:drawing>
          </mc:Choice>
          <mc:Fallback>
            <w:pict>
              <v:shape id="_x0000_s1026" o:spid="_x0000_s1026" o:spt="202" type="#_x0000_t202" style="position:absolute;left:0pt;margin-left:-9pt;margin-top:15.65pt;height:70.2pt;width:63pt;z-index:251735040;mso-width-relative:page;mso-height-relative:page;" filled="f" stroked="f" coordsize="21600,21600" o:gfxdata="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kF0C&#10;1wAAAAoBAAAPAAAAAAAAAAEAIAAAACIAAABkcnMvZG93bnJldi54bWxQSwECFAAUAAAACACHTuJA&#10;RIe/47ABAABbAwAADgAAAAAAAAABACAAAAAmAQAAZHJzL2Uyb0RvYy54bWxQSwUGAAAAAAYABgBZ&#10;AQAASAUAAAAA&#10;">
                <v:fill on="f" focussize="0,0"/>
                <v:stroke on="f"/>
                <v:imagedata o:title=""/>
                <o:lock v:ext="edit" aspectratio="f"/>
                <v:textbox>
                  <w:txbxContent>
                    <w:p w14:paraId="0A5FEFB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文物化石等物品保护</w:t>
                      </w:r>
                    </w:p>
                  </w:txbxContent>
                </v:textbox>
              </v:shape>
            </w:pict>
          </mc:Fallback>
        </mc:AlternateContent>
      </w:r>
      <w:bookmarkEnd w:id="296"/>
      <w:bookmarkEnd w:id="297"/>
      <w:bookmarkEnd w:id="298"/>
      <w:bookmarkEnd w:id="299"/>
      <w:bookmarkEnd w:id="300"/>
      <w:bookmarkEnd w:id="301"/>
      <w:bookmarkEnd w:id="302"/>
    </w:p>
    <w:p w14:paraId="3400088F">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发包人承担由此增加的费用和（或）工期延误，并向承包人支付合理利润。</w:t>
      </w:r>
    </w:p>
    <w:p w14:paraId="139A1BAD">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如发现文物后隐瞒不报或报告不及时，导致上述文物丢失或遭受破坏的，由责任方赔偿损失，并承担相应的法律责任。</w:t>
      </w:r>
    </w:p>
    <w:p w14:paraId="7A263EA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205740</wp:posOffset>
                </wp:positionV>
                <wp:extent cx="800100" cy="891540"/>
                <wp:effectExtent l="0" t="0" r="0" b="0"/>
                <wp:wrapNone/>
                <wp:docPr id="5" name="文本框 5"/>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6D5A56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地下障碍物处置</w:t>
                            </w:r>
                          </w:p>
                        </w:txbxContent>
                      </wps:txbx>
                      <wps:bodyPr upright="1"/>
                    </wps:wsp>
                  </a:graphicData>
                </a:graphic>
              </wp:anchor>
            </w:drawing>
          </mc:Choice>
          <mc:Fallback>
            <w:pict>
              <v:shape id="_x0000_s1026" o:spid="_x0000_s1026" o:spt="202" type="#_x0000_t202" style="position:absolute;left:0pt;margin-left:-9pt;margin-top:16.2pt;height:70.2pt;width:63pt;z-index:251736064;mso-width-relative:page;mso-height-relative:page;" filled="f" stroked="f" coordsize="21600,21600" o:gfxdata="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CIrGX&#10;1wAAAAoBAAAPAAAAAAAAAAEAIAAAACIAAABkcnMvZG93bnJldi54bWxQSwECFAAUAAAACACHTuJA&#10;9zH1MrABAABbAwAADgAAAAAAAAABACAAAAAmAQAAZHJzL2Uyb0RvYy54bWxQSwUGAAAAAAYABgBZ&#10;AQAASAUAAAAA&#10;">
                <v:fill on="f" focussize="0,0"/>
                <v:stroke on="f"/>
                <v:imagedata o:title=""/>
                <o:lock v:ext="edit" aspectratio="f"/>
                <v:textbox>
                  <w:txbxContent>
                    <w:p w14:paraId="6D5A56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地下障碍物处置</w:t>
                      </w:r>
                    </w:p>
                  </w:txbxContent>
                </v:textbox>
              </v:shape>
            </w:pict>
          </mc:Fallback>
        </mc:AlternateContent>
      </w:r>
      <w:bookmarkStart w:id="303" w:name="_Toc251227255"/>
      <w:bookmarkStart w:id="304" w:name="_Toc250573896"/>
      <w:bookmarkStart w:id="305" w:name="_Toc251172270"/>
      <w:bookmarkStart w:id="306" w:name="_Toc250624740"/>
      <w:bookmarkStart w:id="307" w:name="_Toc250487962"/>
      <w:bookmarkStart w:id="308" w:name="_Toc250574321"/>
      <w:bookmarkStart w:id="309" w:name="_Toc251069317"/>
      <w:r>
        <w:rPr>
          <w:rFonts w:hint="eastAsia" w:ascii="宋体" w:hAnsi="宋体" w:eastAsia="宋体" w:cs="宋体"/>
          <w:b/>
          <w:bCs/>
          <w:color w:val="auto"/>
          <w:kern w:val="0"/>
          <w:sz w:val="21"/>
          <w:szCs w:val="21"/>
          <w:highlight w:val="none"/>
        </w:rPr>
        <w:t>11.2</w:t>
      </w:r>
      <w:bookmarkEnd w:id="303"/>
      <w:bookmarkEnd w:id="304"/>
      <w:bookmarkEnd w:id="305"/>
      <w:bookmarkEnd w:id="306"/>
      <w:bookmarkEnd w:id="307"/>
      <w:bookmarkEnd w:id="308"/>
      <w:bookmarkEnd w:id="309"/>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F6DE0C6">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本合同已明确指出的地下障碍物，应视为承包人在投标报价时已预见其对施工的影响，并已在合同价款中考虑。</w:t>
      </w:r>
    </w:p>
    <w:p w14:paraId="6A7CC0B4">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合同未有明确指出的地下障碍物，在施工过程遇到时，承包人应于8小时内以书面形式通知监理工程师和发包人，并提出处置方案。监理工程师在收到处置方案后24小时内予以确认或提出修正方案，并发出施工指令。承包人应按照监理工程师指令进行施工。发包人应承担由此增加的费用和（或）延误的工期，并向承包人支付合理利润。</w:t>
      </w:r>
    </w:p>
    <w:p w14:paraId="6A249044">
      <w:pPr>
        <w:pageBreakBefore w:val="0"/>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77696" behindDoc="0" locked="0" layoutInCell="1" allowOverlap="1">
                <wp:simplePos x="0" y="0"/>
                <wp:positionH relativeFrom="column">
                  <wp:posOffset>1257300</wp:posOffset>
                </wp:positionH>
                <wp:positionV relativeFrom="paragraph">
                  <wp:posOffset>112395</wp:posOffset>
                </wp:positionV>
                <wp:extent cx="4457700" cy="0"/>
                <wp:effectExtent l="0" t="5080" r="0" b="4445"/>
                <wp:wrapNone/>
                <wp:docPr id="4" name="直接连接符 4"/>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85pt;height:0pt;width:351pt;z-index:251677696;mso-width-relative:page;mso-height-relative:page;" filled="f" stroked="t" coordsize="21600,21600" o:gfxdata="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Nja93UAAAACQEAAA8AAAAAAAAAAQAgAAAAIgAAAGRycy9kb3ducmV2LnhtbFBL&#10;AQIUABQAAAAIAIdO4kAcmtHZ+gEAAPIDAAAOAAAAAAAAAAEAIAAAACMBAABkcnMvZTJvRG9jLnht&#10;bFBLBQYAAAAABgAGAFkBAACPBQAAAAA=&#10;">
                <v:fill on="f" focussize="0,0"/>
                <v:stroke color="#000000" joinstyle="round"/>
                <v:imagedata o:title=""/>
                <o:lock v:ext="edit" aspectratio="f"/>
              </v:line>
            </w:pict>
          </mc:Fallback>
        </mc:AlternateContent>
      </w:r>
    </w:p>
    <w:p w14:paraId="2972D82B">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310" w:name="_Toc260406023"/>
      <w:bookmarkStart w:id="311" w:name="_Toc250574322"/>
      <w:bookmarkStart w:id="312" w:name="_Toc185865695"/>
      <w:bookmarkStart w:id="313" w:name="_Toc19855"/>
      <w:bookmarkStart w:id="314" w:name="_Toc250624741"/>
      <w:bookmarkStart w:id="315" w:name="_Toc18294"/>
      <w:bookmarkStart w:id="316" w:name="_Toc250487963"/>
      <w:bookmarkStart w:id="317" w:name="_Toc6955"/>
      <w:bookmarkStart w:id="318" w:name="_Toc251069318"/>
      <w:bookmarkStart w:id="319" w:name="_Toc29577"/>
      <w:bookmarkStart w:id="320" w:name="_Toc262225087"/>
      <w:bookmarkStart w:id="321" w:name="_Toc8202"/>
      <w:bookmarkStart w:id="322" w:name="_Toc251227256"/>
      <w:bookmarkStart w:id="323" w:name="_Toc250573897"/>
      <w:bookmarkStart w:id="324" w:name="_Toc251172271"/>
      <w:r>
        <w:rPr>
          <w:rFonts w:hint="eastAsia" w:ascii="宋体" w:hAnsi="宋体" w:eastAsia="宋体" w:cs="宋体"/>
          <w:b/>
          <w:bCs/>
          <w:color w:val="auto"/>
          <w:sz w:val="21"/>
          <w:szCs w:val="21"/>
          <w:highlight w:val="none"/>
          <w:lang w:val="en-US" w:eastAsia="zh-CN" w:bidi="ar-SA"/>
        </w:rPr>
        <w:t>12  事故处理</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58CBFF7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222250</wp:posOffset>
                </wp:positionV>
                <wp:extent cx="800100" cy="594360"/>
                <wp:effectExtent l="0" t="0" r="0" b="0"/>
                <wp:wrapNone/>
                <wp:docPr id="3" name="文本框 3"/>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008556D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发生事故的通知</w:t>
                            </w:r>
                          </w:p>
                        </w:txbxContent>
                      </wps:txbx>
                      <wps:bodyPr upright="1"/>
                    </wps:wsp>
                  </a:graphicData>
                </a:graphic>
              </wp:anchor>
            </w:drawing>
          </mc:Choice>
          <mc:Fallback>
            <w:pict>
              <v:shape id="_x0000_s1026" o:spid="_x0000_s1026" o:spt="202" type="#_x0000_t202" style="position:absolute;left:0pt;margin-left:-9pt;margin-top:17.5pt;height:46.8pt;width:63pt;z-index:251737088;mso-width-relative:page;mso-height-relative:page;" filled="f" stroked="f" coordsize="21600,21600" o:gfxdata="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y48aHW&#10;AAAACgEAAA8AAAAAAAAAAQAgAAAAIgAAAGRycy9kb3ducmV2LnhtbFBLAQIUABQAAAAIAIdO4kCs&#10;uuETsAEAAFsDAAAOAAAAAAAAAAEAIAAAACUBAABkcnMvZTJvRG9jLnhtbFBLBQYAAAAABgAGAFkB&#10;AABHBQAAAAA=&#10;">
                <v:fill on="f" focussize="0,0"/>
                <v:stroke on="f"/>
                <v:imagedata o:title=""/>
                <o:lock v:ext="edit" aspectratio="f"/>
                <v:textbox>
                  <w:txbxContent>
                    <w:p w14:paraId="008556D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发生事故的通知</w:t>
                      </w:r>
                    </w:p>
                  </w:txbxContent>
                </v:textbox>
              </v:shape>
            </w:pict>
          </mc:Fallback>
        </mc:AlternateContent>
      </w:r>
      <w:bookmarkStart w:id="325" w:name="_Toc251172272"/>
      <w:bookmarkStart w:id="326" w:name="_Toc250624742"/>
      <w:bookmarkStart w:id="327" w:name="_Toc250487964"/>
      <w:bookmarkStart w:id="328" w:name="_Toc250573898"/>
      <w:bookmarkStart w:id="329" w:name="_Toc251069319"/>
      <w:bookmarkStart w:id="330" w:name="_Toc251227257"/>
      <w:bookmarkStart w:id="331" w:name="_Toc250574323"/>
      <w:r>
        <w:rPr>
          <w:rFonts w:hint="eastAsia" w:ascii="宋体" w:hAnsi="宋体" w:eastAsia="宋体" w:cs="宋体"/>
          <w:b/>
          <w:bCs/>
          <w:color w:val="auto"/>
          <w:kern w:val="0"/>
          <w:sz w:val="21"/>
          <w:szCs w:val="21"/>
          <w:highlight w:val="none"/>
        </w:rPr>
        <w:t>12.1</w:t>
      </w:r>
      <w:bookmarkEnd w:id="325"/>
      <w:bookmarkEnd w:id="326"/>
      <w:bookmarkEnd w:id="327"/>
      <w:bookmarkEnd w:id="328"/>
      <w:bookmarkEnd w:id="329"/>
      <w:bookmarkEnd w:id="330"/>
      <w:bookmarkEnd w:id="331"/>
      <w:r>
        <w:rPr>
          <w:rFonts w:hint="eastAsia" w:ascii="宋体" w:hAnsi="宋体" w:eastAsia="宋体" w:cs="宋体"/>
          <w:b/>
          <w:bCs/>
          <w:color w:val="auto"/>
          <w:kern w:val="0"/>
          <w:sz w:val="21"/>
          <w:szCs w:val="21"/>
          <w:highlight w:val="none"/>
          <w:u w:val="dotted"/>
        </w:rPr>
        <w:t xml:space="preserve">                                                                                </w:t>
      </w:r>
    </w:p>
    <w:p w14:paraId="7E25804A">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合同履行期间，合同工程发生质量与安全事故，承包人立即通知发包人和监理工程师。</w:t>
      </w:r>
    </w:p>
    <w:p w14:paraId="1DDE98D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332" w:name="_Toc250624743"/>
      <w:bookmarkStart w:id="333" w:name="_Toc251227258"/>
      <w:bookmarkStart w:id="334" w:name="_Toc250574324"/>
      <w:bookmarkStart w:id="335" w:name="_Toc251172273"/>
      <w:bookmarkStart w:id="336" w:name="_Toc250573899"/>
      <w:bookmarkStart w:id="337" w:name="_Toc250487965"/>
      <w:bookmarkStart w:id="338" w:name="_Toc251069320"/>
      <w:r>
        <w:rPr>
          <w:rFonts w:hint="eastAsia" w:ascii="宋体" w:hAnsi="宋体" w:eastAsia="宋体" w:cs="宋体"/>
          <w:b/>
          <w:bCs/>
          <w:color w:val="auto"/>
          <w:kern w:val="0"/>
          <w:sz w:val="21"/>
          <w:szCs w:val="21"/>
          <w:highlight w:val="none"/>
        </w:rPr>
        <w:t xml:space="preserve">12.2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216535</wp:posOffset>
                </wp:positionV>
                <wp:extent cx="800100" cy="4953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2D30C7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事故的处理</w:t>
                            </w:r>
                          </w:p>
                        </w:txbxContent>
                      </wps:txbx>
                      <wps:bodyPr upright="1"/>
                    </wps:wsp>
                  </a:graphicData>
                </a:graphic>
              </wp:anchor>
            </w:drawing>
          </mc:Choice>
          <mc:Fallback>
            <w:pict>
              <v:shape id="_x0000_s1026" o:spid="_x0000_s1026" o:spt="202" type="#_x0000_t202" style="position:absolute;left:0pt;margin-left:-9pt;margin-top:17.05pt;height:39pt;width:63pt;z-index:251983872;mso-width-relative:page;mso-height-relative:page;" filled="f" stroked="f" coordsize="21600,21600" o:gfxdata="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u8ytYA&#10;AAAKAQAADwAAAAAAAAABACAAAAAiAAAAZHJzL2Rvd25yZXYueG1sUEsBAhQAFAAAAAgAh07iQE3v&#10;QLCvAQAAWwMAAA4AAAAAAAAAAQAgAAAAJQEAAGRycy9lMm9Eb2MueG1sUEsFBgAAAAAGAAYAWQEA&#10;AEYFAAAAAA==&#10;">
                <v:fill on="f" focussize="0,0"/>
                <v:stroke on="f"/>
                <v:imagedata o:title=""/>
                <o:lock v:ext="edit" aspectratio="f"/>
                <v:textbox>
                  <w:txbxContent>
                    <w:p w14:paraId="2D30C7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事故的处理</w:t>
                      </w:r>
                    </w:p>
                  </w:txbxContent>
                </v:textbox>
              </v:shape>
            </w:pict>
          </mc:Fallback>
        </mc:AlternateContent>
      </w:r>
      <w:r>
        <w:rPr>
          <w:rFonts w:hint="eastAsia" w:ascii="宋体" w:hAnsi="宋体" w:eastAsia="宋体" w:cs="宋体"/>
          <w:color w:val="auto"/>
          <w:kern w:val="0"/>
          <w:sz w:val="21"/>
          <w:szCs w:val="21"/>
          <w:highlight w:val="none"/>
          <w:u w:val="dotted"/>
        </w:rPr>
        <w:t xml:space="preserve"> </w:t>
      </w:r>
    </w:p>
    <w:p w14:paraId="503C38BC">
      <w:pPr>
        <w:pageBreakBefore w:val="0"/>
        <w:kinsoku/>
        <w:wordWrap/>
        <w:overflowPunct/>
        <w:topLinePunct w:val="0"/>
        <w:autoSpaceDE/>
        <w:autoSpaceDN/>
        <w:bidi w:val="0"/>
        <w:adjustRightInd w:val="0"/>
        <w:snapToGrid w:val="0"/>
        <w:spacing w:after="200" w:line="288" w:lineRule="auto"/>
        <w:ind w:firstLine="1732" w:firstLine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接到事故通知后，合同双方当事人应立即组织人员和设备进行紧急抢救和抢修，</w:t>
      </w:r>
    </w:p>
    <w:p w14:paraId="4EA03F0B">
      <w:pPr>
        <w:pageBreakBefore w:val="0"/>
        <w:kinsoku/>
        <w:wordWrap/>
        <w:overflowPunct/>
        <w:topLinePunct w:val="0"/>
        <w:autoSpaceDE/>
        <w:autoSpaceDN/>
        <w:bidi w:val="0"/>
        <w:adjustRightInd w:val="0"/>
        <w:snapToGrid w:val="0"/>
        <w:spacing w:after="200" w:line="288" w:lineRule="auto"/>
        <w:ind w:left="1680" w:leftChars="800" w:firstLine="52" w:firstLineChars="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减少人员伤亡和财产损失，防止事故扩大，并保护事故现场。需移动现场物品时，应做好标记和书面记录，妥善保护有关证据。合同双方当事人应按照国家规定时限如实上报政府有关部门，配合政府有关部门的调查和处理，由此发生的费用和（或）延误的工期由事故责任方承担。</w:t>
      </w:r>
    </w:p>
    <w:p w14:paraId="7C40377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12.3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216535</wp:posOffset>
                </wp:positionV>
                <wp:extent cx="800100" cy="495300"/>
                <wp:effectExtent l="0" t="0" r="0" b="0"/>
                <wp:wrapNone/>
                <wp:docPr id="481" name="文本框 48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411822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事故争议认定</w:t>
                            </w:r>
                          </w:p>
                        </w:txbxContent>
                      </wps:txbx>
                      <wps:bodyPr upright="1"/>
                    </wps:wsp>
                  </a:graphicData>
                </a:graphic>
              </wp:anchor>
            </w:drawing>
          </mc:Choice>
          <mc:Fallback>
            <w:pict>
              <v:shape id="_x0000_s1026" o:spid="_x0000_s1026" o:spt="202" type="#_x0000_t202" style="position:absolute;left:0pt;margin-left:-9pt;margin-top:17.05pt;height:39pt;width:63pt;z-index:251738112;mso-width-relative:page;mso-height-relative:page;" filled="f" stroked="f" coordsize="21600,21600" o:gfxdata="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3+7zK&#10;1gAAAAoBAAAPAAAAAAAAAAEAIAAAACIAAABkcnMvZG93bnJldi54bWxQSwECFAAUAAAACACHTuJA&#10;a6WM+rEBAABfAwAADgAAAAAAAAABACAAAAAlAQAAZHJzL2Uyb0RvYy54bWxQSwUGAAAAAAYABgBZ&#10;AQAASAUAAAAA&#10;">
                <v:fill on="f" focussize="0,0"/>
                <v:stroke on="f"/>
                <v:imagedata o:title=""/>
                <o:lock v:ext="edit" aspectratio="f"/>
                <v:textbox>
                  <w:txbxContent>
                    <w:p w14:paraId="411822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事故争议认定</w:t>
                      </w:r>
                    </w:p>
                  </w:txbxContent>
                </v:textbox>
              </v:shape>
            </w:pict>
          </mc:Fallback>
        </mc:AlternateContent>
      </w:r>
      <w:bookmarkEnd w:id="332"/>
      <w:bookmarkEnd w:id="333"/>
      <w:bookmarkEnd w:id="334"/>
      <w:bookmarkEnd w:id="335"/>
      <w:bookmarkEnd w:id="336"/>
      <w:bookmarkEnd w:id="337"/>
      <w:bookmarkEnd w:id="338"/>
      <w:r>
        <w:rPr>
          <w:rFonts w:hint="eastAsia" w:ascii="宋体" w:hAnsi="宋体" w:eastAsia="宋体" w:cs="宋体"/>
          <w:color w:val="auto"/>
          <w:kern w:val="0"/>
          <w:sz w:val="21"/>
          <w:szCs w:val="21"/>
          <w:highlight w:val="none"/>
          <w:u w:val="dotted"/>
        </w:rPr>
        <w:t xml:space="preserve"> </w:t>
      </w:r>
    </w:p>
    <w:p w14:paraId="23BF5C10">
      <w:pPr>
        <w:pageBreakBefore w:val="0"/>
        <w:kinsoku/>
        <w:wordWrap/>
        <w:overflowPunct/>
        <w:topLinePunct w:val="0"/>
        <w:autoSpaceDE/>
        <w:autoSpaceDN/>
        <w:bidi w:val="0"/>
        <w:adjustRightInd w:val="0"/>
        <w:snapToGrid w:val="0"/>
        <w:spacing w:after="200" w:line="288" w:lineRule="auto"/>
        <w:ind w:firstLine="1732" w:firstLine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合同双方当事人对事故责任有争议时，应按照政府有关部门的认定处理。</w:t>
      </w:r>
    </w:p>
    <w:p w14:paraId="353F4769">
      <w:pPr>
        <w:pageBreakBefore w:val="0"/>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1257300</wp:posOffset>
                </wp:positionH>
                <wp:positionV relativeFrom="paragraph">
                  <wp:posOffset>118745</wp:posOffset>
                </wp:positionV>
                <wp:extent cx="4457700" cy="0"/>
                <wp:effectExtent l="0" t="5080" r="0" b="4445"/>
                <wp:wrapNone/>
                <wp:docPr id="61" name="直接连接符 6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35pt;height:0pt;width:351pt;z-index:251678720;mso-width-relative:page;mso-height-relative:page;" filled="f" stroked="t" coordsize="21600,21600" o:gfxdata="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PXYEnTAAAACQEAAA8AAAAAAAAAAQAgAAAAIgAAAGRycy9kb3ducmV2LnhtbFBL&#10;AQIUABQAAAAIAIdO4kBZKGNh+wEAAPQDAAAOAAAAAAAAAAEAIAAAACIBAABkcnMvZTJvRG9jLnht&#10;bFBLBQYAAAAABgAGAFkBAACPBQAAAAA=&#10;">
                <v:fill on="f" focussize="0,0"/>
                <v:stroke color="#000000" joinstyle="round"/>
                <v:imagedata o:title=""/>
                <o:lock v:ext="edit" aspectratio="f"/>
              </v:line>
            </w:pict>
          </mc:Fallback>
        </mc:AlternateContent>
      </w:r>
    </w:p>
    <w:p w14:paraId="61787BA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339" w:name="_Toc250487966"/>
      <w:bookmarkStart w:id="340" w:name="_Toc251227259"/>
      <w:bookmarkStart w:id="341" w:name="_Toc250574325"/>
      <w:bookmarkStart w:id="342" w:name="_Toc250624744"/>
      <w:bookmarkStart w:id="343" w:name="_Toc251069321"/>
      <w:bookmarkStart w:id="344" w:name="_Toc185865696"/>
      <w:bookmarkStart w:id="345" w:name="_Toc251172274"/>
      <w:bookmarkStart w:id="346" w:name="_Toc250573900"/>
      <w:bookmarkStart w:id="347" w:name="_Toc12894"/>
      <w:bookmarkStart w:id="348" w:name="_Toc262225088"/>
      <w:bookmarkStart w:id="349" w:name="_Toc5997"/>
      <w:bookmarkStart w:id="350" w:name="_Toc11845"/>
      <w:bookmarkStart w:id="351" w:name="_Toc2905"/>
      <w:bookmarkStart w:id="352" w:name="_Toc260406024"/>
      <w:bookmarkStart w:id="353" w:name="_Toc27058"/>
      <w:r>
        <w:rPr>
          <w:rFonts w:hint="eastAsia" w:ascii="宋体" w:hAnsi="宋体" w:eastAsia="宋体" w:cs="宋体"/>
          <w:b/>
          <w:bCs/>
          <w:color w:val="auto"/>
          <w:sz w:val="21"/>
          <w:szCs w:val="21"/>
          <w:highlight w:val="none"/>
          <w:lang w:val="en-US" w:eastAsia="zh-CN" w:bidi="ar-SA"/>
        </w:rPr>
        <w:t xml:space="preserve">13  </w:t>
      </w:r>
      <w:bookmarkEnd w:id="339"/>
      <w:bookmarkEnd w:id="340"/>
      <w:bookmarkEnd w:id="341"/>
      <w:bookmarkEnd w:id="342"/>
      <w:bookmarkEnd w:id="343"/>
      <w:bookmarkEnd w:id="344"/>
      <w:bookmarkEnd w:id="345"/>
      <w:bookmarkEnd w:id="346"/>
      <w:r>
        <w:rPr>
          <w:rFonts w:hint="eastAsia" w:ascii="宋体" w:hAnsi="宋体" w:eastAsia="宋体" w:cs="宋体"/>
          <w:b/>
          <w:bCs/>
          <w:color w:val="auto"/>
          <w:sz w:val="21"/>
          <w:szCs w:val="21"/>
          <w:highlight w:val="none"/>
          <w:lang w:val="en-US" w:eastAsia="zh-CN" w:bidi="ar-SA"/>
        </w:rPr>
        <w:t>交通运输</w:t>
      </w:r>
      <w:bookmarkEnd w:id="347"/>
      <w:bookmarkEnd w:id="348"/>
      <w:bookmarkEnd w:id="349"/>
      <w:bookmarkEnd w:id="350"/>
      <w:bookmarkEnd w:id="351"/>
      <w:bookmarkEnd w:id="352"/>
      <w:bookmarkEnd w:id="353"/>
    </w:p>
    <w:p w14:paraId="0FECC2F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217170</wp:posOffset>
                </wp:positionV>
                <wp:extent cx="1028700" cy="4953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2B59638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道路通行权和场外设施</w:t>
                            </w:r>
                          </w:p>
                        </w:txbxContent>
                      </wps:txbx>
                      <wps:bodyPr upright="1"/>
                    </wps:wsp>
                  </a:graphicData>
                </a:graphic>
              </wp:anchor>
            </w:drawing>
          </mc:Choice>
          <mc:Fallback>
            <w:pict>
              <v:shape id="_x0000_s1026" o:spid="_x0000_s1026" o:spt="202" type="#_x0000_t202" style="position:absolute;left:0pt;margin-left:-9pt;margin-top:17.1pt;height:39pt;width:81pt;z-index:251984896;mso-width-relative:page;mso-height-relative:page;" filled="f" stroked="f" coordsize="21600,21600" o:gfxdata="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Wm6&#10;O9cAAAAKAQAADwAAAAAAAAABACAAAAAiAAAAZHJzL2Rvd25yZXYueG1sUEsBAhQAFAAAAAgAh07i&#10;QNCi7yyxAQAAXgMAAA4AAAAAAAAAAQAgAAAAJgEAAGRycy9lMm9Eb2MueG1sUEsFBgAAAAAGAAYA&#10;WQEAAEkFAAAAAA==&#10;">
                <v:fill on="f" focussize="0,0"/>
                <v:stroke on="f"/>
                <v:imagedata o:title=""/>
                <o:lock v:ext="edit" aspectratio="f"/>
                <v:textbox>
                  <w:txbxContent>
                    <w:p w14:paraId="2B59638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道路通行权和场外设施</w:t>
                      </w:r>
                    </w:p>
                  </w:txbxContent>
                </v:textbox>
              </v:shape>
            </w:pict>
          </mc:Fallback>
        </mc:AlternateContent>
      </w:r>
      <w:bookmarkStart w:id="354" w:name="_Toc251069322"/>
      <w:bookmarkStart w:id="355" w:name="_Toc251227260"/>
      <w:bookmarkStart w:id="356" w:name="_Toc250573901"/>
      <w:bookmarkStart w:id="357" w:name="_Toc250624745"/>
      <w:bookmarkStart w:id="358" w:name="_Toc251172275"/>
      <w:bookmarkStart w:id="359" w:name="_Toc250487967"/>
      <w:bookmarkStart w:id="360" w:name="_Toc250574326"/>
      <w:r>
        <w:rPr>
          <w:rFonts w:hint="eastAsia" w:ascii="宋体" w:hAnsi="宋体" w:eastAsia="宋体" w:cs="宋体"/>
          <w:b/>
          <w:bCs/>
          <w:color w:val="auto"/>
          <w:kern w:val="0"/>
          <w:sz w:val="21"/>
          <w:szCs w:val="21"/>
          <w:highlight w:val="none"/>
        </w:rPr>
        <w:t>13.1</w:t>
      </w:r>
      <w:r>
        <w:rPr>
          <w:rFonts w:hint="eastAsia" w:ascii="宋体" w:hAnsi="宋体" w:eastAsia="宋体" w:cs="宋体"/>
          <w:b/>
          <w:bCs/>
          <w:color w:val="auto"/>
          <w:kern w:val="0"/>
          <w:sz w:val="21"/>
          <w:szCs w:val="21"/>
          <w:highlight w:val="none"/>
        </w:rPr>
        <w:tab/>
      </w:r>
      <w:r>
        <w:rPr>
          <w:rFonts w:hint="eastAsia" w:ascii="宋体" w:hAnsi="宋体" w:eastAsia="宋体" w:cs="宋体"/>
          <w:b/>
          <w:bCs/>
          <w:color w:val="auto"/>
          <w:kern w:val="0"/>
          <w:sz w:val="21"/>
          <w:szCs w:val="21"/>
          <w:highlight w:val="none"/>
          <w:u w:val="dotted"/>
        </w:rPr>
        <w:t xml:space="preserve">                                                                                 </w:t>
      </w:r>
    </w:p>
    <w:p w14:paraId="7FEAE8B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0853AA1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216535</wp:posOffset>
                </wp:positionV>
                <wp:extent cx="1028700" cy="4953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2DB8698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场外施工道路的约定</w:t>
                            </w:r>
                          </w:p>
                        </w:txbxContent>
                      </wps:txbx>
                      <wps:bodyPr upright="1"/>
                    </wps:wsp>
                  </a:graphicData>
                </a:graphic>
              </wp:anchor>
            </w:drawing>
          </mc:Choice>
          <mc:Fallback>
            <w:pict>
              <v:shape id="_x0000_s1026" o:spid="_x0000_s1026" o:spt="202" type="#_x0000_t202" style="position:absolute;left:0pt;margin-left:-9pt;margin-top:17.05pt;height:39pt;width:81pt;z-index:251985920;mso-width-relative:page;mso-height-relative:page;" filled="f" stroked="f" coordsize="21600,21600" o:gfxdata="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NCN&#10;wtcAAAAKAQAADwAAAAAAAAABACAAAAAiAAAAZHJzL2Rvd25yZXYueG1sUEsBAhQAFAAAAAgAh07i&#10;QA1CcrSxAQAAXgMAAA4AAAAAAAAAAQAgAAAAJgEAAGRycy9lMm9Eb2MueG1sUEsFBgAAAAAGAAYA&#10;WQEAAEkFAAAAAA==&#10;">
                <v:fill on="f" focussize="0,0"/>
                <v:stroke on="f"/>
                <v:imagedata o:title=""/>
                <o:lock v:ext="edit" aspectratio="f"/>
                <v:textbox>
                  <w:txbxContent>
                    <w:p w14:paraId="2DB8698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场外施工道路的约定</w:t>
                      </w:r>
                    </w:p>
                  </w:txbxContent>
                </v:textbox>
              </v:shape>
            </w:pict>
          </mc:Fallback>
        </mc:AlternateContent>
      </w:r>
      <w:r>
        <w:rPr>
          <w:rFonts w:hint="eastAsia" w:ascii="宋体" w:hAnsi="宋体" w:eastAsia="宋体" w:cs="宋体"/>
          <w:b/>
          <w:bCs/>
          <w:color w:val="auto"/>
          <w:kern w:val="0"/>
          <w:sz w:val="21"/>
          <w:szCs w:val="21"/>
          <w:highlight w:val="none"/>
        </w:rPr>
        <w:t xml:space="preserve">13.2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6F7B4D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除专用条款另有约定外，承包人应负责修建、维修、养护和管理施工场地内所需的临时道路和交通设施，包括维修、养护和管理发包人提供的道路和交通设施，并承担相应费用。</w:t>
      </w:r>
    </w:p>
    <w:p w14:paraId="7147A68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承包人修建的临时道路和交通设施应免费提供发包人使用。</w:t>
      </w:r>
    </w:p>
    <w:p w14:paraId="789EB40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 xml:space="preserve">13.3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4A055EA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71120</wp:posOffset>
                </wp:positionV>
                <wp:extent cx="800100" cy="39624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800100" cy="396240"/>
                        </a:xfrm>
                        <a:prstGeom prst="rect">
                          <a:avLst/>
                        </a:prstGeom>
                        <a:noFill/>
                        <a:ln>
                          <a:noFill/>
                        </a:ln>
                        <a:effectLst/>
                      </wps:spPr>
                      <wps:txbx>
                        <w:txbxContent>
                          <w:p w14:paraId="4B6AF2D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场外交通</w:t>
                            </w:r>
                          </w:p>
                        </w:txbxContent>
                      </wps:txbx>
                      <wps:bodyPr upright="1"/>
                    </wps:wsp>
                  </a:graphicData>
                </a:graphic>
              </wp:anchor>
            </w:drawing>
          </mc:Choice>
          <mc:Fallback>
            <w:pict>
              <v:shape id="_x0000_s1026" o:spid="_x0000_s1026" o:spt="202" type="#_x0000_t202" style="position:absolute;left:0pt;margin-left:-9pt;margin-top:5.6pt;height:31.2pt;width:63pt;z-index:251987968;mso-width-relative:page;mso-height-relative:page;" filled="f" stroked="f" coordsize="21600,21600" o:gfxdata="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QHZp7V&#10;AAAACQEAAA8AAAAAAAAAAQAgAAAAIgAAAGRycy9kb3ducmV2LnhtbFBLAQIUABQAAAAIAIdO4kAa&#10;4fSosQEAAF0DAAAOAAAAAAAAAAEAIAAAACQBAABkcnMvZTJvRG9jLnhtbFBLBQYAAAAABgAGAFkB&#10;AABHBQAAAAA=&#10;">
                <v:fill on="f" focussize="0,0"/>
                <v:stroke on="f"/>
                <v:imagedata o:title=""/>
                <o:lock v:ext="edit" aspectratio="f"/>
                <v:textbox>
                  <w:txbxContent>
                    <w:p w14:paraId="4B6AF2D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场外交通</w:t>
                      </w:r>
                    </w:p>
                  </w:txbxContent>
                </v:textbox>
              </v:shape>
            </w:pict>
          </mc:Fallback>
        </mc:AlternateContent>
      </w:r>
      <w:r>
        <w:rPr>
          <w:rFonts w:hint="eastAsia" w:ascii="宋体" w:hAnsi="宋体" w:eastAsia="宋体" w:cs="宋体"/>
          <w:color w:val="auto"/>
          <w:sz w:val="21"/>
          <w:szCs w:val="21"/>
          <w:highlight w:val="none"/>
          <w:lang w:val="en-US" w:eastAsia="zh-CN" w:bidi="ar-SA"/>
        </w:rPr>
        <w:t>承包人应遵守有关交通法规，严格按照道路和桥梁的限制荷重安全行驶，并服从交通管理部门的检查和监督。承包人车辆外出行驶所需的场外公共道路的通行费、养路费和税款等，由承包人承担。</w:t>
      </w:r>
    </w:p>
    <w:p w14:paraId="26C64E0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216535</wp:posOffset>
                </wp:positionV>
                <wp:extent cx="1028700" cy="4953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129D35D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超大件和超重件的运输</w:t>
                            </w:r>
                          </w:p>
                        </w:txbxContent>
                      </wps:txbx>
                      <wps:bodyPr upright="1"/>
                    </wps:wsp>
                  </a:graphicData>
                </a:graphic>
              </wp:anchor>
            </w:drawing>
          </mc:Choice>
          <mc:Fallback>
            <w:pict>
              <v:shape id="_x0000_s1026" o:spid="_x0000_s1026" o:spt="202" type="#_x0000_t202" style="position:absolute;left:0pt;margin-left:-9pt;margin-top:17.05pt;height:39pt;width:81pt;z-index:251986944;mso-width-relative:page;mso-height-relative:page;" filled="f" stroked="f" coordsize="21600,21600" o:gfxdata="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NCN&#10;wtcAAAAKAQAADwAAAAAAAAABACAAAAAiAAAAZHJzL2Rvd25yZXYueG1sUEsBAhQAFAAAAAgAh07i&#10;QJD0WxaxAQAAXgMAAA4AAAAAAAAAAQAgAAAAJgEAAGRycy9lMm9Eb2MueG1sUEsFBgAAAAAGAAYA&#10;WQEAAEkFAAAAAA==&#10;">
                <v:fill on="f" focussize="0,0"/>
                <v:stroke on="f"/>
                <v:imagedata o:title=""/>
                <o:lock v:ext="edit" aspectratio="f"/>
                <v:textbox>
                  <w:txbxContent>
                    <w:p w14:paraId="129D35D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超大件和超重件的运输</w:t>
                      </w:r>
                    </w:p>
                  </w:txbxContent>
                </v:textbox>
              </v:shape>
            </w:pict>
          </mc:Fallback>
        </mc:AlternateContent>
      </w:r>
      <w:r>
        <w:rPr>
          <w:rFonts w:hint="eastAsia" w:ascii="宋体" w:hAnsi="宋体" w:eastAsia="宋体" w:cs="宋体"/>
          <w:b/>
          <w:bCs/>
          <w:color w:val="auto"/>
          <w:kern w:val="0"/>
          <w:sz w:val="21"/>
          <w:szCs w:val="21"/>
          <w:highlight w:val="none"/>
        </w:rPr>
        <w:t xml:space="preserve">13.4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2EA63E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1368EBB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13.5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3D7A87E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0</wp:posOffset>
                </wp:positionV>
                <wp:extent cx="1028700" cy="4953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31A6D7C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道路和桥梁的损坏责任</w:t>
                            </w:r>
                          </w:p>
                        </w:txbxContent>
                      </wps:txbx>
                      <wps:bodyPr upright="1"/>
                    </wps:wsp>
                  </a:graphicData>
                </a:graphic>
              </wp:anchor>
            </w:drawing>
          </mc:Choice>
          <mc:Fallback>
            <w:pict>
              <v:shape id="_x0000_s1026" o:spid="_x0000_s1026" o:spt="202" type="#_x0000_t202" style="position:absolute;left:0pt;margin-left:-9pt;margin-top:0pt;height:39pt;width:81pt;z-index:251988992;mso-width-relative:page;mso-height-relative:page;" filled="f" stroked="f" coordsize="21600,21600" o:gfxdata="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5GC3NQA&#10;AAAHAQAADwAAAAAAAAABACAAAAAiAAAAZHJzL2Rvd25yZXYueG1sUEsBAhQAFAAAAAgAh07iQB9f&#10;P+axAQAAXgMAAA4AAAAAAAAAAQAgAAAAIwEAAGRycy9lMm9Eb2MueG1sUEsFBgAAAAAGAAYAWQEA&#10;AEYFAAAAAA==&#10;">
                <v:fill on="f" focussize="0,0"/>
                <v:stroke on="f"/>
                <v:imagedata o:title=""/>
                <o:lock v:ext="edit" aspectratio="f"/>
                <v:textbox>
                  <w:txbxContent>
                    <w:p w14:paraId="31A6D7C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道路和桥梁的损坏责任</w:t>
                      </w:r>
                    </w:p>
                  </w:txbxContent>
                </v:textbox>
              </v:shape>
            </w:pict>
          </mc:Fallback>
        </mc:AlternateContent>
      </w:r>
      <w:r>
        <w:rPr>
          <w:rFonts w:hint="eastAsia" w:ascii="宋体" w:hAnsi="宋体" w:eastAsia="宋体" w:cs="宋体"/>
          <w:bCs/>
          <w:color w:val="auto"/>
          <w:sz w:val="21"/>
          <w:szCs w:val="21"/>
          <w:highlight w:val="none"/>
          <w:lang w:val="en-US" w:eastAsia="zh-CN" w:bidi="ar-SA"/>
        </w:rPr>
        <w:t>因承包人运输造成施工场地内外公共道路和桥梁损坏的，由承包人承担修复损坏的全部费用和可能引起的赔偿。</w:t>
      </w:r>
    </w:p>
    <w:p w14:paraId="49CB0DD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198755</wp:posOffset>
                </wp:positionV>
                <wp:extent cx="1028700" cy="59372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028700" cy="593725"/>
                        </a:xfrm>
                        <a:prstGeom prst="rect">
                          <a:avLst/>
                        </a:prstGeom>
                        <a:noFill/>
                        <a:ln>
                          <a:noFill/>
                        </a:ln>
                        <a:effectLst/>
                      </wps:spPr>
                      <wps:txbx>
                        <w:txbxContent>
                          <w:p w14:paraId="59C0703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水路和航空运输</w:t>
                            </w:r>
                          </w:p>
                        </w:txbxContent>
                      </wps:txbx>
                      <wps:bodyPr upright="1"/>
                    </wps:wsp>
                  </a:graphicData>
                </a:graphic>
              </wp:anchor>
            </w:drawing>
          </mc:Choice>
          <mc:Fallback>
            <w:pict>
              <v:shape id="_x0000_s1026" o:spid="_x0000_s1026" o:spt="202" type="#_x0000_t202" style="position:absolute;left:0pt;margin-left:-9pt;margin-top:15.65pt;height:46.75pt;width:81pt;z-index:251990016;mso-width-relative:page;mso-height-relative:page;" filled="f" stroked="f" coordsize="21600,21600" o:gfxdata="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Z&#10;elrv2AAAAAoBAAAPAAAAAAAAAAEAIAAAACIAAABkcnMvZG93bnJldi54bWxQSwECFAAUAAAACACH&#10;TuJAo6lsV7IBAABeAwAADgAAAAAAAAABACAAAAAnAQAAZHJzL2Uyb0RvYy54bWxQSwUGAAAAAAYA&#10;BgBZAQAASwUAAAAA&#10;">
                <v:fill on="f" focussize="0,0"/>
                <v:stroke on="f"/>
                <v:imagedata o:title=""/>
                <o:lock v:ext="edit" aspectratio="f"/>
                <v:textbox>
                  <w:txbxContent>
                    <w:p w14:paraId="59C0703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水路和航空运输</w:t>
                      </w:r>
                    </w:p>
                  </w:txbxContent>
                </v:textbox>
              </v:shape>
            </w:pict>
          </mc:Fallback>
        </mc:AlternateContent>
      </w:r>
      <w:r>
        <w:rPr>
          <w:rFonts w:hint="eastAsia" w:ascii="宋体" w:hAnsi="宋体" w:eastAsia="宋体" w:cs="宋体"/>
          <w:b/>
          <w:bCs/>
          <w:color w:val="auto"/>
          <w:kern w:val="0"/>
          <w:sz w:val="21"/>
          <w:szCs w:val="21"/>
          <w:highlight w:val="none"/>
        </w:rPr>
        <w:t>13.6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11C9DE5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本条内容适用于水路运输和航空运输</w:t>
      </w:r>
      <w:r>
        <w:rPr>
          <w:rFonts w:hint="eastAsia" w:ascii="宋体" w:hAnsi="宋体" w:eastAsia="宋体" w:cs="宋体"/>
          <w:color w:val="auto"/>
          <w:sz w:val="21"/>
          <w:szCs w:val="21"/>
          <w:highlight w:val="none"/>
          <w:lang w:val="en-US" w:eastAsia="zh-CN" w:bidi="ar-SA"/>
        </w:rPr>
        <w:t>，其中“道路”包括河道、航线、船闸、机场、码头、堤防以及水路或航空运输中其他相似结构物；“车辆”包括船舶和飞机等。</w:t>
      </w:r>
    </w:p>
    <w:p w14:paraId="280454B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single"/>
        </w:rPr>
        <w:t xml:space="preserve">                                                                       </w:t>
      </w:r>
    </w:p>
    <w:p w14:paraId="56A4D35D">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361" w:name="_Toc262225089"/>
      <w:bookmarkStart w:id="362" w:name="_Toc29548"/>
      <w:bookmarkStart w:id="363" w:name="_Toc260406025"/>
      <w:bookmarkStart w:id="364" w:name="_Toc18253"/>
      <w:bookmarkStart w:id="365" w:name="_Toc10798"/>
      <w:bookmarkStart w:id="366" w:name="_Toc21624"/>
      <w:bookmarkStart w:id="367" w:name="_Toc23897"/>
      <w:r>
        <w:rPr>
          <w:rFonts w:hint="eastAsia" w:ascii="宋体" w:hAnsi="宋体" w:eastAsia="宋体" w:cs="宋体"/>
          <w:b/>
          <w:bCs/>
          <w:color w:val="auto"/>
          <w:sz w:val="21"/>
          <w:szCs w:val="21"/>
          <w:highlight w:val="none"/>
          <w:lang w:val="en-US" w:eastAsia="zh-CN" w:bidi="ar-SA"/>
        </w:rPr>
        <w:t>14  专项批准事件的签认</w:t>
      </w:r>
      <w:bookmarkEnd w:id="361"/>
      <w:bookmarkEnd w:id="362"/>
      <w:bookmarkEnd w:id="363"/>
      <w:bookmarkEnd w:id="364"/>
      <w:bookmarkEnd w:id="365"/>
      <w:bookmarkEnd w:id="366"/>
      <w:bookmarkEnd w:id="367"/>
    </w:p>
    <w:p w14:paraId="0578F1B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217170</wp:posOffset>
                </wp:positionV>
                <wp:extent cx="1028700" cy="4953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6D0BD3C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专项批准事件的签认</w:t>
                            </w:r>
                          </w:p>
                        </w:txbxContent>
                      </wps:txbx>
                      <wps:bodyPr upright="1"/>
                    </wps:wsp>
                  </a:graphicData>
                </a:graphic>
              </wp:anchor>
            </w:drawing>
          </mc:Choice>
          <mc:Fallback>
            <w:pict>
              <v:shape id="_x0000_s1026" o:spid="_x0000_s1026" o:spt="202" type="#_x0000_t202" style="position:absolute;left:0pt;margin-left:-9pt;margin-top:17.1pt;height:39pt;width:81pt;z-index:251991040;mso-width-relative:page;mso-height-relative:page;" filled="f" stroked="f" coordsize="21600,21600" o:gfxdata="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Wm6&#10;O9cAAAAKAQAADwAAAAAAAAABACAAAAAiAAAAZHJzL2Rvd25yZXYueG1sUEsBAhQAFAAAAAgAh07i&#10;QEAOh92xAQAAXgMAAA4AAAAAAAAAAQAgAAAAJgEAAGRycy9lMm9Eb2MueG1sUEsFBgAAAAAGAAYA&#10;WQEAAEkFAAAAAA==&#10;">
                <v:fill on="f" focussize="0,0"/>
                <v:stroke on="f"/>
                <v:imagedata o:title=""/>
                <o:lock v:ext="edit" aspectratio="f"/>
                <v:textbox>
                  <w:txbxContent>
                    <w:p w14:paraId="6D0BD3C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专项批准事件的签认</w:t>
                      </w:r>
                    </w:p>
                  </w:txbxContent>
                </v:textbox>
              </v:shape>
            </w:pict>
          </mc:Fallback>
        </mc:AlternateContent>
      </w:r>
      <w:r>
        <w:rPr>
          <w:rFonts w:hint="eastAsia" w:ascii="宋体" w:hAnsi="宋体" w:eastAsia="宋体" w:cs="宋体"/>
          <w:b/>
          <w:bCs/>
          <w:color w:val="auto"/>
          <w:kern w:val="0"/>
          <w:sz w:val="21"/>
          <w:szCs w:val="21"/>
          <w:highlight w:val="none"/>
        </w:rPr>
        <w:t>14.1</w:t>
      </w:r>
      <w:r>
        <w:rPr>
          <w:rFonts w:hint="eastAsia" w:ascii="宋体" w:hAnsi="宋体" w:eastAsia="宋体" w:cs="宋体"/>
          <w:b/>
          <w:bCs/>
          <w:color w:val="auto"/>
          <w:kern w:val="0"/>
          <w:sz w:val="21"/>
          <w:szCs w:val="21"/>
          <w:highlight w:val="none"/>
        </w:rPr>
        <w:tab/>
      </w:r>
      <w:r>
        <w:rPr>
          <w:rFonts w:hint="eastAsia" w:ascii="宋体" w:hAnsi="宋体" w:eastAsia="宋体" w:cs="宋体"/>
          <w:b/>
          <w:bCs/>
          <w:color w:val="auto"/>
          <w:kern w:val="0"/>
          <w:sz w:val="21"/>
          <w:szCs w:val="21"/>
          <w:highlight w:val="none"/>
          <w:u w:val="dotted"/>
        </w:rPr>
        <w:t xml:space="preserve">                                                                                   </w:t>
      </w:r>
    </w:p>
    <w:p w14:paraId="3092F5B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49D0595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合同双方当事人应按照第14.2款规定对发生的专项批准事件予以签认，并及时将发生事件的相关资料整理、归档，同时按第23.2款、第24.2款规定职权将其中一份送监理工程师和（或）造价工程师留存。</w:t>
      </w:r>
    </w:p>
    <w:p w14:paraId="49AB72C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216535</wp:posOffset>
                </wp:positionV>
                <wp:extent cx="1028700" cy="4953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52C58E1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专项批准事件签认人的要求</w:t>
                            </w:r>
                          </w:p>
                        </w:txbxContent>
                      </wps:txbx>
                      <wps:bodyPr upright="1"/>
                    </wps:wsp>
                  </a:graphicData>
                </a:graphic>
              </wp:anchor>
            </w:drawing>
          </mc:Choice>
          <mc:Fallback>
            <w:pict>
              <v:shape id="_x0000_s1026" o:spid="_x0000_s1026" o:spt="202" type="#_x0000_t202" style="position:absolute;left:0pt;margin-left:-9pt;margin-top:17.05pt;height:39pt;width:81pt;z-index:251992064;mso-width-relative:page;mso-height-relative:page;" filled="f" stroked="f" coordsize="21600,21600" o:gfxdata="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NCN&#10;wtcAAAAKAQAADwAAAAAAAAABACAAAAAiAAAAZHJzL2Rvd25yZXYueG1sUEsBAhQAFAAAAAgAh07i&#10;QC5WK2GxAQAAXgMAAA4AAAAAAAAAAQAgAAAAJgEAAGRycy9lMm9Eb2MueG1sUEsFBgAAAAAGAAYA&#10;WQEAAEkFAAAAAA==&#10;">
                <v:fill on="f" focussize="0,0"/>
                <v:stroke on="f"/>
                <v:imagedata o:title=""/>
                <o:lock v:ext="edit" aspectratio="f"/>
                <v:textbox>
                  <w:txbxContent>
                    <w:p w14:paraId="52C58E1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专项批准事件签认人的要求</w:t>
                      </w:r>
                    </w:p>
                  </w:txbxContent>
                </v:textbox>
              </v:shape>
            </w:pict>
          </mc:Fallback>
        </mc:AlternateContent>
      </w:r>
      <w:r>
        <w:rPr>
          <w:rFonts w:hint="eastAsia" w:ascii="宋体" w:hAnsi="宋体" w:eastAsia="宋体" w:cs="宋体"/>
          <w:b/>
          <w:bCs/>
          <w:color w:val="auto"/>
          <w:kern w:val="0"/>
          <w:sz w:val="21"/>
          <w:szCs w:val="21"/>
          <w:highlight w:val="none"/>
        </w:rPr>
        <w:t xml:space="preserve">14.2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C931F8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合同双方当事人应按照第</w:t>
      </w:r>
      <w:r>
        <w:rPr>
          <w:rFonts w:hint="eastAsia" w:ascii="宋体" w:hAnsi="宋体" w:eastAsia="宋体" w:cs="宋体"/>
          <w:color w:val="auto"/>
          <w:sz w:val="21"/>
          <w:szCs w:val="21"/>
          <w:highlight w:val="none"/>
          <w:lang w:val="en-US" w:eastAsia="zh-CN" w:bidi="ar-SA"/>
        </w:rPr>
        <w:t>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4B0454D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single"/>
        </w:rPr>
        <w:t xml:space="preserve">                                                                              </w:t>
      </w:r>
    </w:p>
    <w:p w14:paraId="362D5E8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368" w:name="_Toc262225090"/>
      <w:bookmarkStart w:id="369" w:name="_Toc18474"/>
      <w:bookmarkStart w:id="370" w:name="_Toc260406026"/>
      <w:bookmarkStart w:id="371" w:name="_Toc3944"/>
      <w:bookmarkStart w:id="372" w:name="_Toc29239"/>
      <w:bookmarkStart w:id="373" w:name="_Toc27824"/>
      <w:bookmarkStart w:id="374" w:name="_Toc5408"/>
      <w:r>
        <w:rPr>
          <w:rFonts w:hint="eastAsia" w:ascii="宋体" w:hAnsi="宋体" w:eastAsia="宋体" w:cs="宋体"/>
          <w:b/>
          <w:bCs/>
          <w:color w:val="auto"/>
          <w:sz w:val="21"/>
          <w:szCs w:val="21"/>
          <w:highlight w:val="none"/>
          <w:lang w:val="en-US" w:eastAsia="zh-CN" w:bidi="ar-SA"/>
        </w:rPr>
        <w:t>15  专利技术</w:t>
      </w:r>
      <w:bookmarkEnd w:id="368"/>
      <w:bookmarkEnd w:id="369"/>
      <w:bookmarkEnd w:id="370"/>
      <w:bookmarkEnd w:id="371"/>
      <w:bookmarkEnd w:id="372"/>
      <w:bookmarkEnd w:id="373"/>
      <w:bookmarkEnd w:id="374"/>
    </w:p>
    <w:p w14:paraId="33A91F7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198755</wp:posOffset>
                </wp:positionV>
                <wp:extent cx="800100" cy="89154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7025DC0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侵犯专利权责任</w:t>
                            </w:r>
                          </w:p>
                        </w:txbxContent>
                      </wps:txbx>
                      <wps:bodyPr upright="1"/>
                    </wps:wsp>
                  </a:graphicData>
                </a:graphic>
              </wp:anchor>
            </w:drawing>
          </mc:Choice>
          <mc:Fallback>
            <w:pict>
              <v:shape id="_x0000_s1026" o:spid="_x0000_s1026" o:spt="202" type="#_x0000_t202" style="position:absolute;left:0pt;margin-left:-9pt;margin-top:15.65pt;height:70.2pt;width:63pt;z-index:251739136;mso-width-relative:page;mso-height-relative:page;" filled="f" stroked="f" coordsize="21600,21600" o:gfxdata="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pBd&#10;AtcAAAAKAQAADwAAAAAAAAABACAAAAAiAAAAZHJzL2Rvd25yZXYueG1sUEsBAhQAFAAAAAgAh07i&#10;QIJjVISxAQAAXQMAAA4AAAAAAAAAAQAgAAAAJgEAAGRycy9lMm9Eb2MueG1sUEsFBgAAAAAGAAYA&#10;WQEAAEkFAAAAAA==&#10;">
                <v:fill on="f" focussize="0,0"/>
                <v:stroke on="f"/>
                <v:imagedata o:title=""/>
                <o:lock v:ext="edit" aspectratio="f"/>
                <v:textbox>
                  <w:txbxContent>
                    <w:p w14:paraId="7025DC0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侵犯专利权责任</w:t>
                      </w:r>
                    </w:p>
                  </w:txbxContent>
                </v:textbox>
              </v:shape>
            </w:pict>
          </mc:Fallback>
        </mc:AlternateContent>
      </w:r>
      <w:r>
        <w:rPr>
          <w:rFonts w:hint="eastAsia" w:ascii="宋体" w:hAnsi="宋体" w:eastAsia="宋体" w:cs="宋体"/>
          <w:b/>
          <w:bCs/>
          <w:color w:val="auto"/>
          <w:kern w:val="0"/>
          <w:sz w:val="21"/>
          <w:szCs w:val="21"/>
          <w:highlight w:val="none"/>
        </w:rPr>
        <w:t>15.1</w:t>
      </w:r>
      <w:bookmarkEnd w:id="354"/>
      <w:bookmarkEnd w:id="355"/>
      <w:bookmarkEnd w:id="356"/>
      <w:bookmarkEnd w:id="357"/>
      <w:bookmarkEnd w:id="358"/>
      <w:bookmarkEnd w:id="359"/>
      <w:bookmarkEnd w:id="360"/>
      <w:r>
        <w:rPr>
          <w:rFonts w:hint="eastAsia" w:ascii="宋体" w:hAnsi="宋体" w:eastAsia="宋体" w:cs="宋体"/>
          <w:b/>
          <w:bCs/>
          <w:color w:val="auto"/>
          <w:kern w:val="0"/>
          <w:sz w:val="21"/>
          <w:szCs w:val="21"/>
          <w:highlight w:val="none"/>
          <w:u w:val="dotted"/>
        </w:rPr>
        <w:t xml:space="preserve">                                                                                      </w:t>
      </w:r>
    </w:p>
    <w:p w14:paraId="4117BAD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承包人在实施、</w:t>
      </w:r>
      <w:r>
        <w:rPr>
          <w:rFonts w:hint="eastAsia" w:ascii="宋体" w:hAnsi="宋体" w:eastAsia="宋体" w:cs="宋体"/>
          <w:bCs/>
          <w:color w:val="auto"/>
          <w:sz w:val="21"/>
          <w:szCs w:val="21"/>
          <w:highlight w:val="none"/>
          <w:lang w:val="en-US" w:eastAsia="zh-CN" w:bidi="ar-SA"/>
        </w:rPr>
        <w:t>完成并保修合同工程过程中</w:t>
      </w:r>
      <w:r>
        <w:rPr>
          <w:rFonts w:hint="eastAsia" w:ascii="宋体" w:hAnsi="宋体" w:eastAsia="宋体" w:cs="宋体"/>
          <w:color w:val="auto"/>
          <w:sz w:val="21"/>
          <w:szCs w:val="21"/>
          <w:highlight w:val="none"/>
          <w:lang w:val="en-US" w:eastAsia="zh-CN" w:bidi="ar-SA"/>
        </w:rPr>
        <w:t>，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7778191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u w:val="dotted"/>
        </w:rPr>
      </w:pPr>
      <w:r>
        <w:rPr>
          <w:rFonts w:hint="eastAsia" w:ascii="宋体" w:hAnsi="宋体" w:eastAsia="宋体" w:cs="宋体"/>
          <w:b/>
          <w:bCs/>
          <w:color w:val="auto"/>
          <w:kern w:val="0"/>
          <w:sz w:val="21"/>
          <w:szCs w:val="21"/>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136525</wp:posOffset>
                </wp:positionV>
                <wp:extent cx="800100" cy="4953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05210CB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专利技术的使用</w:t>
                            </w:r>
                          </w:p>
                        </w:txbxContent>
                      </wps:txbx>
                      <wps:bodyPr upright="1"/>
                    </wps:wsp>
                  </a:graphicData>
                </a:graphic>
              </wp:anchor>
            </w:drawing>
          </mc:Choice>
          <mc:Fallback>
            <w:pict>
              <v:shape id="_x0000_s1026" o:spid="_x0000_s1026" o:spt="202" type="#_x0000_t202" style="position:absolute;left:0pt;margin-left:-9pt;margin-top:10.75pt;height:39pt;width:63pt;z-index:251993088;mso-width-relative:page;mso-height-relative:page;" filled="f" stroked="f" coordsize="21600,21600" o:gfxdata="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0OsqjW&#10;AAAACQEAAA8AAAAAAAAAAQAgAAAAIgAAAGRycy9kb3ducmV2LnhtbFBLAQIUABQAAAAIAIdO4kAh&#10;ctTtsAEAAF0DAAAOAAAAAAAAAAEAIAAAACUBAABkcnMvZTJvRG9jLnhtbFBLBQYAAAAABgAGAFkB&#10;AABHBQAAAAA=&#10;">
                <v:fill on="f" focussize="0,0"/>
                <v:stroke on="f"/>
                <v:imagedata o:title=""/>
                <o:lock v:ext="edit" aspectratio="f"/>
                <v:textbox>
                  <w:txbxContent>
                    <w:p w14:paraId="05210CB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专利技术的使用</w:t>
                      </w:r>
                    </w:p>
                  </w:txbxContent>
                </v:textbox>
              </v:shape>
            </w:pict>
          </mc:Fallback>
        </mc:AlternateContent>
      </w:r>
      <w:r>
        <w:rPr>
          <w:rFonts w:hint="eastAsia" w:ascii="宋体" w:hAnsi="宋体" w:eastAsia="宋体" w:cs="宋体"/>
          <w:b/>
          <w:bCs/>
          <w:color w:val="auto"/>
          <w:kern w:val="0"/>
          <w:sz w:val="21"/>
          <w:szCs w:val="21"/>
          <w:highlight w:val="none"/>
        </w:rPr>
        <w:t xml:space="preserve">15.2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4D62083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承包人在投标文件中采用专利技术的，其发生的费用已包含在投标报价内。承包人的技术秘密和第91条规定的保密信息、资料等，发包人应严格按照第91条规定不得为合同以外的目的泄露给第三方。</w:t>
      </w:r>
    </w:p>
    <w:p w14:paraId="2F2BB99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375" w:name="_Toc250624746"/>
      <w:bookmarkStart w:id="376" w:name="_Toc251069323"/>
      <w:bookmarkStart w:id="377" w:name="_Toc251227261"/>
      <w:bookmarkStart w:id="378" w:name="_Toc250573902"/>
      <w:bookmarkStart w:id="379" w:name="_Toc250487968"/>
      <w:bookmarkStart w:id="380" w:name="_Toc251172276"/>
      <w:bookmarkStart w:id="381" w:name="_Toc250574327"/>
      <w:r>
        <w:rPr>
          <w:rFonts w:hint="eastAsia" w:ascii="宋体" w:hAnsi="宋体" w:eastAsia="宋体" w:cs="宋体"/>
          <w:b/>
          <w:bCs/>
          <w:color w:val="auto"/>
          <w:kern w:val="0"/>
          <w:sz w:val="21"/>
          <w:szCs w:val="21"/>
          <w:highlight w:val="none"/>
        </w:rPr>
        <w:t xml:space="preserve">15.3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203200</wp:posOffset>
                </wp:positionV>
                <wp:extent cx="800100" cy="89154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DE3020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版权和知识产权</w:t>
                            </w:r>
                          </w:p>
                        </w:txbxContent>
                      </wps:txbx>
                      <wps:bodyPr upright="1"/>
                    </wps:wsp>
                  </a:graphicData>
                </a:graphic>
              </wp:anchor>
            </w:drawing>
          </mc:Choice>
          <mc:Fallback>
            <w:pict>
              <v:shape id="_x0000_s1026" o:spid="_x0000_s1026" o:spt="202" type="#_x0000_t202" style="position:absolute;left:0pt;margin-left:-9pt;margin-top:16pt;height:70.2pt;width:63pt;z-index:251740160;mso-width-relative:page;mso-height-relative:page;" filled="f" stroked="f" coordsize="21600,21600" o:gfxdata="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ZCsZ&#10;1gAAAAoBAAAPAAAAAAAAAAEAIAAAACIAAABkcnMvZG93bnJldi54bWxQSwECFAAUAAAACACHTuJA&#10;D5gUm7EBAABdAwAADgAAAAAAAAABACAAAAAlAQAAZHJzL2Uyb0RvYy54bWxQSwUGAAAAAAYABgBZ&#10;AQAASAUAAAAA&#10;">
                <v:fill on="f" focussize="0,0"/>
                <v:stroke on="f"/>
                <v:imagedata o:title=""/>
                <o:lock v:ext="edit" aspectratio="f"/>
                <v:textbox>
                  <w:txbxContent>
                    <w:p w14:paraId="0DE3020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版权和知识产权</w:t>
                      </w:r>
                    </w:p>
                  </w:txbxContent>
                </v:textbox>
              </v:shape>
            </w:pict>
          </mc:Fallback>
        </mc:AlternateContent>
      </w:r>
      <w:bookmarkEnd w:id="375"/>
      <w:bookmarkEnd w:id="376"/>
      <w:bookmarkEnd w:id="377"/>
      <w:bookmarkEnd w:id="378"/>
      <w:bookmarkEnd w:id="379"/>
      <w:bookmarkEnd w:id="380"/>
      <w:bookmarkEnd w:id="381"/>
      <w:r>
        <w:rPr>
          <w:rFonts w:hint="eastAsia" w:ascii="宋体" w:hAnsi="宋体" w:eastAsia="宋体" w:cs="宋体"/>
          <w:color w:val="auto"/>
          <w:kern w:val="0"/>
          <w:sz w:val="21"/>
          <w:szCs w:val="21"/>
          <w:highlight w:val="none"/>
        </w:rPr>
        <w:t xml:space="preserve"> </w:t>
      </w:r>
    </w:p>
    <w:p w14:paraId="5B4BEDC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合同双方当事人各自对属于自己的施工设计图纸及其他文件保留版权和知识产权</w:t>
      </w:r>
      <w:r>
        <w:rPr>
          <w:rFonts w:hint="eastAsia" w:ascii="宋体" w:hAnsi="宋体" w:eastAsia="宋体" w:cs="宋体"/>
          <w:color w:val="auto"/>
          <w:sz w:val="21"/>
          <w:szCs w:val="21"/>
          <w:highlight w:val="none"/>
          <w:lang w:val="en-US" w:eastAsia="zh-CN" w:bidi="ar-SA"/>
        </w:rPr>
        <w:t>。双方签订本合同后，应视为分别授权对方当事人为实施合同工程而复制、使用、传送上述施工设计图纸和文件。但未经对方当事人同意，另一方当事人不得将其另作他用或转给第三方。</w:t>
      </w:r>
    </w:p>
    <w:p w14:paraId="797DC5B6">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1257300</wp:posOffset>
                </wp:positionH>
                <wp:positionV relativeFrom="paragraph">
                  <wp:posOffset>105410</wp:posOffset>
                </wp:positionV>
                <wp:extent cx="4457700" cy="2540"/>
                <wp:effectExtent l="0" t="0" r="0" b="0"/>
                <wp:wrapNone/>
                <wp:docPr id="487" name="直接连接符 487"/>
                <wp:cNvGraphicFramePr/>
                <a:graphic xmlns:a="http://schemas.openxmlformats.org/drawingml/2006/main">
                  <a:graphicData uri="http://schemas.microsoft.com/office/word/2010/wordprocessingShape">
                    <wps:wsp>
                      <wps:cNvCnPr/>
                      <wps:spPr>
                        <a:xfrm flipV="1">
                          <a:off x="0" y="0"/>
                          <a:ext cx="4457700" cy="25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99pt;margin-top:8.3pt;height:0.2pt;width:351pt;z-index:251679744;mso-width-relative:page;mso-height-relative:page;" filled="f" stroked="t" coordsize="21600,21600" o:gfxdata="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J8TXtQAAAAJAQAADwAAAAAAAAABACAAAAAiAAAAZHJz&#10;L2Rvd25yZXYueG1sUEsBAhQAFAAAAAgAh07iQAjgj60IAgAAAwQAAA4AAAAAAAAAAQAgAAAAIwEA&#10;AGRycy9lMm9Eb2MueG1sUEsFBgAAAAAGAAYAWQEAAJ0FAAAAAA==&#10;">
                <v:fill on="f" focussize="0,0"/>
                <v:stroke color="#000000" joinstyle="round"/>
                <v:imagedata o:title=""/>
                <o:lock v:ext="edit" aspectratio="f"/>
              </v:line>
            </w:pict>
          </mc:Fallback>
        </mc:AlternateContent>
      </w:r>
    </w:p>
    <w:p w14:paraId="5EF48C98">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382" w:name="_Toc260406027"/>
      <w:bookmarkStart w:id="383" w:name="_Toc4421"/>
      <w:bookmarkStart w:id="384" w:name="_Toc251172277"/>
      <w:bookmarkStart w:id="385" w:name="_Toc185865697"/>
      <w:bookmarkStart w:id="386" w:name="_Toc19431"/>
      <w:bookmarkStart w:id="387" w:name="_Toc23168"/>
      <w:bookmarkStart w:id="388" w:name="_Toc250574328"/>
      <w:bookmarkStart w:id="389" w:name="_Toc250487969"/>
      <w:bookmarkStart w:id="390" w:name="_Toc18264"/>
      <w:bookmarkStart w:id="391" w:name="_Toc251069324"/>
      <w:bookmarkStart w:id="392" w:name="_Toc262225091"/>
      <w:bookmarkStart w:id="393" w:name="_Toc28867"/>
      <w:bookmarkStart w:id="394" w:name="_Toc250624747"/>
      <w:bookmarkStart w:id="395" w:name="_Toc251227262"/>
      <w:bookmarkStart w:id="396" w:name="_Toc250573903"/>
      <w:r>
        <w:rPr>
          <w:rFonts w:hint="eastAsia" w:ascii="宋体" w:hAnsi="宋体" w:eastAsia="宋体" w:cs="宋体"/>
          <w:b/>
          <w:bCs/>
          <w:color w:val="auto"/>
          <w:sz w:val="21"/>
          <w:szCs w:val="21"/>
          <w:highlight w:val="none"/>
          <w:lang w:val="en-US" w:eastAsia="zh-CN" w:bidi="ar-SA"/>
        </w:rPr>
        <w:t>16  联合的责任</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228E90F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u w:val="dotted"/>
        </w:rPr>
      </w:pPr>
      <w:r>
        <w:rPr>
          <w:rFonts w:hint="eastAsia" w:ascii="宋体" w:hAnsi="宋体" w:eastAsia="宋体" w:cs="宋体"/>
          <w:b/>
          <w:bCs/>
          <w:color w:val="auto"/>
          <w:kern w:val="0"/>
          <w:sz w:val="21"/>
          <w:szCs w:val="21"/>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209550</wp:posOffset>
                </wp:positionV>
                <wp:extent cx="1028700" cy="69342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1E3D6A5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共同的和各自的责任</w:t>
                            </w:r>
                          </w:p>
                        </w:txbxContent>
                      </wps:txbx>
                      <wps:bodyPr upright="1"/>
                    </wps:wsp>
                  </a:graphicData>
                </a:graphic>
              </wp:anchor>
            </w:drawing>
          </mc:Choice>
          <mc:Fallback>
            <w:pict>
              <v:shape id="_x0000_s1026" o:spid="_x0000_s1026" o:spt="202" type="#_x0000_t202" style="position:absolute;left:0pt;margin-left:-9pt;margin-top:16.5pt;height:54.6pt;width:81pt;z-index:251741184;mso-width-relative:page;mso-height-relative:page;" filled="f" stroked="f" coordsize="21600,21600" o:gfxdata="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b&#10;O1B61wAAAAoBAAAPAAAAAAAAAAEAIAAAACIAAABkcnMvZG93bnJldi54bWxQSwECFAAUAAAACACH&#10;TuJAW+13PrMBAABeAwAADgAAAAAAAAABACAAAAAmAQAAZHJzL2Uyb0RvYy54bWxQSwUGAAAAAAYA&#10;BgBZAQAASwUAAAAA&#10;">
                <v:fill on="f" focussize="0,0"/>
                <v:stroke on="f"/>
                <v:imagedata o:title=""/>
                <o:lock v:ext="edit" aspectratio="f"/>
                <v:textbox>
                  <w:txbxContent>
                    <w:p w14:paraId="1E3D6A5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共同的和各自的责任</w:t>
                      </w:r>
                    </w:p>
                  </w:txbxContent>
                </v:textbox>
              </v:shape>
            </w:pict>
          </mc:Fallback>
        </mc:AlternateContent>
      </w:r>
      <w:bookmarkStart w:id="397" w:name="_Toc251227263"/>
      <w:bookmarkStart w:id="398" w:name="_Toc250487970"/>
      <w:bookmarkStart w:id="399" w:name="_Toc250624748"/>
      <w:bookmarkStart w:id="400" w:name="_Toc251172278"/>
      <w:bookmarkStart w:id="401" w:name="_Toc250573904"/>
      <w:bookmarkStart w:id="402" w:name="_Toc251069325"/>
      <w:bookmarkStart w:id="403" w:name="_Toc250574329"/>
      <w:r>
        <w:rPr>
          <w:rFonts w:hint="eastAsia" w:ascii="宋体" w:hAnsi="宋体" w:eastAsia="宋体" w:cs="宋体"/>
          <w:b/>
          <w:bCs/>
          <w:color w:val="auto"/>
          <w:kern w:val="0"/>
          <w:sz w:val="21"/>
          <w:szCs w:val="21"/>
          <w:highlight w:val="none"/>
        </w:rPr>
        <w:t>16.1</w:t>
      </w:r>
      <w:bookmarkEnd w:id="397"/>
      <w:bookmarkEnd w:id="398"/>
      <w:bookmarkEnd w:id="399"/>
      <w:bookmarkEnd w:id="400"/>
      <w:bookmarkEnd w:id="401"/>
      <w:bookmarkEnd w:id="402"/>
      <w:bookmarkEnd w:id="403"/>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4D3BD1F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如果承包人是联合体经营，</w:t>
      </w:r>
      <w:r>
        <w:rPr>
          <w:rFonts w:hint="eastAsia" w:ascii="宋体" w:hAnsi="宋体" w:eastAsia="宋体" w:cs="宋体"/>
          <w:bCs/>
          <w:color w:val="auto"/>
          <w:sz w:val="21"/>
          <w:szCs w:val="21"/>
          <w:highlight w:val="none"/>
          <w:lang w:val="en-US" w:eastAsia="zh-CN" w:bidi="ar-SA"/>
        </w:rPr>
        <w:t>则联合体各方应共同与发包人签订合同协议书</w:t>
      </w:r>
      <w:r>
        <w:rPr>
          <w:rFonts w:hint="eastAsia" w:ascii="宋体" w:hAnsi="宋体" w:eastAsia="宋体" w:cs="宋体"/>
          <w:color w:val="auto"/>
          <w:sz w:val="21"/>
          <w:szCs w:val="21"/>
          <w:highlight w:val="none"/>
          <w:lang w:val="en-US" w:eastAsia="zh-CN" w:bidi="ar-SA"/>
        </w:rPr>
        <w:t>，并在工程开工前签订联合体施工协议书，作为本合同的附件。该联合体各方都应在合同履行期间对发包人负有共同的和各自的责任。</w:t>
      </w:r>
    </w:p>
    <w:p w14:paraId="2433069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212090</wp:posOffset>
                </wp:positionV>
                <wp:extent cx="1028700" cy="57594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028700" cy="575945"/>
                        </a:xfrm>
                        <a:prstGeom prst="rect">
                          <a:avLst/>
                        </a:prstGeom>
                        <a:noFill/>
                        <a:ln>
                          <a:noFill/>
                        </a:ln>
                        <a:effectLst/>
                      </wps:spPr>
                      <wps:txbx>
                        <w:txbxContent>
                          <w:p w14:paraId="4194005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联合体文件签暑</w:t>
                            </w:r>
                          </w:p>
                        </w:txbxContent>
                      </wps:txbx>
                      <wps:bodyPr upright="1"/>
                    </wps:wsp>
                  </a:graphicData>
                </a:graphic>
              </wp:anchor>
            </w:drawing>
          </mc:Choice>
          <mc:Fallback>
            <w:pict>
              <v:shape id="_x0000_s1026" o:spid="_x0000_s1026" o:spt="202" type="#_x0000_t202" style="position:absolute;left:0pt;margin-left:-9pt;margin-top:16.7pt;height:45.35pt;width:81pt;z-index:251742208;mso-width-relative:page;mso-height-relative:page;" filled="f" stroked="f" coordsize="21600,21600" o:gfxdata="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5z&#10;S8XXAAAACgEAAA8AAAAAAAAAAQAgAAAAIgAAAGRycy9kb3ducmV2LnhtbFBLAQIUABQAAAAIAIdO&#10;4kD12QpxsgEAAF4DAAAOAAAAAAAAAAEAIAAAACYBAABkcnMvZTJvRG9jLnhtbFBLBQYAAAAABgAG&#10;AFkBAABKBQAAAAA=&#10;">
                <v:fill on="f" focussize="0,0"/>
                <v:stroke on="f"/>
                <v:imagedata o:title=""/>
                <o:lock v:ext="edit" aspectratio="f"/>
                <v:textbox>
                  <w:txbxContent>
                    <w:p w14:paraId="4194005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联合体文件签暑</w:t>
                      </w:r>
                    </w:p>
                  </w:txbxContent>
                </v:textbox>
              </v:shape>
            </w:pict>
          </mc:Fallback>
        </mc:AlternateContent>
      </w:r>
      <w:bookmarkStart w:id="404" w:name="_Toc251172279"/>
      <w:bookmarkStart w:id="405" w:name="_Toc251069326"/>
      <w:bookmarkStart w:id="406" w:name="_Toc250574330"/>
      <w:bookmarkStart w:id="407" w:name="_Toc250573905"/>
      <w:bookmarkStart w:id="408" w:name="_Toc250487971"/>
      <w:bookmarkStart w:id="409" w:name="_Toc250624749"/>
      <w:bookmarkStart w:id="410" w:name="_Toc251227264"/>
      <w:r>
        <w:rPr>
          <w:rFonts w:hint="eastAsia" w:ascii="宋体" w:hAnsi="宋体" w:eastAsia="宋体" w:cs="宋体"/>
          <w:b/>
          <w:bCs/>
          <w:color w:val="auto"/>
          <w:kern w:val="0"/>
          <w:sz w:val="21"/>
          <w:szCs w:val="21"/>
          <w:highlight w:val="none"/>
        </w:rPr>
        <w:t>16.2</w:t>
      </w:r>
      <w:bookmarkEnd w:id="404"/>
      <w:bookmarkEnd w:id="405"/>
      <w:bookmarkEnd w:id="406"/>
      <w:bookmarkEnd w:id="407"/>
      <w:bookmarkEnd w:id="408"/>
      <w:bookmarkEnd w:id="409"/>
      <w:bookmarkEnd w:id="410"/>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w:t xml:space="preserve"> </w:t>
      </w:r>
    </w:p>
    <w:p w14:paraId="2C0AB17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联合体应有一个被授权的、</w:t>
      </w:r>
      <w:r>
        <w:rPr>
          <w:rFonts w:hint="eastAsia" w:ascii="宋体" w:hAnsi="宋体" w:eastAsia="宋体" w:cs="宋体"/>
          <w:bCs/>
          <w:color w:val="auto"/>
          <w:sz w:val="21"/>
          <w:szCs w:val="21"/>
          <w:highlight w:val="none"/>
          <w:lang w:val="en-US" w:eastAsia="zh-CN" w:bidi="ar-SA"/>
        </w:rPr>
        <w:t>对联合体各方有约束力的牵头人</w:t>
      </w:r>
      <w:r>
        <w:rPr>
          <w:rFonts w:hint="eastAsia" w:ascii="宋体" w:hAnsi="宋体" w:eastAsia="宋体" w:cs="宋体"/>
          <w:color w:val="auto"/>
          <w:sz w:val="21"/>
          <w:szCs w:val="21"/>
          <w:highlight w:val="none"/>
          <w:lang w:val="en-US" w:eastAsia="zh-CN" w:bidi="ar-SA"/>
        </w:rPr>
        <w:t>，由其负责与发包人、监理人和工程造价咨询人联系，组织联合体各方全面履行合同。该牵头人应指派专职代表负责，履行合同的有关文件由该专职代表签署。未经发包人事先书面同意，联合体的组成、结构和施工协议书不得随意变动。</w:t>
      </w:r>
    </w:p>
    <w:p w14:paraId="2DC0835E">
      <w:pPr>
        <w:pageBreakBefore w:val="0"/>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1257300</wp:posOffset>
                </wp:positionH>
                <wp:positionV relativeFrom="paragraph">
                  <wp:posOffset>114935</wp:posOffset>
                </wp:positionV>
                <wp:extent cx="4457700" cy="0"/>
                <wp:effectExtent l="0" t="5080" r="0" b="4445"/>
                <wp:wrapNone/>
                <wp:docPr id="43" name="直接连接符 4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05pt;height:0pt;width:351pt;z-index:251680768;mso-width-relative:page;mso-height-relative:page;" filled="f" stroked="t" coordsize="21600,21600" o:gfxdata="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K3wd0wAAAAkBAAAPAAAAAAAAAAEAIAAAACIAAABkcnMvZG93bnJldi54bWxQ&#10;SwECFAAUAAAACACHTuJACP9WifwBAAD0AwAADgAAAAAAAAABACAAAAAiAQAAZHJzL2Uyb0RvYy54&#10;bWxQSwUGAAAAAAYABgBZAQAAkAUAAAAA&#10;">
                <v:fill on="f" focussize="0,0"/>
                <v:stroke color="#000000" joinstyle="round"/>
                <v:imagedata o:title=""/>
                <o:lock v:ext="edit" aspectratio="f"/>
              </v:line>
            </w:pict>
          </mc:Fallback>
        </mc:AlternateContent>
      </w:r>
    </w:p>
    <w:p w14:paraId="311BE527">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411" w:name="_Toc24933"/>
      <w:bookmarkStart w:id="412" w:name="_Toc251172280"/>
      <w:bookmarkStart w:id="413" w:name="_Toc250487972"/>
      <w:bookmarkStart w:id="414" w:name="_Toc250574331"/>
      <w:bookmarkStart w:id="415" w:name="_Toc20764"/>
      <w:bookmarkStart w:id="416" w:name="_Toc12230"/>
      <w:bookmarkStart w:id="417" w:name="_Toc250624750"/>
      <w:bookmarkStart w:id="418" w:name="_Toc262225092"/>
      <w:bookmarkStart w:id="419" w:name="_Toc18005"/>
      <w:bookmarkStart w:id="420" w:name="_Toc260406028"/>
      <w:bookmarkStart w:id="421" w:name="_Toc251227265"/>
      <w:bookmarkStart w:id="422" w:name="_Toc185865698"/>
      <w:bookmarkStart w:id="423" w:name="_Toc19041"/>
      <w:bookmarkStart w:id="424" w:name="_Toc251069327"/>
      <w:bookmarkStart w:id="425" w:name="_Toc250573906"/>
      <w:r>
        <w:rPr>
          <w:rFonts w:hint="eastAsia" w:ascii="宋体" w:hAnsi="宋体" w:eastAsia="宋体" w:cs="宋体"/>
          <w:b/>
          <w:bCs/>
          <w:color w:val="auto"/>
          <w:sz w:val="21"/>
          <w:szCs w:val="21"/>
          <w:highlight w:val="none"/>
          <w:lang w:val="en-US" w:eastAsia="zh-CN" w:bidi="ar-SA"/>
        </w:rPr>
        <w:t>17  保障</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55374C1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b/>
          <w:bCs/>
          <w:color w:val="auto"/>
          <w:kern w:val="0"/>
          <w:sz w:val="21"/>
          <w:szCs w:val="21"/>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216535</wp:posOffset>
                </wp:positionV>
                <wp:extent cx="1028700" cy="56261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028700" cy="562610"/>
                        </a:xfrm>
                        <a:prstGeom prst="rect">
                          <a:avLst/>
                        </a:prstGeom>
                        <a:noFill/>
                        <a:ln>
                          <a:noFill/>
                        </a:ln>
                        <a:effectLst/>
                      </wps:spPr>
                      <wps:txbx>
                        <w:txbxContent>
                          <w:p w14:paraId="44C930A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合同双方相互保障</w:t>
                            </w:r>
                          </w:p>
                        </w:txbxContent>
                      </wps:txbx>
                      <wps:bodyPr upright="1"/>
                    </wps:wsp>
                  </a:graphicData>
                </a:graphic>
              </wp:anchor>
            </w:drawing>
          </mc:Choice>
          <mc:Fallback>
            <w:pict>
              <v:shape id="_x0000_s1026" o:spid="_x0000_s1026" o:spt="202" type="#_x0000_t202" style="position:absolute;left:0pt;margin-left:-9pt;margin-top:17.05pt;height:44.3pt;width:81pt;z-index:251743232;mso-width-relative:page;mso-height-relative:page;" filled="f" stroked="f" coordsize="21600,21600" o:gfxdata="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U&#10;WU8k1wAAAAoBAAAPAAAAAAAAAAEAIAAAACIAAABkcnMvZG93bnJldi54bWxQSwECFAAUAAAACACH&#10;TuJAhw+z/7MBAABeAwAADgAAAAAAAAABACAAAAAmAQAAZHJzL2Uyb0RvYy54bWxQSwUGAAAAAAYA&#10;BgBZAQAASwUAAAAA&#10;">
                <v:fill on="f" focussize="0,0"/>
                <v:stroke on="f"/>
                <v:imagedata o:title=""/>
                <o:lock v:ext="edit" aspectratio="f"/>
                <v:textbox>
                  <w:txbxContent>
                    <w:p w14:paraId="44C930A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合同双方相互保障</w:t>
                      </w:r>
                    </w:p>
                  </w:txbxContent>
                </v:textbox>
              </v:shape>
            </w:pict>
          </mc:Fallback>
        </mc:AlternateContent>
      </w:r>
      <w:bookmarkStart w:id="426" w:name="_Toc251227266"/>
      <w:bookmarkStart w:id="427" w:name="_Toc251069328"/>
      <w:bookmarkStart w:id="428" w:name="_Toc250487973"/>
      <w:bookmarkStart w:id="429" w:name="_Toc251172281"/>
      <w:bookmarkStart w:id="430" w:name="_Toc250624751"/>
      <w:bookmarkStart w:id="431" w:name="_Toc250573907"/>
      <w:bookmarkStart w:id="432" w:name="_Toc250574332"/>
      <w:r>
        <w:rPr>
          <w:rFonts w:hint="eastAsia" w:ascii="宋体" w:hAnsi="宋体" w:eastAsia="宋体" w:cs="宋体"/>
          <w:b/>
          <w:bCs/>
          <w:color w:val="auto"/>
          <w:kern w:val="0"/>
          <w:sz w:val="21"/>
          <w:szCs w:val="21"/>
          <w:highlight w:val="none"/>
        </w:rPr>
        <w:t xml:space="preserve">17.1 </w:t>
      </w:r>
      <w:bookmarkEnd w:id="426"/>
      <w:bookmarkEnd w:id="427"/>
      <w:bookmarkEnd w:id="428"/>
      <w:bookmarkEnd w:id="429"/>
      <w:bookmarkEnd w:id="430"/>
      <w:bookmarkEnd w:id="431"/>
      <w:bookmarkEnd w:id="432"/>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p>
    <w:p w14:paraId="131EAC5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合同一方当事人应负责和保障另一方当事人不因其自身的行为或疏忽而引起的一切损害</w:t>
      </w:r>
      <w:r>
        <w:rPr>
          <w:rFonts w:hint="eastAsia" w:ascii="宋体" w:hAnsi="宋体" w:eastAsia="宋体" w:cs="宋体"/>
          <w:color w:val="auto"/>
          <w:sz w:val="21"/>
          <w:szCs w:val="21"/>
          <w:highlight w:val="none"/>
          <w:lang w:val="en-US" w:eastAsia="zh-CN" w:bidi="ar-SA"/>
        </w:rPr>
        <w:t>、损失和赔偿。但受保障的一方当事人应积极采取合理措施减少可能发生的损失或损害。因受保障的一方当事人未采取合理措施而导致损失扩大，则损失扩大部分由其自身承担。</w:t>
      </w:r>
    </w:p>
    <w:p w14:paraId="00246F5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198120</wp:posOffset>
                </wp:positionV>
                <wp:extent cx="1028700" cy="89154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70DF48B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承包人对发包人的保障</w:t>
                            </w:r>
                          </w:p>
                        </w:txbxContent>
                      </wps:txbx>
                      <wps:bodyPr upright="1"/>
                    </wps:wsp>
                  </a:graphicData>
                </a:graphic>
              </wp:anchor>
            </w:drawing>
          </mc:Choice>
          <mc:Fallback>
            <w:pict>
              <v:shape id="_x0000_s1026" o:spid="_x0000_s1026" o:spt="202" type="#_x0000_t202" style="position:absolute;left:0pt;margin-left:-9pt;margin-top:15.6pt;height:70.2pt;width:81pt;z-index:251744256;mso-width-relative:page;mso-height-relative:page;" filled="f" stroked="f" coordsize="21600,21600" o:gfxdata="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LH5d1wAAAAoBAAAPAAAAAAAAAAEAIAAAACIAAABkcnMvZG93bnJldi54bWxQSwECFAAUAAAACACH&#10;TuJAXdonWbMBAABeAwAADgAAAAAAAAABACAAAAAmAQAAZHJzL2Uyb0RvYy54bWxQSwUGAAAAAAYA&#10;BgBZAQAASwUAAAAA&#10;">
                <v:fill on="f" focussize="0,0"/>
                <v:stroke on="f"/>
                <v:imagedata o:title=""/>
                <o:lock v:ext="edit" aspectratio="f"/>
                <v:textbox>
                  <w:txbxContent>
                    <w:p w14:paraId="70DF48B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承包人对发包人的保障</w:t>
                      </w:r>
                    </w:p>
                  </w:txbxContent>
                </v:textbox>
              </v:shape>
            </w:pict>
          </mc:Fallback>
        </mc:AlternateContent>
      </w:r>
      <w:bookmarkStart w:id="433" w:name="_Toc251172282"/>
      <w:bookmarkStart w:id="434" w:name="_Toc250574333"/>
      <w:bookmarkStart w:id="435" w:name="_Toc250573908"/>
      <w:bookmarkStart w:id="436" w:name="_Toc251069329"/>
      <w:bookmarkStart w:id="437" w:name="_Toc250487974"/>
      <w:bookmarkStart w:id="438" w:name="_Toc251227267"/>
      <w:bookmarkStart w:id="439" w:name="_Toc250624752"/>
      <w:r>
        <w:rPr>
          <w:rFonts w:hint="eastAsia" w:ascii="宋体" w:hAnsi="宋体" w:eastAsia="宋体" w:cs="宋体"/>
          <w:b/>
          <w:bCs/>
          <w:color w:val="auto"/>
          <w:kern w:val="0"/>
          <w:sz w:val="21"/>
          <w:szCs w:val="21"/>
          <w:highlight w:val="none"/>
        </w:rPr>
        <w:t>17.2</w:t>
      </w:r>
      <w:bookmarkEnd w:id="433"/>
      <w:bookmarkEnd w:id="434"/>
      <w:bookmarkEnd w:id="435"/>
      <w:bookmarkEnd w:id="436"/>
      <w:bookmarkEnd w:id="437"/>
      <w:bookmarkEnd w:id="438"/>
      <w:bookmarkEnd w:id="439"/>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64603D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承包人应保障发包人不承担因承包人移动或使用施工场地外的施工设备和临时设施所造成的损害而引起的赔偿</w:t>
      </w:r>
      <w:r>
        <w:rPr>
          <w:rFonts w:hint="eastAsia" w:ascii="宋体" w:hAnsi="宋体" w:eastAsia="宋体" w:cs="宋体"/>
          <w:color w:val="auto"/>
          <w:sz w:val="21"/>
          <w:szCs w:val="21"/>
          <w:highlight w:val="none"/>
          <w:lang w:val="en-US" w:eastAsia="zh-CN" w:bidi="ar-SA"/>
        </w:rPr>
        <w:t>。</w:t>
      </w:r>
    </w:p>
    <w:p w14:paraId="6082416A">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81792" behindDoc="0" locked="0" layoutInCell="1" allowOverlap="1">
                <wp:simplePos x="0" y="0"/>
                <wp:positionH relativeFrom="column">
                  <wp:posOffset>1257300</wp:posOffset>
                </wp:positionH>
                <wp:positionV relativeFrom="paragraph">
                  <wp:posOffset>100965</wp:posOffset>
                </wp:positionV>
                <wp:extent cx="4457700" cy="0"/>
                <wp:effectExtent l="0" t="5080" r="0" b="4445"/>
                <wp:wrapNone/>
                <wp:docPr id="65" name="直接连接符 65"/>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7.95pt;height:0pt;width:351pt;z-index:251681792;mso-width-relative:page;mso-height-relative:page;" filled="f" stroked="t" coordsize="21600,21600" o:gfxdata="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RtKeDTAAAACQEAAA8AAAAAAAAAAQAgAAAAIgAAAGRycy9kb3ducmV2LnhtbFBL&#10;AQIUABQAAAAIAIdO4kALQZLv+wEAAPQDAAAOAAAAAAAAAAEAIAAAACIBAABkcnMvZTJvRG9jLnht&#10;bFBLBQYAAAAABgAGAFkBAACPBQAAAAA=&#10;">
                <v:fill on="f" focussize="0,0"/>
                <v:stroke color="#000000" joinstyle="round"/>
                <v:imagedata o:title=""/>
                <o:lock v:ext="edit" aspectratio="f"/>
              </v:line>
            </w:pict>
          </mc:Fallback>
        </mc:AlternateContent>
      </w:r>
    </w:p>
    <w:p w14:paraId="226860C9">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440" w:name="_Toc28888"/>
      <w:bookmarkStart w:id="441" w:name="_Toc1664"/>
      <w:bookmarkStart w:id="442" w:name="_Toc3983"/>
      <w:bookmarkStart w:id="443" w:name="_Toc1127"/>
      <w:bookmarkStart w:id="444" w:name="_Toc250624753"/>
      <w:bookmarkStart w:id="445" w:name="_Toc262225093"/>
      <w:bookmarkStart w:id="446" w:name="_Toc251227268"/>
      <w:bookmarkStart w:id="447" w:name="_Toc9788"/>
      <w:bookmarkStart w:id="448" w:name="_Toc250487975"/>
      <w:bookmarkStart w:id="449" w:name="_Toc251069330"/>
      <w:bookmarkStart w:id="450" w:name="_Toc260406029"/>
      <w:bookmarkStart w:id="451" w:name="_Toc250573909"/>
      <w:bookmarkStart w:id="452" w:name="_Toc251172283"/>
      <w:bookmarkStart w:id="453" w:name="_Toc185865699"/>
      <w:bookmarkStart w:id="454" w:name="_Toc250574334"/>
      <w:r>
        <w:rPr>
          <w:rFonts w:hint="eastAsia" w:ascii="宋体" w:hAnsi="宋体" w:eastAsia="宋体" w:cs="宋体"/>
          <w:b/>
          <w:bCs/>
          <w:color w:val="auto"/>
          <w:sz w:val="21"/>
          <w:szCs w:val="21"/>
          <w:highlight w:val="none"/>
          <w:lang w:val="en-US" w:eastAsia="zh-CN" w:bidi="ar-SA"/>
        </w:rPr>
        <w:t>18  财产</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4D64815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455" w:name="_Toc251227269"/>
      <w:bookmarkStart w:id="456" w:name="_Toc250573910"/>
      <w:bookmarkStart w:id="457" w:name="_Toc251069331"/>
      <w:bookmarkStart w:id="458" w:name="_Toc250624754"/>
      <w:bookmarkStart w:id="459" w:name="_Toc251172284"/>
      <w:bookmarkStart w:id="460" w:name="_Toc250487976"/>
      <w:bookmarkStart w:id="461" w:name="_Toc250574335"/>
      <w:r>
        <w:rPr>
          <w:rFonts w:hint="eastAsia" w:ascii="宋体" w:hAnsi="宋体" w:eastAsia="宋体" w:cs="宋体"/>
          <w:b/>
          <w:bCs/>
          <w:color w:val="auto"/>
          <w:kern w:val="0"/>
          <w:sz w:val="21"/>
          <w:szCs w:val="21"/>
          <w:highlight w:val="none"/>
        </w:rPr>
        <w:t>18.1</w:t>
      </w:r>
      <w:bookmarkEnd w:id="455"/>
      <w:bookmarkEnd w:id="456"/>
      <w:bookmarkEnd w:id="457"/>
      <w:bookmarkEnd w:id="458"/>
      <w:bookmarkEnd w:id="459"/>
      <w:bookmarkEnd w:id="460"/>
      <w:bookmarkEnd w:id="461"/>
      <w:r>
        <w:rPr>
          <w:rFonts w:hint="eastAsia" w:ascii="宋体" w:hAnsi="宋体" w:eastAsia="宋体" w:cs="宋体"/>
          <w:b/>
          <w:bCs/>
          <w:color w:val="auto"/>
          <w:kern w:val="0"/>
          <w:sz w:val="21"/>
          <w:szCs w:val="21"/>
          <w:highlight w:val="none"/>
          <w:u w:val="dotted"/>
        </w:rPr>
        <w:t xml:space="preserve">                                                                                  </w:t>
      </w:r>
    </w:p>
    <w:p w14:paraId="2E27BD9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4445</wp:posOffset>
                </wp:positionV>
                <wp:extent cx="1143000" cy="89154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143000" cy="891540"/>
                        </a:xfrm>
                        <a:prstGeom prst="rect">
                          <a:avLst/>
                        </a:prstGeom>
                        <a:noFill/>
                        <a:ln>
                          <a:noFill/>
                        </a:ln>
                        <a:effectLst/>
                      </wps:spPr>
                      <wps:txbx>
                        <w:txbxContent>
                          <w:p w14:paraId="7C3361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用于工程材料、工程设备和施工设备的要求</w:t>
                            </w:r>
                          </w:p>
                        </w:txbxContent>
                      </wps:txbx>
                      <wps:bodyPr upright="1"/>
                    </wps:wsp>
                  </a:graphicData>
                </a:graphic>
              </wp:anchor>
            </w:drawing>
          </mc:Choice>
          <mc:Fallback>
            <w:pict>
              <v:shape id="_x0000_s1026" o:spid="_x0000_s1026" o:spt="202" type="#_x0000_t202" style="position:absolute;left:0pt;margin-left:-9pt;margin-top:0.35pt;height:70.2pt;width:90pt;z-index:251745280;mso-width-relative:page;mso-height-relative:page;" filled="f" stroked="f" coordsize="21600,21600" o:gfxdata="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Agr6N&#10;1QAAAAgBAAAPAAAAAAAAAAEAIAAAACIAAABkcnMvZG93bnJldi54bWxQSwECFAAUAAAACACHTuJA&#10;jam+SrIBAABeAwAADgAAAAAAAAABACAAAAAkAQAAZHJzL2Uyb0RvYy54bWxQSwUGAAAAAAYABgBZ&#10;AQAASAUAAAAA&#10;">
                <v:fill on="f" focussize="0,0"/>
                <v:stroke on="f"/>
                <v:imagedata o:title=""/>
                <o:lock v:ext="edit" aspectratio="f"/>
                <v:textbox>
                  <w:txbxContent>
                    <w:p w14:paraId="7C3361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用于工程材料、工程设备和施工设备的要求</w:t>
                      </w:r>
                    </w:p>
                  </w:txbxContent>
                </v:textbox>
              </v:shape>
            </w:pict>
          </mc:Fallback>
        </mc:AlternateContent>
      </w:r>
      <w:r>
        <w:rPr>
          <w:rFonts w:hint="eastAsia" w:ascii="宋体" w:hAnsi="宋体" w:eastAsia="宋体" w:cs="宋体"/>
          <w:color w:val="auto"/>
          <w:sz w:val="21"/>
          <w:szCs w:val="21"/>
          <w:highlight w:val="none"/>
          <w:lang w:val="en-US" w:eastAsia="zh-CN" w:bidi="ar-SA"/>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6568D9F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462" w:name="_Toc251227270"/>
      <w:bookmarkStart w:id="463" w:name="_Toc250487977"/>
      <w:bookmarkStart w:id="464" w:name="_Toc250574336"/>
      <w:bookmarkStart w:id="465" w:name="_Toc250573911"/>
      <w:bookmarkStart w:id="466" w:name="_Toc250624755"/>
      <w:bookmarkStart w:id="467" w:name="_Toc251172285"/>
      <w:bookmarkStart w:id="468" w:name="_Toc251069332"/>
      <w:r>
        <w:rPr>
          <w:rFonts w:hint="eastAsia" w:ascii="宋体" w:hAnsi="宋体" w:eastAsia="宋体" w:cs="宋体"/>
          <w:b/>
          <w:bCs/>
          <w:color w:val="auto"/>
          <w:kern w:val="0"/>
          <w:sz w:val="21"/>
          <w:szCs w:val="21"/>
          <w:highlight w:val="none"/>
        </w:rPr>
        <w:t>18.2</w:t>
      </w:r>
      <w:bookmarkEnd w:id="462"/>
      <w:bookmarkEnd w:id="463"/>
      <w:bookmarkEnd w:id="464"/>
      <w:bookmarkEnd w:id="465"/>
      <w:bookmarkEnd w:id="466"/>
      <w:bookmarkEnd w:id="467"/>
      <w:bookmarkEnd w:id="468"/>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088AC9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4445</wp:posOffset>
                </wp:positionV>
                <wp:extent cx="914400" cy="68897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914400" cy="688975"/>
                        </a:xfrm>
                        <a:prstGeom prst="rect">
                          <a:avLst/>
                        </a:prstGeom>
                        <a:noFill/>
                        <a:ln>
                          <a:noFill/>
                        </a:ln>
                        <a:effectLst/>
                      </wps:spPr>
                      <wps:txbx>
                        <w:txbxContent>
                          <w:p w14:paraId="26146FE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发包人财产及其使用</w:t>
                            </w:r>
                          </w:p>
                        </w:txbxContent>
                      </wps:txbx>
                      <wps:bodyPr upright="1"/>
                    </wps:wsp>
                  </a:graphicData>
                </a:graphic>
              </wp:anchor>
            </w:drawing>
          </mc:Choice>
          <mc:Fallback>
            <w:pict>
              <v:shape id="_x0000_s1026" o:spid="_x0000_s1026" o:spt="202" type="#_x0000_t202" style="position:absolute;left:0pt;margin-left:-9pt;margin-top:0.35pt;height:54.25pt;width:72pt;z-index:251746304;mso-width-relative:page;mso-height-relative:page;" filled="f" stroked="f" coordsize="21600,21600" o:gfxdata="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OCcH&#10;1QAAAAgBAAAPAAAAAAAAAAEAIAAAACIAAABkcnMvZG93bnJldi54bWxQSwECFAAUAAAACACHTuJA&#10;N+hgx7IBAABdAwAADgAAAAAAAAABACAAAAAkAQAAZHJzL2Uyb0RvYy54bWxQSwUGAAAAAAYABgBZ&#10;AQAASAUAAAAA&#10;">
                <v:fill on="f" focussize="0,0"/>
                <v:stroke on="f"/>
                <v:imagedata o:title=""/>
                <o:lock v:ext="edit" aspectratio="f"/>
                <v:textbox>
                  <w:txbxContent>
                    <w:p w14:paraId="26146FE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发包人财产及其使用</w:t>
                      </w:r>
                    </w:p>
                  </w:txbxContent>
                </v:textbox>
              </v:shape>
            </w:pict>
          </mc:Fallback>
        </mc:AlternateContent>
      </w:r>
      <w:r>
        <w:rPr>
          <w:rFonts w:hint="eastAsia" w:ascii="宋体" w:hAnsi="宋体" w:eastAsia="宋体" w:cs="宋体"/>
          <w:color w:val="auto"/>
          <w:sz w:val="21"/>
          <w:szCs w:val="21"/>
          <w:highlight w:val="none"/>
          <w:lang w:val="en-US" w:eastAsia="zh-CN" w:bidi="ar-SA"/>
        </w:rPr>
        <w:t>如果发包人依据第87.3款规定的情形解除合同，则现场的所有材料和工程设备（周转性材料除外）和合同工程，</w:t>
      </w:r>
      <w:r>
        <w:rPr>
          <w:rFonts w:hint="eastAsia" w:ascii="宋体" w:hAnsi="宋体" w:eastAsia="宋体" w:cs="宋体"/>
          <w:bCs/>
          <w:color w:val="auto"/>
          <w:sz w:val="21"/>
          <w:szCs w:val="21"/>
          <w:highlight w:val="none"/>
          <w:lang w:val="en-US" w:eastAsia="zh-CN" w:bidi="ar-SA"/>
        </w:rPr>
        <w:t>均应认为是发包人的财产</w:t>
      </w:r>
      <w:r>
        <w:rPr>
          <w:rFonts w:hint="eastAsia" w:ascii="宋体" w:hAnsi="宋体" w:eastAsia="宋体" w:cs="宋体"/>
          <w:color w:val="auto"/>
          <w:sz w:val="21"/>
          <w:szCs w:val="21"/>
          <w:highlight w:val="none"/>
          <w:lang w:val="en-US" w:eastAsia="zh-CN" w:bidi="ar-SA"/>
        </w:rPr>
        <w:t>。发包人有权留下承包人的任何施工设备、周转性材料，且无需为此支付任何费用，直到永久工程完工为止。</w:t>
      </w:r>
    </w:p>
    <w:p w14:paraId="76F28BF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469" w:name="_Toc251172286"/>
      <w:bookmarkStart w:id="470" w:name="_Toc251069333"/>
      <w:bookmarkStart w:id="471" w:name="_Toc251227271"/>
      <w:bookmarkStart w:id="472" w:name="_Toc250487978"/>
      <w:bookmarkStart w:id="473" w:name="_Toc250624756"/>
      <w:bookmarkStart w:id="474" w:name="_Toc250574337"/>
      <w:bookmarkStart w:id="475" w:name="_Toc250573912"/>
      <w:r>
        <w:rPr>
          <w:rFonts w:hint="eastAsia" w:ascii="宋体" w:hAnsi="宋体" w:eastAsia="宋体" w:cs="宋体"/>
          <w:b/>
          <w:bCs/>
          <w:color w:val="auto"/>
          <w:kern w:val="0"/>
          <w:sz w:val="21"/>
          <w:szCs w:val="21"/>
          <w:highlight w:val="none"/>
        </w:rPr>
        <w:t>18.3</w:t>
      </w:r>
      <w:bookmarkEnd w:id="469"/>
      <w:bookmarkEnd w:id="470"/>
      <w:bookmarkEnd w:id="471"/>
      <w:bookmarkEnd w:id="472"/>
      <w:bookmarkEnd w:id="473"/>
      <w:bookmarkEnd w:id="474"/>
      <w:bookmarkEnd w:id="475"/>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3091F1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4445</wp:posOffset>
                </wp:positionV>
                <wp:extent cx="914400" cy="7924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4B4408A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承包人财产及其使用</w:t>
                            </w:r>
                          </w:p>
                        </w:txbxContent>
                      </wps:txbx>
                      <wps:bodyPr upright="1"/>
                    </wps:wsp>
                  </a:graphicData>
                </a:graphic>
              </wp:anchor>
            </w:drawing>
          </mc:Choice>
          <mc:Fallback>
            <w:pict>
              <v:shape id="_x0000_s1026" o:spid="_x0000_s1026" o:spt="202" type="#_x0000_t202" style="position:absolute;left:0pt;margin-left:-9pt;margin-top:0.35pt;height:62.4pt;width:72pt;z-index:251747328;mso-width-relative:page;mso-height-relative:page;" filled="f" stroked="f" coordsize="21600,21600" o:gfxdata="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j+t6&#10;1QAAAAgBAAAPAAAAAAAAAAEAIAAAACIAAABkcnMvZG93bnJldi54bWxQSwECFAAUAAAACACHTuJA&#10;O7FK3bIBAABdAwAADgAAAAAAAAABACAAAAAkAQAAZHJzL2Uyb0RvYy54bWxQSwUGAAAAAAYABgBZ&#10;AQAASAUAAAAA&#10;">
                <v:fill on="f" focussize="0,0"/>
                <v:stroke on="f"/>
                <v:imagedata o:title=""/>
                <o:lock v:ext="edit" aspectratio="f"/>
                <v:textbox>
                  <w:txbxContent>
                    <w:p w14:paraId="4B4408A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承包人财产及其使用</w:t>
                      </w:r>
                    </w:p>
                  </w:txbxContent>
                </v:textbox>
              </v:shape>
            </w:pict>
          </mc:Fallback>
        </mc:AlternateContent>
      </w:r>
      <w:r>
        <w:rPr>
          <w:rFonts w:hint="eastAsia" w:ascii="宋体" w:hAnsi="宋体" w:eastAsia="宋体" w:cs="宋体"/>
          <w:color w:val="auto"/>
          <w:sz w:val="21"/>
          <w:szCs w:val="21"/>
          <w:highlight w:val="none"/>
          <w:lang w:val="en-US" w:eastAsia="zh-CN" w:bidi="ar-SA"/>
        </w:rPr>
        <w:t>如果承包人依据第87.4款规定的情形解除合同，则承包人有权要求发包人支付已完工程款，并赔偿因此造成的损失。</w:t>
      </w:r>
      <w:r>
        <w:rPr>
          <w:rFonts w:hint="eastAsia" w:ascii="宋体" w:hAnsi="宋体" w:eastAsia="宋体" w:cs="宋体"/>
          <w:bCs/>
          <w:color w:val="auto"/>
          <w:sz w:val="21"/>
          <w:szCs w:val="21"/>
          <w:highlight w:val="none"/>
          <w:lang w:val="en-US" w:eastAsia="zh-CN" w:bidi="ar-SA"/>
        </w:rPr>
        <w:t>发包人应为承包人撤出现场提供便利和协助</w:t>
      </w:r>
      <w:r>
        <w:rPr>
          <w:rFonts w:hint="eastAsia" w:ascii="宋体" w:hAnsi="宋体" w:eastAsia="宋体" w:cs="宋体"/>
          <w:color w:val="auto"/>
          <w:sz w:val="21"/>
          <w:szCs w:val="21"/>
          <w:highlight w:val="none"/>
          <w:lang w:val="en-US" w:eastAsia="zh-CN" w:bidi="ar-SA"/>
        </w:rPr>
        <w:t>。如发包人未付完相关款项，承包人有权留置施工现场，直到发包人付完款项为止。</w:t>
      </w:r>
    </w:p>
    <w:p w14:paraId="0A8A6DB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82816" behindDoc="0" locked="0" layoutInCell="1" allowOverlap="1">
                <wp:simplePos x="0" y="0"/>
                <wp:positionH relativeFrom="column">
                  <wp:posOffset>1257300</wp:posOffset>
                </wp:positionH>
                <wp:positionV relativeFrom="paragraph">
                  <wp:posOffset>103505</wp:posOffset>
                </wp:positionV>
                <wp:extent cx="4457700" cy="0"/>
                <wp:effectExtent l="0" t="5080" r="0" b="4445"/>
                <wp:wrapNone/>
                <wp:docPr id="69" name="直接连接符 6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15pt;height:0pt;width:351pt;z-index:251682816;mso-width-relative:page;mso-height-relative:page;" filled="f" stroked="t" coordsize="21600,21600" o:gfxdata="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GsTp0wAAAAkBAAAPAAAAAAAAAAEAIAAAACIAAABkcnMvZG93bnJldi54bWxQ&#10;SwECFAAUAAAACACHTuJAvPzwp/wBAAD0AwAADgAAAAAAAAABACAAAAAiAQAAZHJzL2Uyb0RvYy54&#10;bWxQSwUGAAAAAAYABgBZAQAAkAUAAAAA&#10;">
                <v:fill on="f" focussize="0,0"/>
                <v:stroke color="#000000" joinstyle="round"/>
                <v:imagedata o:title=""/>
                <o:lock v:ext="edit" aspectratio="f"/>
              </v:line>
            </w:pict>
          </mc:Fallback>
        </mc:AlternateContent>
      </w:r>
    </w:p>
    <w:p w14:paraId="5D3F9013">
      <w:pPr>
        <w:keepNext/>
        <w:keepLines/>
        <w:pageBreakBefore w:val="0"/>
        <w:kinsoku/>
        <w:wordWrap/>
        <w:overflowPunct/>
        <w:topLinePunct w:val="0"/>
        <w:autoSpaceDE/>
        <w:autoSpaceDN/>
        <w:bidi w:val="0"/>
        <w:adjustRightInd w:val="0"/>
        <w:snapToGrid w:val="0"/>
        <w:spacing w:before="260" w:after="260" w:line="288" w:lineRule="auto"/>
        <w:jc w:val="center"/>
        <w:textAlignment w:val="auto"/>
        <w:outlineLvl w:val="1"/>
        <w:rPr>
          <w:rFonts w:hint="eastAsia" w:ascii="宋体" w:hAnsi="宋体" w:eastAsia="宋体" w:cs="宋体"/>
          <w:b/>
          <w:bCs w:val="0"/>
          <w:color w:val="auto"/>
          <w:sz w:val="21"/>
          <w:szCs w:val="21"/>
          <w:highlight w:val="none"/>
          <w:lang w:val="en-US" w:eastAsia="zh-CN" w:bidi="ar-SA"/>
        </w:rPr>
      </w:pPr>
      <w:bookmarkStart w:id="476" w:name="_Toc250624757"/>
      <w:bookmarkStart w:id="477" w:name="_Toc479"/>
      <w:bookmarkStart w:id="478" w:name="_Toc9549"/>
      <w:bookmarkStart w:id="479" w:name="_Toc262225094"/>
      <w:bookmarkStart w:id="480" w:name="_Toc250574338"/>
      <w:bookmarkStart w:id="481" w:name="_Toc28160"/>
      <w:bookmarkStart w:id="482" w:name="_Toc15882"/>
      <w:bookmarkStart w:id="483" w:name="_Toc260406030"/>
      <w:bookmarkStart w:id="484" w:name="_Toc185865700"/>
      <w:bookmarkStart w:id="485" w:name="_Toc250573913"/>
      <w:bookmarkStart w:id="486" w:name="_Toc4694"/>
      <w:bookmarkStart w:id="487" w:name="_Toc251069334"/>
      <w:bookmarkStart w:id="488" w:name="_Toc251227272"/>
      <w:bookmarkStart w:id="489" w:name="_Toc490648127"/>
      <w:bookmarkStart w:id="490" w:name="_Toc251172287"/>
      <w:bookmarkStart w:id="491" w:name="_Toc22204"/>
      <w:bookmarkStart w:id="492" w:name="_Toc250487979"/>
      <w:r>
        <w:rPr>
          <w:rFonts w:hint="eastAsia" w:ascii="宋体" w:hAnsi="宋体" w:eastAsia="宋体" w:cs="宋体"/>
          <w:b/>
          <w:bCs w:val="0"/>
          <w:color w:val="auto"/>
          <w:sz w:val="21"/>
          <w:szCs w:val="21"/>
          <w:highlight w:val="none"/>
          <w:lang w:val="en-US" w:eastAsia="zh-CN" w:bidi="ar-SA"/>
        </w:rPr>
        <w:t>二、合同主体</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09E55C8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493" w:name="_Toc9664"/>
      <w:bookmarkStart w:id="494" w:name="_Toc27976"/>
      <w:bookmarkStart w:id="495" w:name="_Toc251172288"/>
      <w:bookmarkStart w:id="496" w:name="_Toc17996"/>
      <w:bookmarkStart w:id="497" w:name="_Toc250624758"/>
      <w:bookmarkStart w:id="498" w:name="_Toc185865701"/>
      <w:bookmarkStart w:id="499" w:name="_Toc250574339"/>
      <w:bookmarkStart w:id="500" w:name="_Toc250573914"/>
      <w:bookmarkStart w:id="501" w:name="_Toc251069335"/>
      <w:bookmarkStart w:id="502" w:name="_Toc250487980"/>
      <w:bookmarkStart w:id="503" w:name="_Toc14653"/>
      <w:bookmarkStart w:id="504" w:name="_Toc251227273"/>
      <w:bookmarkStart w:id="505" w:name="_Toc17343"/>
      <w:r>
        <w:rPr>
          <w:rFonts w:hint="eastAsia" w:ascii="宋体" w:hAnsi="宋体" w:eastAsia="宋体" w:cs="宋体"/>
          <w:b/>
          <w:bCs/>
          <w:color w:val="auto"/>
          <w:sz w:val="21"/>
          <w:szCs w:val="21"/>
          <w:highlight w:val="none"/>
          <w:lang w:val="en-US" w:eastAsia="zh-CN" w:bidi="ar-SA"/>
        </w:rPr>
        <w:t>19  发包人</w:t>
      </w:r>
      <w:bookmarkEnd w:id="493"/>
      <w:bookmarkEnd w:id="494"/>
      <w:bookmarkEnd w:id="495"/>
      <w:bookmarkEnd w:id="496"/>
      <w:bookmarkEnd w:id="497"/>
      <w:bookmarkEnd w:id="498"/>
      <w:bookmarkEnd w:id="499"/>
      <w:bookmarkEnd w:id="500"/>
      <w:bookmarkEnd w:id="501"/>
      <w:bookmarkEnd w:id="502"/>
      <w:bookmarkEnd w:id="503"/>
      <w:bookmarkEnd w:id="504"/>
      <w:bookmarkEnd w:id="505"/>
    </w:p>
    <w:p w14:paraId="1201ADA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217805</wp:posOffset>
                </wp:positionV>
                <wp:extent cx="800100" cy="39624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800100" cy="396240"/>
                        </a:xfrm>
                        <a:prstGeom prst="rect">
                          <a:avLst/>
                        </a:prstGeom>
                        <a:noFill/>
                        <a:ln>
                          <a:noFill/>
                        </a:ln>
                        <a:effectLst/>
                      </wps:spPr>
                      <wps:txbx>
                        <w:txbxContent>
                          <w:p w14:paraId="25B2037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遵守法律</w:t>
                            </w:r>
                          </w:p>
                        </w:txbxContent>
                      </wps:txbx>
                      <wps:bodyPr upright="1"/>
                    </wps:wsp>
                  </a:graphicData>
                </a:graphic>
              </wp:anchor>
            </w:drawing>
          </mc:Choice>
          <mc:Fallback>
            <w:pict>
              <v:shape id="_x0000_s1026" o:spid="_x0000_s1026" o:spt="202" type="#_x0000_t202" style="position:absolute;left:0pt;margin-left:-9pt;margin-top:17.15pt;height:31.2pt;width:63pt;z-index:251994112;mso-width-relative:page;mso-height-relative:page;" filled="f" stroked="f" coordsize="21600,21600" o:gfxdata="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M3IK&#10;1gAAAAkBAAAPAAAAAAAAAAEAIAAAACIAAABkcnMvZG93bnJldi54bWxQSwECFAAUAAAACACHTuJA&#10;R+BofLEBAABdAwAADgAAAAAAAAABACAAAAAlAQAAZHJzL2Uyb0RvYy54bWxQSwUGAAAAAAYABgBZ&#10;AQAASAUAAAAA&#10;">
                <v:fill on="f" focussize="0,0"/>
                <v:stroke on="f"/>
                <v:imagedata o:title=""/>
                <o:lock v:ext="edit" aspectratio="f"/>
                <v:textbox>
                  <w:txbxContent>
                    <w:p w14:paraId="25B2037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遵守法律</w:t>
                      </w:r>
                    </w:p>
                  </w:txbxContent>
                </v:textbox>
              </v:shape>
            </w:pict>
          </mc:Fallback>
        </mc:AlternateContent>
      </w:r>
      <w:bookmarkStart w:id="506" w:name="_Toc250574340"/>
      <w:bookmarkStart w:id="507" w:name="_Toc251069336"/>
      <w:bookmarkStart w:id="508" w:name="_Toc250487981"/>
      <w:bookmarkStart w:id="509" w:name="_Toc251172289"/>
      <w:bookmarkStart w:id="510" w:name="_Toc250573915"/>
      <w:bookmarkStart w:id="511" w:name="_Toc251227274"/>
      <w:bookmarkStart w:id="512" w:name="_Toc250624759"/>
      <w:r>
        <w:rPr>
          <w:rFonts w:hint="eastAsia" w:ascii="宋体" w:hAnsi="宋体" w:eastAsia="宋体" w:cs="宋体"/>
          <w:b/>
          <w:bCs/>
          <w:color w:val="auto"/>
          <w:kern w:val="0"/>
          <w:sz w:val="21"/>
          <w:szCs w:val="21"/>
          <w:highlight w:val="none"/>
        </w:rPr>
        <w:t>19.1</w:t>
      </w:r>
      <w:r>
        <w:rPr>
          <w:rFonts w:hint="eastAsia" w:ascii="宋体" w:hAnsi="宋体" w:eastAsia="宋体" w:cs="宋体"/>
          <w:b/>
          <w:bCs/>
          <w:color w:val="auto"/>
          <w:kern w:val="0"/>
          <w:sz w:val="21"/>
          <w:szCs w:val="21"/>
          <w:highlight w:val="none"/>
          <w:u w:val="dotted"/>
        </w:rPr>
        <w:t xml:space="preserve">                                                                                       </w:t>
      </w:r>
    </w:p>
    <w:p w14:paraId="3F708FC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发包人在履行合同期间应遵守法律，并保证承包人免于承担因发包人违反法律而引起的任何责任。</w:t>
      </w:r>
    </w:p>
    <w:p w14:paraId="65FA596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19.</w:t>
      </w:r>
      <w:bookmarkEnd w:id="506"/>
      <w:bookmarkEnd w:id="507"/>
      <w:bookmarkEnd w:id="508"/>
      <w:bookmarkEnd w:id="509"/>
      <w:bookmarkEnd w:id="510"/>
      <w:bookmarkEnd w:id="511"/>
      <w:bookmarkEnd w:id="512"/>
      <w:r>
        <w:rPr>
          <w:rFonts w:hint="eastAsia" w:ascii="宋体" w:hAnsi="宋体" w:eastAsia="宋体" w:cs="宋体"/>
          <w:b/>
          <w:bCs/>
          <w:color w:val="auto"/>
          <w:kern w:val="0"/>
          <w:sz w:val="21"/>
          <w:szCs w:val="21"/>
          <w:highlight w:val="none"/>
        </w:rPr>
        <w:t xml:space="preserve">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3CC785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4445</wp:posOffset>
                </wp:positionV>
                <wp:extent cx="800100" cy="89154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7DA7EA2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发包人工作</w:t>
                            </w:r>
                          </w:p>
                        </w:txbxContent>
                      </wps:txbx>
                      <wps:bodyPr upright="1"/>
                    </wps:wsp>
                  </a:graphicData>
                </a:graphic>
              </wp:anchor>
            </w:drawing>
          </mc:Choice>
          <mc:Fallback>
            <w:pict>
              <v:shape id="_x0000_s1026" o:spid="_x0000_s1026" o:spt="202" type="#_x0000_t202" style="position:absolute;left:0pt;margin-left:-9pt;margin-top:0.35pt;height:70.2pt;width:63pt;z-index:251748352;mso-width-relative:page;mso-height-relative:page;" filled="f" stroked="f" coordsize="21600,21600" o:gfxdata="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r8vbNQA&#10;AAAIAQAADwAAAAAAAAABACAAAAAiAAAAZHJzL2Rvd25yZXYueG1sUEsBAhQAFAAAAAgAh07iQN0y&#10;7L+xAQAAXQMAAA4AAAAAAAAAAQAgAAAAIwEAAGRycy9lMm9Eb2MueG1sUEsFBgAAAAAGAAYAWQEA&#10;AEYFAAAAAA==&#10;">
                <v:fill on="f" focussize="0,0"/>
                <v:stroke on="f"/>
                <v:imagedata o:title=""/>
                <o:lock v:ext="edit" aspectratio="f"/>
                <v:textbox>
                  <w:txbxContent>
                    <w:p w14:paraId="7DA7EA2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发包人工作</w:t>
                      </w:r>
                    </w:p>
                  </w:txbxContent>
                </v:textbox>
              </v:shape>
            </w:pict>
          </mc:Fallback>
        </mc:AlternateContent>
      </w:r>
      <w:r>
        <w:rPr>
          <w:rFonts w:hint="eastAsia" w:ascii="宋体" w:hAnsi="宋体" w:eastAsia="宋体" w:cs="宋体"/>
          <w:color w:val="auto"/>
          <w:sz w:val="21"/>
          <w:szCs w:val="21"/>
          <w:highlight w:val="none"/>
          <w:lang w:val="en-US" w:eastAsia="zh-CN" w:bidi="ar-SA"/>
        </w:rPr>
        <w:t xml:space="preserve">发包人应按照合同约定完成下列工作，包括但不限于： </w:t>
      </w:r>
    </w:p>
    <w:p w14:paraId="11B7B54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(1)办理土地征用、拆迁、平整施工场地等工作，使施工场地具备施工条件，并在开工后继续负责解决上述工作遗留的问题；</w:t>
      </w:r>
    </w:p>
    <w:p w14:paraId="046BDB4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(2)将施工所需水、电、通讯线路从施工场地外部接驳至专用条款约定的地点，保证施工期间的需要；</w:t>
      </w:r>
    </w:p>
    <w:p w14:paraId="49D0F4F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(3)开通施工场地与城乡公共道路间的通道，满足第13条交通运输的需要；</w:t>
      </w:r>
    </w:p>
    <w:p w14:paraId="37C963C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14:paraId="71C6200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(5)办理施工许可及其他所需证件、批准文件和办理临时用地、停水、停电、中断道路交通、爆破作业等的申请批准手续（承包人自身施工资质的证件除外）；</w:t>
      </w:r>
    </w:p>
    <w:p w14:paraId="24F461D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(6)确定水准点与坐标控制点，组织现场交验并以书面形式移交给承包人；</w:t>
      </w:r>
    </w:p>
    <w:p w14:paraId="5697E8F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(7)按照专用条款约定的时间向承包人提供一式两份约定的标准与规范；</w:t>
      </w:r>
    </w:p>
    <w:p w14:paraId="1EB7383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(8)组织承包人和设计人进行图纸会审和设计交底；</w:t>
      </w:r>
    </w:p>
    <w:p w14:paraId="35E74A6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(9)协调处理施工场地周围地形关系问题和做好邻近建筑物、构筑物（包括文物保护建筑）、古树名木等的保护工作；</w:t>
      </w:r>
    </w:p>
    <w:p w14:paraId="78C56C4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(10)及时接收已完工程，并按照合同约定及时支付工程款及其他各种款项。</w:t>
      </w:r>
    </w:p>
    <w:p w14:paraId="41D2D7E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发包人可将其中部分工作委托给承包人办理，具体由合同双方当事人在专用条款中约定。除合同价款已包括外，由发包人承担所需费用，并向承包人支付合理利润。</w:t>
      </w:r>
    </w:p>
    <w:p w14:paraId="6385A9E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513" w:name="_Toc250573918"/>
      <w:bookmarkStart w:id="514" w:name="_Toc251069339"/>
      <w:bookmarkStart w:id="515" w:name="_Toc250574343"/>
      <w:bookmarkStart w:id="516" w:name="_Toc251172292"/>
      <w:bookmarkStart w:id="517" w:name="_Toc250624762"/>
      <w:bookmarkStart w:id="518" w:name="_Toc250487984"/>
      <w:bookmarkStart w:id="519" w:name="_Toc251227277"/>
      <w:bookmarkStart w:id="520" w:name="_Toc250573916"/>
      <w:bookmarkStart w:id="521" w:name="_Toc251227275"/>
      <w:bookmarkStart w:id="522" w:name="_Toc250574341"/>
      <w:bookmarkStart w:id="523" w:name="_Toc251069337"/>
      <w:bookmarkStart w:id="524" w:name="_Toc250487982"/>
      <w:bookmarkStart w:id="525" w:name="_Toc251172290"/>
      <w:bookmarkStart w:id="526" w:name="_Toc250624760"/>
      <w:r>
        <w:rPr>
          <w:rFonts w:hint="eastAsia" w:ascii="宋体" w:hAnsi="宋体" w:eastAsia="宋体" w:cs="宋体"/>
          <w:b/>
          <w:bCs/>
          <w:color w:val="auto"/>
          <w:kern w:val="0"/>
          <w:sz w:val="21"/>
          <w:szCs w:val="21"/>
          <w:highlight w:val="none"/>
        </w:rPr>
        <w:t>19.</w:t>
      </w:r>
      <w:bookmarkEnd w:id="513"/>
      <w:bookmarkEnd w:id="514"/>
      <w:bookmarkEnd w:id="515"/>
      <w:bookmarkEnd w:id="516"/>
      <w:bookmarkEnd w:id="517"/>
      <w:bookmarkEnd w:id="518"/>
      <w:bookmarkEnd w:id="519"/>
      <w:r>
        <w:rPr>
          <w:rFonts w:hint="eastAsia" w:ascii="宋体" w:hAnsi="宋体" w:eastAsia="宋体" w:cs="宋体"/>
          <w:b/>
          <w:bCs/>
          <w:color w:val="auto"/>
          <w:kern w:val="0"/>
          <w:sz w:val="21"/>
          <w:szCs w:val="21"/>
          <w:highlight w:val="none"/>
        </w:rPr>
        <w:t xml:space="preserve">3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9F58C5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3DC30EC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发包人提供施工场地</w:t>
                            </w:r>
                          </w:p>
                        </w:txbxContent>
                      </wps:txbx>
                      <wps:bodyPr upright="1"/>
                    </wps:wsp>
                  </a:graphicData>
                </a:graphic>
              </wp:anchor>
            </w:drawing>
          </mc:Choice>
          <mc:Fallback>
            <w:pict>
              <v:shape id="_x0000_s1026" o:spid="_x0000_s1026" o:spt="202" type="#_x0000_t202" style="position:absolute;left:0pt;margin-left:-9pt;margin-top:0pt;height:54.6pt;width:72pt;z-index:251995136;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OURUz&#10;1AAAAAgBAAAPAAAAAAAAAAEAIAAAACIAAABkcnMvZG93bnJldi54bWxQSwECFAAUAAAACACHTuJA&#10;/AKUurMBAABdAwAADgAAAAAAAAABACAAAAAjAQAAZHJzL2Uyb0RvYy54bWxQSwUGAAAAAAYABgBZ&#10;AQAASAUAAAAA&#10;">
                <v:fill on="f" focussize="0,0"/>
                <v:stroke on="f"/>
                <v:imagedata o:title=""/>
                <o:lock v:ext="edit" aspectratio="f"/>
                <v:textbox>
                  <w:txbxContent>
                    <w:p w14:paraId="3DC30EC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发包人提供施工场地</w:t>
                      </w:r>
                    </w:p>
                  </w:txbxContent>
                </v:textbox>
              </v:shape>
            </w:pict>
          </mc:Fallback>
        </mc:AlternateContent>
      </w:r>
      <w:r>
        <w:rPr>
          <w:rFonts w:hint="eastAsia" w:ascii="宋体" w:hAnsi="宋体" w:eastAsia="宋体" w:cs="宋体"/>
          <w:color w:val="auto"/>
          <w:sz w:val="21"/>
          <w:szCs w:val="21"/>
          <w:highlight w:val="none"/>
          <w:lang w:val="en-US" w:eastAsia="zh-CN" w:bidi="ar-SA"/>
        </w:rPr>
        <w:t>发包人应按照专用条款约定的时间提供施工场地，并在确保承包人按照计划进度顺利开工的时间内给予承包人进入和使用施工场地的权利。</w:t>
      </w:r>
    </w:p>
    <w:p w14:paraId="77DCF07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发包人保留其工作人员、雇员和相关执法人员进入和使用施工场地的权利。</w:t>
      </w:r>
    </w:p>
    <w:p w14:paraId="7A2D866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2E80736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19.</w:t>
      </w:r>
      <w:bookmarkEnd w:id="520"/>
      <w:bookmarkEnd w:id="521"/>
      <w:bookmarkEnd w:id="522"/>
      <w:bookmarkEnd w:id="523"/>
      <w:bookmarkEnd w:id="524"/>
      <w:bookmarkEnd w:id="525"/>
      <w:bookmarkEnd w:id="526"/>
      <w:r>
        <w:rPr>
          <w:rFonts w:hint="eastAsia" w:ascii="宋体" w:hAnsi="宋体" w:eastAsia="宋体" w:cs="宋体"/>
          <w:b/>
          <w:bCs/>
          <w:color w:val="auto"/>
          <w:kern w:val="0"/>
          <w:sz w:val="21"/>
          <w:szCs w:val="21"/>
          <w:highlight w:val="none"/>
        </w:rPr>
        <w:t xml:space="preserve">4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427921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800100" cy="59436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2DCAD88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发包人支付款项</w:t>
                            </w:r>
                          </w:p>
                        </w:txbxContent>
                      </wps:txbx>
                      <wps:bodyPr upright="1"/>
                    </wps:wsp>
                  </a:graphicData>
                </a:graphic>
              </wp:anchor>
            </w:drawing>
          </mc:Choice>
          <mc:Fallback>
            <w:pict>
              <v:shape id="_x0000_s1026" o:spid="_x0000_s1026" o:spt="202" type="#_x0000_t202" style="position:absolute;left:0pt;margin-left:-9pt;margin-top:0pt;height:46.8pt;width:63pt;z-index:251749376;mso-width-relative:page;mso-height-relative:page;" filled="f" stroked="f" coordsize="21600,21600" o:gfxdata="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Vz9fzU&#10;AAAABwEAAA8AAAAAAAAAAQAgAAAAIgAAAGRycy9kb3ducmV2LnhtbFBLAQIUABQAAAAIAIdO4kBO&#10;3+1hsgEAAF0DAAAOAAAAAAAAAAEAIAAAACMBAABkcnMvZTJvRG9jLnhtbFBLBQYAAAAABgAGAFkB&#10;AABHBQAAAAA=&#10;">
                <v:fill on="f" focussize="0,0"/>
                <v:stroke on="f"/>
                <v:imagedata o:title=""/>
                <o:lock v:ext="edit" aspectratio="f"/>
                <v:textbox>
                  <w:txbxContent>
                    <w:p w14:paraId="2DCAD88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发包人支付款项</w:t>
                      </w:r>
                    </w:p>
                  </w:txbxContent>
                </v:textbox>
              </v:shape>
            </w:pict>
          </mc:Fallback>
        </mc:AlternateContent>
      </w:r>
      <w:r>
        <w:rPr>
          <w:rFonts w:hint="eastAsia" w:ascii="宋体" w:hAnsi="宋体" w:eastAsia="宋体" w:cs="宋体"/>
          <w:color w:val="auto"/>
          <w:sz w:val="21"/>
          <w:szCs w:val="21"/>
          <w:highlight w:val="none"/>
          <w:lang w:val="en-US" w:eastAsia="zh-CN" w:bidi="ar-SA"/>
        </w:rPr>
        <w:t>发包人应按照合同约定的期限和方式向承包人支付工程款及其他应支付的款项。</w:t>
      </w:r>
    </w:p>
    <w:p w14:paraId="7893D4C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3ED2D3D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527" w:name="_Toc251172291"/>
      <w:bookmarkStart w:id="528" w:name="_Toc251227276"/>
      <w:bookmarkStart w:id="529" w:name="_Toc250487983"/>
      <w:bookmarkStart w:id="530" w:name="_Toc250574342"/>
      <w:bookmarkStart w:id="531" w:name="_Toc250573917"/>
      <w:bookmarkStart w:id="532" w:name="_Toc250624761"/>
      <w:bookmarkStart w:id="533" w:name="_Toc251069338"/>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96160" behindDoc="0" locked="0" layoutInCell="1" allowOverlap="1">
                <wp:simplePos x="0" y="0"/>
                <wp:positionH relativeFrom="column">
                  <wp:posOffset>-123190</wp:posOffset>
                </wp:positionH>
                <wp:positionV relativeFrom="paragraph">
                  <wp:posOffset>172720</wp:posOffset>
                </wp:positionV>
                <wp:extent cx="914400" cy="69342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065C9AF0">
                            <w:pPr>
                              <w:widowControl/>
                              <w:adjustRightInd w:val="0"/>
                              <w:snapToGrid w:val="0"/>
                              <w:spacing w:after="200" w:line="240" w:lineRule="auto"/>
                              <w:ind w:firstLine="0" w:firstLineChars="0"/>
                              <w:jc w:val="left"/>
                              <w:rPr>
                                <w:rFonts w:ascii="Tahoma" w:hAnsi="Tahoma" w:eastAsia="微软雅黑" w:cs="Times New Roman"/>
                                <w:b/>
                                <w:kern w:val="0"/>
                                <w:sz w:val="22"/>
                                <w:szCs w:val="22"/>
                              </w:rPr>
                            </w:pPr>
                            <w:r>
                              <w:rPr>
                                <w:rFonts w:hint="eastAsia" w:ascii="楷体_GB2312" w:hAnsi="宋体" w:eastAsia="楷体_GB2312" w:cs="Times New Roman"/>
                                <w:b/>
                                <w:color w:val="000000"/>
                                <w:kern w:val="0"/>
                                <w:sz w:val="22"/>
                                <w:szCs w:val="22"/>
                              </w:rPr>
                              <w:t>发包人组织竣工验收</w:t>
                            </w:r>
                          </w:p>
                        </w:txbxContent>
                      </wps:txbx>
                      <wps:bodyPr upright="1"/>
                    </wps:wsp>
                  </a:graphicData>
                </a:graphic>
              </wp:anchor>
            </w:drawing>
          </mc:Choice>
          <mc:Fallback>
            <w:pict>
              <v:shape id="_x0000_s1026" o:spid="_x0000_s1026" o:spt="202" type="#_x0000_t202" style="position:absolute;left:0pt;margin-left:-9.7pt;margin-top:13.6pt;height:54.6pt;width:72pt;z-index:251996160;mso-width-relative:page;mso-height-relative:page;" filled="f" stroked="f" coordsize="21600,21600" o:gfxdata="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K&#10;99If1wAAAAoBAAAPAAAAAAAAAAEAIAAAACIAAABkcnMvZG93bnJldi54bWxQSwECFAAUAAAACACH&#10;TuJA3b13G7MBAABdAwAADgAAAAAAAAABACAAAAAmAQAAZHJzL2Uyb0RvYy54bWxQSwUGAAAAAAYA&#10;BgBZAQAASwUAAAAA&#10;">
                <v:fill on="f" focussize="0,0"/>
                <v:stroke on="f"/>
                <v:imagedata o:title=""/>
                <o:lock v:ext="edit" aspectratio="f"/>
                <v:textbox>
                  <w:txbxContent>
                    <w:p w14:paraId="065C9AF0">
                      <w:pPr>
                        <w:widowControl/>
                        <w:adjustRightInd w:val="0"/>
                        <w:snapToGrid w:val="0"/>
                        <w:spacing w:after="200" w:line="240" w:lineRule="auto"/>
                        <w:ind w:firstLine="0" w:firstLineChars="0"/>
                        <w:jc w:val="left"/>
                        <w:rPr>
                          <w:rFonts w:ascii="Tahoma" w:hAnsi="Tahoma" w:eastAsia="微软雅黑" w:cs="Times New Roman"/>
                          <w:b/>
                          <w:kern w:val="0"/>
                          <w:sz w:val="22"/>
                          <w:szCs w:val="22"/>
                        </w:rPr>
                      </w:pPr>
                      <w:r>
                        <w:rPr>
                          <w:rFonts w:hint="eastAsia" w:ascii="楷体_GB2312" w:hAnsi="宋体" w:eastAsia="楷体_GB2312" w:cs="Times New Roman"/>
                          <w:b/>
                          <w:color w:val="000000"/>
                          <w:kern w:val="0"/>
                          <w:sz w:val="22"/>
                          <w:szCs w:val="22"/>
                        </w:rPr>
                        <w:t>发包人组织竣工验收</w:t>
                      </w:r>
                    </w:p>
                  </w:txbxContent>
                </v:textbox>
              </v:shape>
            </w:pict>
          </mc:Fallback>
        </mc:AlternateContent>
      </w:r>
      <w:r>
        <w:rPr>
          <w:rFonts w:hint="eastAsia" w:ascii="宋体" w:hAnsi="宋体" w:eastAsia="宋体" w:cs="宋体"/>
          <w:b/>
          <w:bCs/>
          <w:color w:val="auto"/>
          <w:kern w:val="0"/>
          <w:sz w:val="21"/>
          <w:szCs w:val="21"/>
          <w:highlight w:val="none"/>
        </w:rPr>
        <w:t>19.5</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21EC6D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发包人应在收到竣工验收申请报告后，按照第58条规定组织承包人、设计人、监理人和工程造价咨询人等进行竣工验收。</w:t>
      </w:r>
    </w:p>
    <w:bookmarkEnd w:id="527"/>
    <w:bookmarkEnd w:id="528"/>
    <w:bookmarkEnd w:id="529"/>
    <w:bookmarkEnd w:id="530"/>
    <w:bookmarkEnd w:id="531"/>
    <w:bookmarkEnd w:id="532"/>
    <w:bookmarkEnd w:id="533"/>
    <w:p w14:paraId="6E3FB06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534" w:name="_Toc251069340"/>
      <w:bookmarkStart w:id="535" w:name="_Toc250573919"/>
      <w:bookmarkStart w:id="536" w:name="_Toc251172293"/>
      <w:bookmarkStart w:id="537" w:name="_Toc250574344"/>
      <w:bookmarkStart w:id="538" w:name="_Toc250487985"/>
      <w:bookmarkStart w:id="539" w:name="_Toc250624763"/>
      <w:bookmarkStart w:id="540" w:name="_Toc251227278"/>
      <w:r>
        <w:rPr>
          <w:rFonts w:hint="eastAsia" w:ascii="宋体" w:hAnsi="宋体" w:eastAsia="宋体" w:cs="宋体"/>
          <w:b/>
          <w:bCs/>
          <w:color w:val="auto"/>
          <w:kern w:val="0"/>
          <w:sz w:val="21"/>
          <w:szCs w:val="21"/>
          <w:highlight w:val="none"/>
        </w:rPr>
        <w:t>19.</w:t>
      </w:r>
      <w:bookmarkEnd w:id="534"/>
      <w:bookmarkEnd w:id="535"/>
      <w:bookmarkEnd w:id="536"/>
      <w:bookmarkEnd w:id="537"/>
      <w:bookmarkEnd w:id="538"/>
      <w:bookmarkEnd w:id="539"/>
      <w:bookmarkEnd w:id="540"/>
      <w:r>
        <w:rPr>
          <w:rFonts w:hint="eastAsia" w:ascii="宋体" w:hAnsi="宋体" w:eastAsia="宋体" w:cs="宋体"/>
          <w:b/>
          <w:bCs/>
          <w:color w:val="auto"/>
          <w:kern w:val="0"/>
          <w:sz w:val="21"/>
          <w:szCs w:val="21"/>
          <w:highlight w:val="none"/>
        </w:rPr>
        <w:t xml:space="preserve">6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99DE13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42545</wp:posOffset>
                </wp:positionV>
                <wp:extent cx="914400" cy="69342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5E3E011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发包人供应材料和工程设备要求</w:t>
                            </w:r>
                          </w:p>
                        </w:txbxContent>
                      </wps:txbx>
                      <wps:bodyPr upright="1"/>
                    </wps:wsp>
                  </a:graphicData>
                </a:graphic>
              </wp:anchor>
            </w:drawing>
          </mc:Choice>
          <mc:Fallback>
            <w:pict>
              <v:shape id="_x0000_s1026" o:spid="_x0000_s1026" o:spt="202" type="#_x0000_t202" style="position:absolute;left:0pt;margin-left:-9pt;margin-top:3.35pt;height:54.6pt;width:72pt;z-index:251750400;mso-width-relative:page;mso-height-relative:page;" filled="f" stroked="f" coordsize="21600,21600" o:gfxdata="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vT&#10;PuzWAAAACQEAAA8AAAAAAAAAAQAgAAAAIgAAAGRycy9kb3ducmV2LnhtbFBLAQIUABQAAAAIAIdO&#10;4kBNdk9wswEAAF0DAAAOAAAAAAAAAAEAIAAAACUBAABkcnMvZTJvRG9jLnhtbFBLBQYAAAAABgAG&#10;AFkBAABKBQAAAAA=&#10;">
                <v:fill on="f" focussize="0,0"/>
                <v:stroke on="f"/>
                <v:imagedata o:title=""/>
                <o:lock v:ext="edit" aspectratio="f"/>
                <v:textbox>
                  <w:txbxContent>
                    <w:p w14:paraId="5E3E011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发包人供应材料和工程设备要求</w:t>
                      </w:r>
                    </w:p>
                  </w:txbxContent>
                </v:textbox>
              </v:shape>
            </w:pict>
          </mc:Fallback>
        </mc:AlternateContent>
      </w:r>
      <w:r>
        <w:rPr>
          <w:rFonts w:hint="eastAsia" w:ascii="宋体" w:hAnsi="宋体" w:eastAsia="宋体" w:cs="宋体"/>
          <w:color w:val="auto"/>
          <w:sz w:val="21"/>
          <w:szCs w:val="21"/>
          <w:highlight w:val="none"/>
          <w:lang w:val="en-US" w:eastAsia="zh-CN" w:bidi="ar-SA"/>
        </w:rPr>
        <w:t>发包人供应材料和工程设备的，发包人应按照第48条规定向承包人提供材料和工程设备。</w:t>
      </w:r>
    </w:p>
    <w:p w14:paraId="4FBC00F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0600175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541" w:name="_Toc250487986"/>
      <w:bookmarkStart w:id="542" w:name="_Toc251227279"/>
      <w:bookmarkStart w:id="543" w:name="_Toc250573920"/>
      <w:bookmarkStart w:id="544" w:name="_Toc251069341"/>
      <w:bookmarkStart w:id="545" w:name="_Toc250574345"/>
      <w:bookmarkStart w:id="546" w:name="_Toc251172294"/>
      <w:bookmarkStart w:id="547" w:name="_Toc250624764"/>
      <w:r>
        <w:rPr>
          <w:rFonts w:hint="eastAsia" w:ascii="宋体" w:hAnsi="宋体" w:eastAsia="宋体" w:cs="宋体"/>
          <w:b/>
          <w:bCs/>
          <w:color w:val="auto"/>
          <w:kern w:val="0"/>
          <w:sz w:val="21"/>
          <w:szCs w:val="21"/>
          <w:highlight w:val="none"/>
        </w:rPr>
        <w:t>19.</w:t>
      </w:r>
      <w:bookmarkEnd w:id="541"/>
      <w:bookmarkEnd w:id="542"/>
      <w:bookmarkEnd w:id="543"/>
      <w:bookmarkEnd w:id="544"/>
      <w:bookmarkEnd w:id="545"/>
      <w:bookmarkEnd w:id="546"/>
      <w:bookmarkEnd w:id="547"/>
      <w:r>
        <w:rPr>
          <w:rFonts w:hint="eastAsia" w:ascii="宋体" w:hAnsi="宋体" w:eastAsia="宋体" w:cs="宋体"/>
          <w:b/>
          <w:bCs/>
          <w:color w:val="auto"/>
          <w:kern w:val="0"/>
          <w:sz w:val="21"/>
          <w:szCs w:val="21"/>
          <w:highlight w:val="none"/>
        </w:rPr>
        <w:t xml:space="preserve">7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855F42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1028700" cy="69342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1EC4ED6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发包人未尽义务的责任</w:t>
                            </w:r>
                          </w:p>
                        </w:txbxContent>
                      </wps:txbx>
                      <wps:bodyPr upright="1"/>
                    </wps:wsp>
                  </a:graphicData>
                </a:graphic>
              </wp:anchor>
            </w:drawing>
          </mc:Choice>
          <mc:Fallback>
            <w:pict>
              <v:shape id="_x0000_s1026" o:spid="_x0000_s1026" o:spt="202" type="#_x0000_t202" style="position:absolute;left:0pt;margin-left:-9pt;margin-top:0pt;height:54.6pt;width:81pt;z-index:251751424;mso-width-relative:page;mso-height-relative:page;" filled="f" stroked="f" coordsize="21600,21600" o:gfxdata="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apWHzU&#10;AAAACAEAAA8AAAAAAAAAAQAgAAAAIgAAAGRycy9kb3ducmV2LnhtbFBLAQIUABQAAAAIAIdO4kD6&#10;SAtIsgEAAF4DAAAOAAAAAAAAAAEAIAAAACMBAABkcnMvZTJvRG9jLnhtbFBLBQYAAAAABgAGAFkB&#10;AABHBQAAAAA=&#10;">
                <v:fill on="f" focussize="0,0"/>
                <v:stroke on="f"/>
                <v:imagedata o:title=""/>
                <o:lock v:ext="edit" aspectratio="f"/>
                <v:textbox>
                  <w:txbxContent>
                    <w:p w14:paraId="1EC4ED6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发包人未尽义务的责任</w:t>
                      </w:r>
                    </w:p>
                  </w:txbxContent>
                </v:textbox>
              </v:shape>
            </w:pict>
          </mc:Fallback>
        </mc:AlternateContent>
      </w:r>
      <w:r>
        <w:rPr>
          <w:rFonts w:hint="eastAsia" w:ascii="宋体" w:hAnsi="宋体" w:eastAsia="宋体" w:cs="宋体"/>
          <w:color w:val="auto"/>
          <w:sz w:val="21"/>
          <w:szCs w:val="21"/>
          <w:highlight w:val="none"/>
          <w:lang w:val="en-US" w:eastAsia="zh-CN" w:bidi="ar-SA"/>
        </w:rPr>
        <w:t>发包人未能正确完成本合同约定的全部义务，导致费用的增加和（或）延误的工期，由发包人承担；给承包人造成损失的，发包人应予赔偿。</w:t>
      </w:r>
    </w:p>
    <w:p w14:paraId="3D7ED85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83840"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77" name="直接连接符 7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83840;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9hFrVAAAACQEAAA8AAAAAAAAAAQAgAAAAIgAAAGRycy9kb3ducmV2Lnht&#10;bFBLAQIUABQAAAAIAIdO4kBeREz//AEAAPQDAAAOAAAAAAAAAAEAIAAAACQBAABkcnMvZTJvRG9j&#10;LnhtbFBLBQYAAAAABgAGAFkBAACSBQAAAAA=&#10;">
                <v:fill on="f" focussize="0,0"/>
                <v:stroke color="#000000" joinstyle="round"/>
                <v:imagedata o:title=""/>
                <o:lock v:ext="edit" aspectratio="f"/>
              </v:line>
            </w:pict>
          </mc:Fallback>
        </mc:AlternateContent>
      </w:r>
    </w:p>
    <w:p w14:paraId="03F4EC4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548" w:name="_Toc549"/>
      <w:bookmarkStart w:id="549" w:name="_Toc250574346"/>
      <w:bookmarkStart w:id="550" w:name="_Toc250487987"/>
      <w:bookmarkStart w:id="551" w:name="_Toc250573921"/>
      <w:bookmarkStart w:id="552" w:name="_Toc17464"/>
      <w:bookmarkStart w:id="553" w:name="_Toc250624765"/>
      <w:bookmarkStart w:id="554" w:name="_Toc260406031"/>
      <w:bookmarkStart w:id="555" w:name="_Toc251227280"/>
      <w:bookmarkStart w:id="556" w:name="_Toc185865702"/>
      <w:bookmarkStart w:id="557" w:name="_Toc251069342"/>
      <w:bookmarkStart w:id="558" w:name="_Toc9481"/>
      <w:bookmarkStart w:id="559" w:name="_Toc262225095"/>
      <w:bookmarkStart w:id="560" w:name="_Toc10069"/>
      <w:bookmarkStart w:id="561" w:name="_Toc26099"/>
      <w:bookmarkStart w:id="562" w:name="_Toc251172295"/>
      <w:r>
        <w:rPr>
          <w:rFonts w:hint="eastAsia" w:ascii="宋体" w:hAnsi="宋体" w:eastAsia="宋体" w:cs="宋体"/>
          <w:b/>
          <w:bCs/>
          <w:color w:val="auto"/>
          <w:sz w:val="21"/>
          <w:szCs w:val="21"/>
          <w:highlight w:val="none"/>
          <w:lang w:val="en-US" w:eastAsia="zh-CN" w:bidi="ar-SA"/>
        </w:rPr>
        <w:t>20  承包人</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70B06E0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198120</wp:posOffset>
                </wp:positionV>
                <wp:extent cx="1028700" cy="69342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0B0540C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遵守法律与依法纳税</w:t>
                            </w:r>
                          </w:p>
                        </w:txbxContent>
                      </wps:txbx>
                      <wps:bodyPr upright="1"/>
                    </wps:wsp>
                  </a:graphicData>
                </a:graphic>
              </wp:anchor>
            </w:drawing>
          </mc:Choice>
          <mc:Fallback>
            <w:pict>
              <v:shape id="_x0000_s1026" o:spid="_x0000_s1026" o:spt="202" type="#_x0000_t202" style="position:absolute;left:0pt;margin-left:-9pt;margin-top:15.6pt;height:54.6pt;width:81pt;z-index:251997184;mso-width-relative:page;mso-height-relative:page;" filled="f" stroked="f" coordsize="21600,21600" o:gfxdata="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Oz&#10;N9cAAAAKAQAADwAAAAAAAAABACAAAAAiAAAAZHJzL2Rvd25yZXYueG1sUEsBAhQAFAAAAAgAh07i&#10;QE6HKPexAQAAXgMAAA4AAAAAAAAAAQAgAAAAJgEAAGRycy9lMm9Eb2MueG1sUEsFBgAAAAAGAAYA&#10;WQEAAEkFAAAAAA==&#10;">
                <v:fill on="f" focussize="0,0"/>
                <v:stroke on="f"/>
                <v:imagedata o:title=""/>
                <o:lock v:ext="edit" aspectratio="f"/>
                <v:textbox>
                  <w:txbxContent>
                    <w:p w14:paraId="0B0540C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遵守法律与依法纳税</w:t>
                      </w:r>
                    </w:p>
                  </w:txbxContent>
                </v:textbox>
              </v:shape>
            </w:pict>
          </mc:Fallback>
        </mc:AlternateContent>
      </w:r>
      <w:r>
        <w:rPr>
          <w:rFonts w:hint="eastAsia" w:ascii="宋体" w:hAnsi="宋体" w:eastAsia="宋体" w:cs="宋体"/>
          <w:b/>
          <w:color w:val="auto"/>
          <w:kern w:val="0"/>
          <w:sz w:val="21"/>
          <w:szCs w:val="21"/>
          <w:highlight w:val="none"/>
        </w:rPr>
        <w:t>20.1</w:t>
      </w:r>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523CD19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承包人在履行合同期间应遵守法律，并保证发包人免于承担因承包人违反法律而引起的任何责任。</w:t>
      </w:r>
    </w:p>
    <w:p w14:paraId="3939DAF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20.2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w:t xml:space="preserve"> </w:t>
      </w:r>
    </w:p>
    <w:p w14:paraId="4C9553A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0</wp:posOffset>
                </wp:positionV>
                <wp:extent cx="800100" cy="59436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3862C11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承包人工作</w:t>
                            </w:r>
                          </w:p>
                        </w:txbxContent>
                      </wps:txbx>
                      <wps:bodyPr upright="1"/>
                    </wps:wsp>
                  </a:graphicData>
                </a:graphic>
              </wp:anchor>
            </w:drawing>
          </mc:Choice>
          <mc:Fallback>
            <w:pict>
              <v:shape id="_x0000_s1026" o:spid="_x0000_s1026" o:spt="202" type="#_x0000_t202" style="position:absolute;left:0pt;margin-left:-9pt;margin-top:0pt;height:46.8pt;width:63pt;z-index:251752448;mso-width-relative:page;mso-height-relative:page;" filled="f" stroked="f" coordsize="21600,21600" o:gfxdata="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XP1/NQA&#10;AAAHAQAADwAAAAAAAAABACAAAAAiAAAAZHJzL2Rvd25yZXYueG1sUEsBAhQAFAAAAAgAh07iQLPP&#10;UbWxAQAAXQMAAA4AAAAAAAAAAQAgAAAAIwEAAGRycy9lMm9Eb2MueG1sUEsFBgAAAAAGAAYAWQEA&#10;AEYFAAAAAA==&#10;">
                <v:fill on="f" focussize="0,0"/>
                <v:stroke on="f"/>
                <v:imagedata o:title=""/>
                <o:lock v:ext="edit" aspectratio="f"/>
                <v:textbox>
                  <w:txbxContent>
                    <w:p w14:paraId="3862C11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承包人工作</w:t>
                      </w:r>
                    </w:p>
                  </w:txbxContent>
                </v:textbox>
              </v:shape>
            </w:pict>
          </mc:Fallback>
        </mc:AlternateContent>
      </w:r>
      <w:r>
        <w:rPr>
          <w:rFonts w:hint="eastAsia" w:ascii="宋体" w:hAnsi="宋体" w:eastAsia="宋体" w:cs="宋体"/>
          <w:color w:val="auto"/>
          <w:sz w:val="21"/>
          <w:szCs w:val="21"/>
          <w:highlight w:val="none"/>
          <w:lang w:val="en-US" w:eastAsia="zh-CN" w:bidi="ar-SA"/>
        </w:rPr>
        <w:t xml:space="preserve"> 承包人应按照合同约定完成下列工作，包括但不限于：</w:t>
      </w:r>
    </w:p>
    <w:p w14:paraId="30DF2D6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(1)按照合同约定和监理工程师的指令实施、完成并保修合同工程；</w:t>
      </w:r>
    </w:p>
    <w:p w14:paraId="6348A94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(2)按照合同约定和监理工程师的要求提交工程进度报告和进度计划；</w:t>
      </w:r>
    </w:p>
    <w:p w14:paraId="5C3CFB4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(3)按照合同约定和造价工程师的要求提交工程款报告和支付申请，包括安全文明施工费、进度款、结算款和调整合同价款等；</w:t>
      </w:r>
    </w:p>
    <w:p w14:paraId="10800F8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(4)负责施工场地安全保卫工作，防止因工程施工造成的人身伤害和财产损失，提供和维修非夜间施工使用的照明、围栏设施等安全标志；</w:t>
      </w:r>
    </w:p>
    <w:p w14:paraId="71EBBD3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(5)按照专用条款约定的数量和要求，向发包人提供施工场地办公和生活的房屋及设施，并在施工现场保留本合同、约定的标准与规范、变更资料等各一份，供监理工程师、造价工程师需要时使用；</w:t>
      </w:r>
    </w:p>
    <w:p w14:paraId="25857C2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(6)遵守政府部门有关施工场地交通、环境保护、施工噪声、安全文明施工等的管理规定，办理有关手续，并以书面形式通知发包人； </w:t>
      </w:r>
    </w:p>
    <w:p w14:paraId="238C740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(7)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14:paraId="58BC9E0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(8)做好施工场地地下管线和邻近建筑物、构筑物（包括文物保护建筑）、古树名木的保护工作；</w:t>
      </w:r>
    </w:p>
    <w:p w14:paraId="1C2857D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(9)遵守政府部门有关环境卫生的管理规定，保证施工场地的清洁和做好交工前施工现场的清理工作，并承担因自身责任造成的损失和罚款；</w:t>
      </w:r>
    </w:p>
    <w:p w14:paraId="04AB0DD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(10)工程完工后，应按照合同约定提交竣工验收申请报告和竣工结算文件。</w:t>
      </w:r>
    </w:p>
    <w:p w14:paraId="0A7346A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20.3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63FCF9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0</wp:posOffset>
                </wp:positionV>
                <wp:extent cx="800100" cy="59436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2BC10D3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承包人实施工作</w:t>
                            </w:r>
                          </w:p>
                        </w:txbxContent>
                      </wps:txbx>
                      <wps:bodyPr upright="1"/>
                    </wps:wsp>
                  </a:graphicData>
                </a:graphic>
              </wp:anchor>
            </w:drawing>
          </mc:Choice>
          <mc:Fallback>
            <w:pict>
              <v:shape id="_x0000_s1026" o:spid="_x0000_s1026" o:spt="202" type="#_x0000_t202" style="position:absolute;left:0pt;margin-left:-9pt;margin-top:0pt;height:46.8pt;width:63pt;z-index:251753472;mso-width-relative:page;mso-height-relative:page;" filled="f" stroked="f" coordsize="21600,21600" o:gfxdata="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XP1/NQA&#10;AAAHAQAADwAAAAAAAAABACAAAAAiAAAAZHJzL2Rvd25yZXYueG1sUEsBAhQAFAAAAAgAh07iQAOT&#10;GAixAQAAXQMAAA4AAAAAAAAAAQAgAAAAIwEAAGRycy9lMm9Eb2MueG1sUEsFBgAAAAAGAAYAWQEA&#10;AEYFAAAAAA==&#10;">
                <v:fill on="f" focussize="0,0"/>
                <v:stroke on="f"/>
                <v:imagedata o:title=""/>
                <o:lock v:ext="edit" aspectratio="f"/>
                <v:textbox>
                  <w:txbxContent>
                    <w:p w14:paraId="2BC10D3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承包人实施工作</w:t>
                      </w:r>
                    </w:p>
                  </w:txbxContent>
                </v:textbox>
              </v:shape>
            </w:pict>
          </mc:Fallback>
        </mc:AlternateContent>
      </w:r>
      <w:r>
        <w:rPr>
          <w:rFonts w:hint="eastAsia" w:ascii="宋体" w:hAnsi="宋体" w:eastAsia="宋体" w:cs="宋体"/>
          <w:color w:val="auto"/>
          <w:sz w:val="21"/>
          <w:szCs w:val="21"/>
          <w:highlight w:val="none"/>
          <w:lang w:val="en-US" w:eastAsia="zh-CN" w:bidi="ar-SA"/>
        </w:rPr>
        <w:t>承包人应按照合同约定和监理工程师指令实施、完成并保修合同工程。除专用条款另有约定外，承包人应提供为完成合同工程所需的劳务、材料、施工设备、工程设备和其他物品。如果承包人不按照合同约定或监理工程师依据合同发出的指令组织施工，且在监理工程师书面要求改正后的7天内仍未采取补救措施的，则发包人可自行或者指派第三方进行补救，由此发生的费用和造成的损失由承包人承担。该笔款项经造价工程师核实后，由发包人从应支付或将支付给承包人的工程进度款或结算款中扣除。</w:t>
      </w:r>
    </w:p>
    <w:p w14:paraId="70597CD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20.4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5C5E82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0</wp:posOffset>
                </wp:positionV>
                <wp:extent cx="1028700" cy="89154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67AC9E5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承包人实施施工组织设计和工作安排</w:t>
                            </w:r>
                          </w:p>
                        </w:txbxContent>
                      </wps:txbx>
                      <wps:bodyPr upright="1"/>
                    </wps:wsp>
                  </a:graphicData>
                </a:graphic>
              </wp:anchor>
            </w:drawing>
          </mc:Choice>
          <mc:Fallback>
            <w:pict>
              <v:shape id="_x0000_s1026" o:spid="_x0000_s1026" o:spt="202" type="#_x0000_t202" style="position:absolute;left:0pt;margin-left:-9pt;margin-top:0pt;height:70.2pt;width:81pt;z-index:251754496;mso-width-relative:page;mso-height-relative:page;" filled="f" stroked="f" coordsize="21600,21600" o:gfxdata="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kvBC9MA&#10;AAAIAQAADwAAAAAAAAABACAAAAAiAAAAZHJzL2Rvd25yZXYueG1sUEsBAhQAFAAAAAgAh07iQHxE&#10;l2uyAQAAXgMAAA4AAAAAAAAAAQAgAAAAIgEAAGRycy9lMm9Eb2MueG1sUEsFBgAAAAAGAAYAWQEA&#10;AEYFAAAAAA==&#10;">
                <v:fill on="f" focussize="0,0"/>
                <v:stroke on="f"/>
                <v:imagedata o:title=""/>
                <o:lock v:ext="edit" aspectratio="f"/>
                <v:textbox>
                  <w:txbxContent>
                    <w:p w14:paraId="67AC9E5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承包人实施施工组织设计和工作安排</w:t>
                      </w:r>
                    </w:p>
                  </w:txbxContent>
                </v:textbox>
              </v:shape>
            </w:pict>
          </mc:Fallback>
        </mc:AlternateContent>
      </w:r>
      <w:r>
        <w:rPr>
          <w:rFonts w:hint="eastAsia" w:ascii="宋体" w:hAnsi="宋体" w:eastAsia="宋体" w:cs="宋体"/>
          <w:color w:val="auto"/>
          <w:sz w:val="21"/>
          <w:szCs w:val="21"/>
          <w:highlight w:val="none"/>
          <w:lang w:val="en-US" w:eastAsia="zh-CN" w:bidi="ar-SA"/>
        </w:rPr>
        <w:t>承包人对所有现场作业和施工方法的完备性、稳定性和安全性负责，并应按照合同约定的工作内容和施工进度要求，向监理工程师提交为实施合同工程拟采用的施工组织设计和工作安排的详细说明。如承包人对施工组织设计和工作安排作出重大修改，应事先征得监理工程师同意。</w:t>
      </w:r>
    </w:p>
    <w:p w14:paraId="5DD16AE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20.5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D754B4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0</wp:posOffset>
                </wp:positionV>
                <wp:extent cx="1028700" cy="89154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0228D7F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承包人为发包人的人员提供配合</w:t>
                            </w:r>
                          </w:p>
                        </w:txbxContent>
                      </wps:txbx>
                      <wps:bodyPr upright="1"/>
                    </wps:wsp>
                  </a:graphicData>
                </a:graphic>
              </wp:anchor>
            </w:drawing>
          </mc:Choice>
          <mc:Fallback>
            <w:pict>
              <v:shape id="_x0000_s1026" o:spid="_x0000_s1026" o:spt="202" type="#_x0000_t202" style="position:absolute;left:0pt;margin-left:-9pt;margin-top:0pt;height:70.2pt;width:81pt;z-index:251998208;mso-width-relative:page;mso-height-relative:page;" filled="f" stroked="f" coordsize="21600,21600" o:gfxdata="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kvBC9MA&#10;AAAIAQAADwAAAAAAAAABACAAAAAiAAAAZHJzL2Rvd25yZXYueG1sUEsBAhQAFAAAAAgAh07iQBIc&#10;O9eyAQAAXgMAAA4AAAAAAAAAAQAgAAAAIgEAAGRycy9lMm9Eb2MueG1sUEsFBgAAAAAGAAYAWQEA&#10;AEYFAAAAAA==&#10;">
                <v:fill on="f" focussize="0,0"/>
                <v:stroke on="f"/>
                <v:imagedata o:title=""/>
                <o:lock v:ext="edit" aspectratio="f"/>
                <v:textbox>
                  <w:txbxContent>
                    <w:p w14:paraId="0228D7F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承包人为发包人的人员提供配合</w:t>
                      </w:r>
                    </w:p>
                  </w:txbxContent>
                </v:textbox>
              </v:shape>
            </w:pict>
          </mc:Fallback>
        </mc:AlternateContent>
      </w:r>
      <w:r>
        <w:rPr>
          <w:rFonts w:hint="eastAsia" w:ascii="宋体" w:hAnsi="宋体" w:eastAsia="宋体" w:cs="宋体"/>
          <w:color w:val="auto"/>
          <w:sz w:val="21"/>
          <w:szCs w:val="21"/>
          <w:highlight w:val="none"/>
          <w:lang w:val="en-US" w:eastAsia="zh-CN" w:bidi="ar-SA"/>
        </w:rPr>
        <w:t>承包人应按照合同约定或监理工程师的指令，配合和协助下述人员在施工场地或附近实施与合同工程有关的各项工作：</w:t>
      </w:r>
    </w:p>
    <w:p w14:paraId="2B1E4A5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(1)发包人的工作人员；</w:t>
      </w:r>
    </w:p>
    <w:p w14:paraId="3B57CCE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(2)发包人的雇员；</w:t>
      </w:r>
    </w:p>
    <w:p w14:paraId="105F8C7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(3)任何监督管理机构的执法人员。</w:t>
      </w:r>
    </w:p>
    <w:p w14:paraId="3AA8FED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此类指令若增加了承包人的工作或支出，包括使用了承包人的设备、临时工程或通行道路等，则视为工程变更，按照第72条规定调整合同价款。</w:t>
      </w:r>
    </w:p>
    <w:p w14:paraId="3E62980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u w:val="dotted"/>
        </w:rPr>
      </w:pPr>
      <w:r>
        <w:rPr>
          <w:rFonts w:hint="eastAsia" w:ascii="宋体" w:hAnsi="宋体" w:eastAsia="宋体" w:cs="宋体"/>
          <w:b/>
          <w:bCs/>
          <w:color w:val="auto"/>
          <w:kern w:val="0"/>
          <w:sz w:val="21"/>
          <w:szCs w:val="21"/>
          <w:highlight w:val="none"/>
        </w:rPr>
        <w:t>20.6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2D5C97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0</wp:posOffset>
                </wp:positionV>
                <wp:extent cx="1028700" cy="89154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4733616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承包人避免施工损害他人利益</w:t>
                            </w:r>
                          </w:p>
                        </w:txbxContent>
                      </wps:txbx>
                      <wps:bodyPr upright="1"/>
                    </wps:wsp>
                  </a:graphicData>
                </a:graphic>
              </wp:anchor>
            </w:drawing>
          </mc:Choice>
          <mc:Fallback>
            <w:pict>
              <v:shape id="_x0000_s1026" o:spid="_x0000_s1026" o:spt="202" type="#_x0000_t202" style="position:absolute;left:0pt;margin-left:-9pt;margin-top:0pt;height:70.2pt;width:81pt;z-index:251999232;mso-width-relative:page;mso-height-relative:page;" filled="f" stroked="f" coordsize="21600,21600" o:gfxdata="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kvBC9MA&#10;AAAIAQAADwAAAAAAAAABACAAAAAiAAAAZHJzL2Rvd25yZXYueG1sUEsBAhQAFAAAAAgAh07iQJ23&#10;XyeyAQAAXgMAAA4AAAAAAAAAAQAgAAAAIgEAAGRycy9lMm9Eb2MueG1sUEsFBgAAAAAGAAYAWQEA&#10;AEYFAAAAAA==&#10;">
                <v:fill on="f" focussize="0,0"/>
                <v:stroke on="f"/>
                <v:imagedata o:title=""/>
                <o:lock v:ext="edit" aspectratio="f"/>
                <v:textbox>
                  <w:txbxContent>
                    <w:p w14:paraId="4733616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承包人避免施工损害他人利益</w:t>
                      </w:r>
                    </w:p>
                  </w:txbxContent>
                </v:textbox>
              </v:shape>
            </w:pict>
          </mc:Fallback>
        </mc:AlternateContent>
      </w:r>
      <w:r>
        <w:rPr>
          <w:rFonts w:hint="eastAsia" w:ascii="宋体" w:hAnsi="宋体" w:eastAsia="宋体" w:cs="宋体"/>
          <w:color w:val="auto"/>
          <w:sz w:val="21"/>
          <w:szCs w:val="21"/>
          <w:highlight w:val="none"/>
          <w:lang w:val="en-US" w:eastAsia="zh-CN" w:bidi="ar-SA"/>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0400802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20.7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1B6E24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364BF15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承包人未尽义务的责任</w:t>
                            </w:r>
                          </w:p>
                        </w:txbxContent>
                      </wps:txbx>
                      <wps:bodyPr upright="1"/>
                    </wps:wsp>
                  </a:graphicData>
                </a:graphic>
              </wp:anchor>
            </w:drawing>
          </mc:Choice>
          <mc:Fallback>
            <w:pict>
              <v:shape id="_x0000_s1026"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OURUz&#10;1AAAAAgBAAAPAAAAAAAAAAEAIAAAACIAAABkcnMvZG93bnJldi54bWxQSwECFAAUAAAACACHTuJA&#10;7zdLn7MBAABdAwAADgAAAAAAAAABACAAAAAjAQAAZHJzL2Uyb0RvYy54bWxQSwUGAAAAAAYABgBZ&#10;AQAASAUAAAAA&#10;">
                <v:fill on="f" focussize="0,0"/>
                <v:stroke on="f"/>
                <v:imagedata o:title=""/>
                <o:lock v:ext="edit" aspectratio="f"/>
                <v:textbox>
                  <w:txbxContent>
                    <w:p w14:paraId="364BF15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承包人未尽义务的责任</w:t>
                      </w:r>
                    </w:p>
                  </w:txbxContent>
                </v:textbox>
              </v:shape>
            </w:pict>
          </mc:Fallback>
        </mc:AlternateContent>
      </w:r>
      <w:r>
        <w:rPr>
          <w:rFonts w:hint="eastAsia" w:ascii="宋体" w:hAnsi="宋体" w:eastAsia="宋体" w:cs="宋体"/>
          <w:color w:val="auto"/>
          <w:sz w:val="21"/>
          <w:szCs w:val="21"/>
          <w:highlight w:val="none"/>
          <w:lang w:val="en-US" w:eastAsia="zh-CN" w:bidi="ar-SA"/>
        </w:rPr>
        <w:t>承包人未能正确完成本合同约定的全部义务，导致费用的增加和（或）延误的工期，由承包人承担；给发包人造成损失的，承包人应予赔偿。</w:t>
      </w:r>
    </w:p>
    <w:p w14:paraId="7F7A13FF">
      <w:pPr>
        <w:pageBreakBefore w:val="0"/>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87" name="直接连接符 8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84864;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n2EWtUAAAAJAQAADwAAAAAAAAABACAAAAAiAAAAZHJzL2Rvd25yZXYueG1s&#10;UEsBAhQAFAAAAAgAh07iQMjS6lL7AQAA9AMAAA4AAAAAAAAAAQAgAAAAJAEAAGRycy9lMm9Eb2Mu&#10;eG1sUEsFBgAAAAAGAAYAWQEAAJEFAAAAAA==&#10;">
                <v:fill on="f" focussize="0,0"/>
                <v:stroke color="#000000" joinstyle="round"/>
                <v:imagedata o:title=""/>
                <o:lock v:ext="edit" aspectratio="f"/>
              </v:line>
            </w:pict>
          </mc:Fallback>
        </mc:AlternateContent>
      </w:r>
    </w:p>
    <w:p w14:paraId="5E32C0ED">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563" w:name="_Toc7929"/>
      <w:bookmarkStart w:id="564" w:name="_Toc26239"/>
      <w:bookmarkStart w:id="565" w:name="_Toc9167"/>
      <w:bookmarkStart w:id="566" w:name="_Toc250624766"/>
      <w:bookmarkStart w:id="567" w:name="_Toc251069343"/>
      <w:bookmarkStart w:id="568" w:name="_Toc250574347"/>
      <w:bookmarkStart w:id="569" w:name="_Toc262225096"/>
      <w:bookmarkStart w:id="570" w:name="_Toc250487988"/>
      <w:bookmarkStart w:id="571" w:name="_Toc251227281"/>
      <w:bookmarkStart w:id="572" w:name="_Toc260406032"/>
      <w:bookmarkStart w:id="573" w:name="_Toc185865703"/>
      <w:bookmarkStart w:id="574" w:name="_Toc13704"/>
      <w:bookmarkStart w:id="575" w:name="_Toc31872"/>
      <w:bookmarkStart w:id="576" w:name="_Toc250573922"/>
      <w:bookmarkStart w:id="577" w:name="_Toc251172296"/>
      <w:r>
        <w:rPr>
          <w:rFonts w:hint="eastAsia" w:ascii="宋体" w:hAnsi="宋体" w:eastAsia="宋体" w:cs="宋体"/>
          <w:b/>
          <w:bCs/>
          <w:color w:val="auto"/>
          <w:sz w:val="21"/>
          <w:szCs w:val="21"/>
          <w:highlight w:val="none"/>
          <w:lang w:val="en-US" w:eastAsia="zh-CN" w:bidi="ar-SA"/>
        </w:rPr>
        <w:t>21   现场管理人员任命和更换</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4C774A3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21.1 </w:t>
      </w:r>
      <w:r>
        <w:rPr>
          <w:rFonts w:hint="eastAsia" w:ascii="宋体" w:hAnsi="宋体" w:eastAsia="宋体" w:cs="宋体"/>
          <w:color w:val="auto"/>
          <w:sz w:val="21"/>
          <w:szCs w:val="21"/>
          <w:highlight w:val="none"/>
          <w:u w:val="dotted"/>
          <w:lang w:val="en-US" w:eastAsia="zh-CN" w:bidi="ar-SA"/>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200660</wp:posOffset>
                </wp:positionV>
                <wp:extent cx="800100" cy="89154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6D03451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发包人现场管理人员任命和更换</w:t>
                            </w:r>
                          </w:p>
                        </w:txbxContent>
                      </wps:txbx>
                      <wps:bodyPr upright="1"/>
                    </wps:wsp>
                  </a:graphicData>
                </a:graphic>
              </wp:anchor>
            </w:drawing>
          </mc:Choice>
          <mc:Fallback>
            <w:pict>
              <v:shape id="_x0000_s1026" o:spid="_x0000_s1026" o:spt="202" type="#_x0000_t202" style="position:absolute;left:0pt;margin-left:-9pt;margin-top:15.8pt;height:70.2pt;width:63pt;z-index:251756544;mso-width-relative:page;mso-height-relative:page;" filled="f" stroked="f" coordsize="21600,21600" o:gfxdata="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fF2kJ&#10;1gAAAAoBAAAPAAAAAAAAAAEAIAAAACIAAABkcnMvZG93bnJldi54bWxQSwECFAAUAAAACACHTuJA&#10;XbS9abEBAABdAwAADgAAAAAAAAABACAAAAAlAQAAZHJzL2Uyb0RvYy54bWxQSwUGAAAAAAYABgBZ&#10;AQAASAUAAAAA&#10;">
                <v:fill on="f" focussize="0,0"/>
                <v:stroke on="f"/>
                <v:imagedata o:title=""/>
                <o:lock v:ext="edit" aspectratio="f"/>
                <v:textbox>
                  <w:txbxContent>
                    <w:p w14:paraId="6D03451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发包人现场管理人员任命和更换</w:t>
                      </w:r>
                    </w:p>
                  </w:txbxContent>
                </v:textbox>
              </v:shape>
            </w:pict>
          </mc:Fallback>
        </mc:AlternateContent>
      </w:r>
      <w:r>
        <w:rPr>
          <w:rFonts w:hint="eastAsia" w:ascii="宋体" w:hAnsi="宋体" w:eastAsia="宋体" w:cs="宋体"/>
          <w:b/>
          <w:bCs/>
          <w:color w:val="auto"/>
          <w:sz w:val="21"/>
          <w:szCs w:val="21"/>
          <w:highlight w:val="none"/>
          <w:u w:val="dotted"/>
          <w:lang w:val="en-US" w:eastAsia="zh-CN" w:bidi="ar-SA"/>
        </w:rPr>
        <w:t xml:space="preserve">                                                                                      </w:t>
      </w:r>
    </w:p>
    <w:p w14:paraId="736FC6DD">
      <w:pPr>
        <w:pageBreakBefore w:val="0"/>
        <w:kinsoku/>
        <w:wordWrap/>
        <w:overflowPunct/>
        <w:topLinePunct w:val="0"/>
        <w:autoSpaceDE/>
        <w:autoSpaceDN/>
        <w:bidi w:val="0"/>
        <w:adjustRightInd w:val="0"/>
        <w:snapToGrid w:val="0"/>
        <w:spacing w:after="200" w:line="288" w:lineRule="auto"/>
        <w:ind w:left="1978" w:leftChars="942" w:firstLine="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任命代表发包人工作的现场管理人员，并在开工前将该任命书以书面形式通知承包人。该类管理人员可包括发包人代表、监理工程师、造价工程师等。国家、省规定发包人可不委托监理人和（或）工程造价咨询人，且发包人因而没有任命监理工程师和（或）造价工程师的，本合同规定的监理工程师和（或）造价工程师及其代表的工作，由发包人代表担任。</w:t>
      </w:r>
    </w:p>
    <w:p w14:paraId="1DF9D6FA">
      <w:pPr>
        <w:pageBreakBefore w:val="0"/>
        <w:kinsoku/>
        <w:wordWrap/>
        <w:overflowPunct/>
        <w:topLinePunct w:val="0"/>
        <w:autoSpaceDE/>
        <w:autoSpaceDN/>
        <w:bidi w:val="0"/>
        <w:adjustRightInd w:val="0"/>
        <w:snapToGrid w:val="0"/>
        <w:spacing w:after="200" w:line="288" w:lineRule="auto"/>
        <w:ind w:left="1978" w:leftChars="942" w:firstLine="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14:paraId="209989C3">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205105</wp:posOffset>
                </wp:positionV>
                <wp:extent cx="800100" cy="69342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6BCC30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承包人代表任命和更换</w:t>
                            </w:r>
                          </w:p>
                        </w:txbxContent>
                      </wps:txbx>
                      <wps:bodyPr upright="1"/>
                    </wps:wsp>
                  </a:graphicData>
                </a:graphic>
              </wp:anchor>
            </w:drawing>
          </mc:Choice>
          <mc:Fallback>
            <w:pict>
              <v:shape id="_x0000_s1026" o:spid="_x0000_s1026" o:spt="202" type="#_x0000_t202" style="position:absolute;left:0pt;margin-left:-9pt;margin-top:16.15pt;height:54.6pt;width:63pt;z-index:251757568;mso-width-relative:page;mso-height-relative:page;" filled="f" stroked="f" coordsize="21600,21600" o:gfxdata="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xQf&#10;QNcAAAAKAQAADwAAAAAAAAABACAAAAAiAAAAZHJzL2Rvd25yZXYueG1sUEsBAhQAFAAAAAgAh07i&#10;QC9G5lWxAQAAXQMAAA4AAAAAAAAAAQAgAAAAJgEAAGRycy9lMm9Eb2MueG1sUEsFBgAAAAAGAAYA&#10;WQEAAEkFAAAAAA==&#10;">
                <v:fill on="f" focussize="0,0"/>
                <v:stroke on="f"/>
                <v:imagedata o:title=""/>
                <o:lock v:ext="edit" aspectratio="f"/>
                <v:textbox>
                  <w:txbxContent>
                    <w:p w14:paraId="56BCC30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承包人代表任命和更换</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21.2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6AFFF10C">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14:paraId="5A144CE8">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14:paraId="0DB7D79F">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211455</wp:posOffset>
                </wp:positionV>
                <wp:extent cx="1028700" cy="79248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028700" cy="792480"/>
                        </a:xfrm>
                        <a:prstGeom prst="rect">
                          <a:avLst/>
                        </a:prstGeom>
                        <a:noFill/>
                        <a:ln>
                          <a:noFill/>
                        </a:ln>
                        <a:effectLst/>
                      </wps:spPr>
                      <wps:txbx>
                        <w:txbxContent>
                          <w:p w14:paraId="26FF858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监理工程师、造价工程师代表任命和撤回</w:t>
                            </w:r>
                          </w:p>
                        </w:txbxContent>
                      </wps:txbx>
                      <wps:bodyPr upright="1"/>
                    </wps:wsp>
                  </a:graphicData>
                </a:graphic>
              </wp:anchor>
            </w:drawing>
          </mc:Choice>
          <mc:Fallback>
            <w:pict>
              <v:shape id="_x0000_s1026" o:spid="_x0000_s1026" o:spt="202" type="#_x0000_t202" style="position:absolute;left:0pt;margin-left:-9pt;margin-top:16.65pt;height:62.4pt;width:81pt;z-index:251758592;mso-width-relative:page;mso-height-relative:page;" filled="f" stroked="f" coordsize="21600,21600" o:gfxdata="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qGo&#10;S9cAAAAKAQAADwAAAAAAAAABACAAAAAiAAAAZHJzL2Rvd25yZXYueG1sUEsBAhQAFAAAAAgAh07i&#10;QD6iMCSxAQAAXgMAAA4AAAAAAAAAAQAgAAAAJgEAAGRycy9lMm9Eb2MueG1sUEsFBgAAAAAGAAYA&#10;WQEAAEkFAAAAAA==&#10;">
                <v:fill on="f" focussize="0,0"/>
                <v:stroke on="f"/>
                <v:imagedata o:title=""/>
                <o:lock v:ext="edit" aspectratio="f"/>
                <v:textbox>
                  <w:txbxContent>
                    <w:p w14:paraId="26FF858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监理工程师、造价工程师代表任命和撤回</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21.3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681C023A">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合同约定或依法应由监理工程师、造价工程师行使的职权外，监理工程师、造价工程师可将其职权以书面形式授予其任命的监理工程师、造价工程师代表，亦可将其授权撤回。任何此类任命和撤回，均应至少提前7天以书面形式通知承包人。未将有关文件送交承包人之前，任何此类任命或撤回均为无效。</w:t>
      </w:r>
    </w:p>
    <w:p w14:paraId="716482D7">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p>
    <w:p w14:paraId="0C9ED810">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214630</wp:posOffset>
                </wp:positionV>
                <wp:extent cx="914400" cy="9906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914400" cy="990600"/>
                        </a:xfrm>
                        <a:prstGeom prst="rect">
                          <a:avLst/>
                        </a:prstGeom>
                        <a:noFill/>
                        <a:ln>
                          <a:noFill/>
                        </a:ln>
                        <a:effectLst/>
                      </wps:spPr>
                      <wps:txbx>
                        <w:txbxContent>
                          <w:p w14:paraId="24AAABD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承包人代表授权人选任命和撤回</w:t>
                            </w:r>
                          </w:p>
                        </w:txbxContent>
                      </wps:txbx>
                      <wps:bodyPr upright="1"/>
                    </wps:wsp>
                  </a:graphicData>
                </a:graphic>
              </wp:anchor>
            </w:drawing>
          </mc:Choice>
          <mc:Fallback>
            <w:pict>
              <v:shape id="_x0000_s1026" o:spid="_x0000_s1026" o:spt="202" type="#_x0000_t202" style="position:absolute;left:0pt;margin-left:-9pt;margin-top:16.9pt;height:78pt;width:72pt;z-index:251759616;mso-width-relative:page;mso-height-relative:page;" filled="f" stroked="f" coordsize="21600,21600" o:gfxdata="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OPX&#10;kdgAAAAKAQAADwAAAAAAAAABACAAAAAiAAAAZHJzL2Rvd25yZXYueG1sUEsBAhQAFAAAAAgAh07i&#10;QOVZ7ZOwAQAAXQMAAA4AAAAAAAAAAQAgAAAAJwEAAGRycy9lMm9Eb2MueG1sUEsFBgAAAAAGAAYA&#10;WQEAAEkFAAAAAA==&#10;">
                <v:fill on="f" focussize="0,0"/>
                <v:stroke on="f"/>
                <v:imagedata o:title=""/>
                <o:lock v:ext="edit" aspectratio="f"/>
                <v:textbox>
                  <w:txbxContent>
                    <w:p w14:paraId="24AAABD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承包人代表授权人选任命和撤回</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21.4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1EBFE4C0">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合同约定或依法应由承包人代表行使的职权外，承包人代表可将其职权以书面形式授予其任命的合格人选，亦可将其授权撤回。任何此类任命或撤回，均应至少提前7天以书面形式通知发包人和监理工程师、造价工程师。未将有关文件提交发包人和监理工程师、造价工程师之前，任何此类任命或撤回均为无效。</w:t>
      </w:r>
    </w:p>
    <w:p w14:paraId="3E7E7CD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85888" behindDoc="0" locked="0" layoutInCell="1" allowOverlap="1">
                <wp:simplePos x="0" y="0"/>
                <wp:positionH relativeFrom="column">
                  <wp:posOffset>1257300</wp:posOffset>
                </wp:positionH>
                <wp:positionV relativeFrom="paragraph">
                  <wp:posOffset>118110</wp:posOffset>
                </wp:positionV>
                <wp:extent cx="4572000" cy="0"/>
                <wp:effectExtent l="0" t="4445" r="0" b="5080"/>
                <wp:wrapNone/>
                <wp:docPr id="92" name="直接连接符 92"/>
                <wp:cNvGraphicFramePr/>
                <a:graphic xmlns:a="http://schemas.openxmlformats.org/drawingml/2006/main">
                  <a:graphicData uri="http://schemas.microsoft.com/office/word/2010/wordprocessingShape">
                    <wps:wsp>
                      <wps:cNvCnPr/>
                      <wps:spPr>
                        <a:xfrm>
                          <a:off x="0" y="0"/>
                          <a:ext cx="4572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3pt;height:0pt;width:360pt;z-index:251685888;mso-width-relative:page;mso-height-relative:page;" filled="f" stroked="t" coordsize="21600,21600" o:gfxdata="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slpl0wAAAAkBAAAPAAAAAAAAAAEAIAAAACIAAABkcnMvZG93bnJldi54bWxQSwEC&#10;FAAUAAAACACHTuJAyGWuevkBAAD0AwAADgAAAAAAAAABACAAAAAiAQAAZHJzL2Uyb0RvYy54bWxQ&#10;SwUGAAAAAAYABgBZAQAAjQUAAAAA&#10;">
                <v:fill on="f" focussize="0,0"/>
                <v:stroke color="#000000" joinstyle="round"/>
                <v:imagedata o:title=""/>
                <o:lock v:ext="edit" aspectratio="f"/>
              </v:line>
            </w:pict>
          </mc:Fallback>
        </mc:AlternateContent>
      </w:r>
    </w:p>
    <w:p w14:paraId="13D4A235">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578" w:name="_Toc32646"/>
      <w:bookmarkStart w:id="579" w:name="_Toc251172297"/>
      <w:bookmarkStart w:id="580" w:name="_Toc260406033"/>
      <w:bookmarkStart w:id="581" w:name="_Toc250487989"/>
      <w:bookmarkStart w:id="582" w:name="_Toc250574348"/>
      <w:bookmarkStart w:id="583" w:name="_Toc250624767"/>
      <w:bookmarkStart w:id="584" w:name="_Toc262225097"/>
      <w:bookmarkStart w:id="585" w:name="_Toc2091"/>
      <w:bookmarkStart w:id="586" w:name="_Toc185865704"/>
      <w:bookmarkStart w:id="587" w:name="_Toc251069344"/>
      <w:bookmarkStart w:id="588" w:name="_Toc250573923"/>
      <w:bookmarkStart w:id="589" w:name="_Toc2899"/>
      <w:bookmarkStart w:id="590" w:name="_Toc8208"/>
      <w:bookmarkStart w:id="591" w:name="_Toc4882"/>
      <w:bookmarkStart w:id="592" w:name="_Toc251227282"/>
      <w:r>
        <w:rPr>
          <w:rFonts w:hint="eastAsia" w:ascii="宋体" w:hAnsi="宋体" w:eastAsia="宋体" w:cs="宋体"/>
          <w:b/>
          <w:bCs/>
          <w:color w:val="auto"/>
          <w:sz w:val="21"/>
          <w:szCs w:val="21"/>
          <w:highlight w:val="none"/>
          <w:lang w:val="en-US" w:eastAsia="zh-CN" w:bidi="ar-SA"/>
        </w:rPr>
        <w:t>22  发包人代表</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0AE61D0B">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217170</wp:posOffset>
                </wp:positionV>
                <wp:extent cx="914400" cy="79248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74E55B3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发包人对其代表授权</w:t>
                            </w:r>
                          </w:p>
                        </w:txbxContent>
                      </wps:txbx>
                      <wps:bodyPr upright="1"/>
                    </wps:wsp>
                  </a:graphicData>
                </a:graphic>
              </wp:anchor>
            </w:drawing>
          </mc:Choice>
          <mc:Fallback>
            <w:pict>
              <v:shape id="_x0000_s1026" o:spid="_x0000_s1026" o:spt="202" type="#_x0000_t202" style="position:absolute;left:0pt;margin-left:-9pt;margin-top:17.1pt;height:62.4pt;width:72pt;z-index:251760640;mso-width-relative:page;mso-height-relative:page;" filled="f" stroked="f" coordsize="21600,21600" o:gfxdata="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n&#10;CMgg1wAAAAoBAAAPAAAAAAAAAAEAIAAAACIAAABkcnMvZG93bnJldi54bWxQSwECFAAUAAAACACH&#10;TuJAm6Bq3bMBAABdAwAADgAAAAAAAAABACAAAAAmAQAAZHJzL2Uyb0RvYy54bWxQSwUGAAAAAAYA&#10;BgBZAQAASwUAAAAA&#10;">
                <v:fill on="f" focussize="0,0"/>
                <v:stroke on="f"/>
                <v:imagedata o:title=""/>
                <o:lock v:ext="edit" aspectratio="f"/>
                <v:textbox>
                  <w:txbxContent>
                    <w:p w14:paraId="74E55B3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发包人对其代表授权</w:t>
                      </w:r>
                    </w:p>
                  </w:txbxContent>
                </v:textbox>
              </v:shape>
            </w:pict>
          </mc:Fallback>
        </mc:AlternateContent>
      </w:r>
      <w:r>
        <w:rPr>
          <w:rFonts w:hint="eastAsia" w:ascii="宋体" w:hAnsi="宋体" w:eastAsia="宋体" w:cs="宋体"/>
          <w:b/>
          <w:bCs/>
          <w:color w:val="auto"/>
          <w:sz w:val="21"/>
          <w:szCs w:val="21"/>
          <w:highlight w:val="none"/>
          <w:lang w:val="en-US" w:eastAsia="zh-CN" w:bidi="ar-SA"/>
        </w:rPr>
        <w:t>22.1</w:t>
      </w:r>
      <w:r>
        <w:rPr>
          <w:rFonts w:hint="eastAsia" w:ascii="宋体" w:hAnsi="宋体" w:eastAsia="宋体" w:cs="宋体"/>
          <w:b/>
          <w:bCs/>
          <w:color w:val="auto"/>
          <w:sz w:val="21"/>
          <w:szCs w:val="21"/>
          <w:highlight w:val="none"/>
          <w:u w:val="dotted"/>
          <w:lang w:val="en-US" w:eastAsia="zh-CN" w:bidi="ar-SA"/>
        </w:rPr>
        <w:t xml:space="preserve">                                                                                      </w:t>
      </w:r>
    </w:p>
    <w:p w14:paraId="32A45BB5">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009405C5">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22.2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46652FB5">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800100" cy="59436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513E20B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发包人代表职权</w:t>
                            </w:r>
                          </w:p>
                        </w:txbxContent>
                      </wps:txbx>
                      <wps:bodyPr upright="1"/>
                    </wps:wsp>
                  </a:graphicData>
                </a:graphic>
              </wp:anchor>
            </w:drawing>
          </mc:Choice>
          <mc:Fallback>
            <w:pict>
              <v:shape id="_x0000_s1026" o:spid="_x0000_s1026" o:spt="202" type="#_x0000_t202" style="position:absolute;left:0pt;margin-left:-9pt;margin-top:0pt;height:46.8pt;width:63pt;z-index:251761664;mso-width-relative:page;mso-height-relative:page;" filled="f" stroked="f" coordsize="21600,21600" o:gfxdata="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Vz9fzU&#10;AAAABwEAAA8AAAAAAAAAAQAgAAAAIgAAAGRycy9kb3ducmV2LnhtbFBLAQIUABQAAAAIAIdO4kCt&#10;h59ZsgEAAF0DAAAOAAAAAAAAAAEAIAAAACMBAABkcnMvZTJvRG9jLnhtbFBLBQYAAAAABgAGAFkB&#10;AABHBQAAAAA=&#10;">
                <v:fill on="f" focussize="0,0"/>
                <v:stroke on="f"/>
                <v:imagedata o:title=""/>
                <o:lock v:ext="edit" aspectratio="f"/>
                <v:textbox>
                  <w:txbxContent>
                    <w:p w14:paraId="513E20B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发包人代表职权</w:t>
                      </w:r>
                    </w:p>
                  </w:txbxContent>
                </v:textbox>
              </v:shape>
            </w:pict>
          </mc:Fallback>
        </mc:AlternateContent>
      </w:r>
      <w:r>
        <w:rPr>
          <w:rFonts w:hint="eastAsia" w:ascii="宋体" w:hAnsi="宋体" w:eastAsia="宋体" w:cs="宋体"/>
          <w:color w:val="auto"/>
          <w:sz w:val="21"/>
          <w:szCs w:val="21"/>
          <w:highlight w:val="none"/>
          <w:lang w:val="en-US" w:eastAsia="zh-CN" w:bidi="ar-SA"/>
        </w:rPr>
        <w:t>发包人代表应代表发包人履行合同规定的职责、行使合同明文规定或必然隐含的权力，对发包人负责。发包人代表在发包人授予职权范围内工作，发包人应予认可。</w:t>
      </w:r>
    </w:p>
    <w:p w14:paraId="67577D3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86912"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95" name="直接连接符 95"/>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86912;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2fYRa1QAAAAkBAAAPAAAAAAAAAAEAIAAAACIAAABkcnMvZG93bnJldi54bWxQ&#10;SwECFAAUAAAACACHTuJAndc0QvoBAAD0AwAADgAAAAAAAAABACAAAAAkAQAAZHJzL2Uyb0RvYy54&#10;bWxQSwUGAAAAAAYABgBZAQAAkAUAAAAA&#10;">
                <v:fill on="f" focussize="0,0"/>
                <v:stroke color="#000000" joinstyle="round"/>
                <v:imagedata o:title=""/>
                <o:lock v:ext="edit" aspectratio="f"/>
              </v:line>
            </w:pict>
          </mc:Fallback>
        </mc:AlternateContent>
      </w:r>
    </w:p>
    <w:p w14:paraId="7592FAB5">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593" w:name="_Toc250574349"/>
      <w:bookmarkStart w:id="594" w:name="_Toc25633"/>
      <w:bookmarkStart w:id="595" w:name="_Toc251227283"/>
      <w:bookmarkStart w:id="596" w:name="_Toc185865705"/>
      <w:bookmarkStart w:id="597" w:name="_Toc250573924"/>
      <w:bookmarkStart w:id="598" w:name="_Toc250624768"/>
      <w:bookmarkStart w:id="599" w:name="_Toc14108"/>
      <w:bookmarkStart w:id="600" w:name="_Toc16483"/>
      <w:bookmarkStart w:id="601" w:name="_Toc250487990"/>
      <w:bookmarkStart w:id="602" w:name="_Toc251069345"/>
      <w:bookmarkStart w:id="603" w:name="_Toc9129"/>
      <w:bookmarkStart w:id="604" w:name="_Toc27984"/>
      <w:bookmarkStart w:id="605" w:name="_Toc260406034"/>
      <w:bookmarkStart w:id="606" w:name="_Toc251172298"/>
      <w:bookmarkStart w:id="607" w:name="_Toc262225098"/>
      <w:r>
        <w:rPr>
          <w:rFonts w:hint="eastAsia" w:ascii="宋体" w:hAnsi="宋体" w:eastAsia="宋体" w:cs="宋体"/>
          <w:b/>
          <w:bCs/>
          <w:color w:val="auto"/>
          <w:sz w:val="21"/>
          <w:szCs w:val="21"/>
          <w:highlight w:val="none"/>
          <w:lang w:val="en-US" w:eastAsia="zh-CN" w:bidi="ar-SA"/>
        </w:rPr>
        <w:t>23  监理工程师</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142F91FB">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23.1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0598403A">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0</wp:posOffset>
                </wp:positionV>
                <wp:extent cx="800100" cy="7112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800100" cy="711200"/>
                        </a:xfrm>
                        <a:prstGeom prst="rect">
                          <a:avLst/>
                        </a:prstGeom>
                        <a:noFill/>
                        <a:ln>
                          <a:noFill/>
                        </a:ln>
                        <a:effectLst/>
                      </wps:spPr>
                      <wps:txbx>
                        <w:txbxContent>
                          <w:p w14:paraId="67F0BAE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发包人对监理工程师授权</w:t>
                            </w:r>
                          </w:p>
                        </w:txbxContent>
                      </wps:txbx>
                      <wps:bodyPr upright="1"/>
                    </wps:wsp>
                  </a:graphicData>
                </a:graphic>
              </wp:anchor>
            </w:drawing>
          </mc:Choice>
          <mc:Fallback>
            <w:pict>
              <v:shape id="_x0000_s1026" o:spid="_x0000_s1026" o:spt="202" type="#_x0000_t202" style="position:absolute;left:0pt;margin-left:-9pt;margin-top:0pt;height:56pt;width:63pt;z-index:251762688;mso-width-relative:page;mso-height-relative:page;" filled="f" stroked="f" coordsize="21600,21600" o:gfxdata="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Kcda3UAAAA&#10;CAEAAA8AAAAAAAAAAQAgAAAAIgAAAGRycy9kb3ducmV2LnhtbFBLAQIUABQAAAAIAIdO4kBlvjlf&#10;rwEAAF0DAAAOAAAAAAAAAAEAIAAAACMBAABkcnMvZTJvRG9jLnhtbFBLBQYAAAAABgAGAFkBAABE&#10;BQAAAAA=&#10;">
                <v:fill on="f" focussize="0,0"/>
                <v:stroke on="f"/>
                <v:imagedata o:title=""/>
                <o:lock v:ext="edit" aspectratio="f"/>
                <v:textbox>
                  <w:txbxContent>
                    <w:p w14:paraId="67F0BAE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发包人对监理工程师授权</w:t>
                      </w:r>
                    </w:p>
                  </w:txbxContent>
                </v:textbox>
              </v:shape>
            </w:pict>
          </mc:Fallback>
        </mc:AlternateContent>
      </w:r>
      <w:r>
        <w:rPr>
          <w:rFonts w:hint="eastAsia" w:ascii="宋体" w:hAnsi="宋体" w:eastAsia="宋体" w:cs="宋体"/>
          <w:color w:val="auto"/>
          <w:sz w:val="21"/>
          <w:szCs w:val="21"/>
          <w:highlight w:val="none"/>
          <w:lang w:val="en-US" w:eastAsia="zh-CN" w:bidi="ar-SA"/>
        </w:rPr>
        <w:t>发包人应在专用条款中写明负责合同工程工程监理专业技术的监理人名称和监理工程师具体人选，并在开工前将监理工程师任命书以书面形式通知承包人，授予其代表发包人履行合同规定职责所需的权力。</w:t>
      </w:r>
    </w:p>
    <w:p w14:paraId="2B2FDF89">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23.2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28EB1C92">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0</wp:posOffset>
                </wp:positionV>
                <wp:extent cx="800100" cy="59436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3DCBCC1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监理工程师职权</w:t>
                            </w:r>
                          </w:p>
                        </w:txbxContent>
                      </wps:txbx>
                      <wps:bodyPr upright="1"/>
                    </wps:wsp>
                  </a:graphicData>
                </a:graphic>
              </wp:anchor>
            </w:drawing>
          </mc:Choice>
          <mc:Fallback>
            <w:pict>
              <v:shape id="_x0000_s1026" o:spid="_x0000_s1026" o:spt="202" type="#_x0000_t202" style="position:absolute;left:0pt;margin-left:-9pt;margin-top:0pt;height:46.8pt;width:63pt;z-index:251763712;mso-width-relative:page;mso-height-relative:page;" filled="f" stroked="f" coordsize="21600,21600" o:gfxdata="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Vz9fzU&#10;AAAABwEAAA8AAAAAAAAAAQAgAAAAIgAAAGRycy9kb3ducmV2LnhtbFBLAQIUABQAAAAIAIdO4kAd&#10;29bksgEAAF0DAAAOAAAAAAAAAAEAIAAAACMBAABkcnMvZTJvRG9jLnhtbFBLBQYAAAAABgAGAFkB&#10;AABHBQAAAAA=&#10;">
                <v:fill on="f" focussize="0,0"/>
                <v:stroke on="f"/>
                <v:imagedata o:title=""/>
                <o:lock v:ext="edit" aspectratio="f"/>
                <v:textbox>
                  <w:txbxContent>
                    <w:p w14:paraId="3DCBCC1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监理工程师职权</w:t>
                      </w:r>
                    </w:p>
                  </w:txbxContent>
                </v:textbox>
              </v:shape>
            </w:pict>
          </mc:Fallback>
        </mc:AlternateContent>
      </w:r>
      <w:r>
        <w:rPr>
          <w:rFonts w:hint="eastAsia" w:ascii="宋体" w:hAnsi="宋体" w:eastAsia="宋体" w:cs="宋体"/>
          <w:color w:val="auto"/>
          <w:sz w:val="21"/>
          <w:szCs w:val="21"/>
          <w:highlight w:val="none"/>
          <w:lang w:val="en-US" w:eastAsia="zh-CN" w:bidi="ar-SA"/>
        </w:rPr>
        <w:t>监理工程师行使合同明文规定或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56639AF9">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23.3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67700179">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90255A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监理工程师职权限制</w:t>
                            </w:r>
                          </w:p>
                        </w:txbxContent>
                      </wps:txbx>
                      <wps:bodyPr upright="1"/>
                    </wps:wsp>
                  </a:graphicData>
                </a:graphic>
              </wp:anchor>
            </w:drawing>
          </mc:Choice>
          <mc:Fallback>
            <w:pict>
              <v:shape id="_x0000_s1026" o:spid="_x0000_s1026" o:spt="202" type="#_x0000_t202" style="position:absolute;left:0pt;margin-left:-9pt;margin-top:0pt;height:54.6pt;width:63pt;z-index:251764736;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DAm&#10;us6xAQAAXQMAAA4AAAAAAAAAAQAgAAAAIwEAAGRycy9lMm9Eb2MueG1sUEsFBgAAAAAGAAYAWQEA&#10;AEYFAAAAAA==&#10;">
                <v:fill on="f" focussize="0,0"/>
                <v:stroke on="f"/>
                <v:imagedata o:title=""/>
                <o:lock v:ext="edit" aspectratio="f"/>
                <v:textbox>
                  <w:txbxContent>
                    <w:p w14:paraId="690255A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监理工程师职权限制</w:t>
                      </w:r>
                    </w:p>
                  </w:txbxContent>
                </v:textbox>
              </v:shape>
            </w:pict>
          </mc:Fallback>
        </mc:AlternateContent>
      </w:r>
      <w:r>
        <w:rPr>
          <w:rFonts w:hint="eastAsia" w:ascii="宋体" w:hAnsi="宋体" w:eastAsia="宋体" w:cs="宋体"/>
          <w:color w:val="auto"/>
          <w:kern w:val="0"/>
          <w:sz w:val="21"/>
          <w:szCs w:val="21"/>
          <w:highlight w:val="none"/>
        </w:rPr>
        <w:t>除属于第86条规定的争议外，监理工程师在职权范围内的工作，发包人应予认可，但下列事件应事先取得发包人的专项批准：</w:t>
      </w:r>
    </w:p>
    <w:p w14:paraId="3F80D9E1">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根据第5.2款规定批准承包人提供的配合施工设计图纸；</w:t>
      </w:r>
    </w:p>
    <w:p w14:paraId="01D42BC3">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根据第7.2款规定同意承包人分包工程；</w:t>
      </w:r>
    </w:p>
    <w:p w14:paraId="08260C2E">
      <w:pPr>
        <w:pageBreakBefore w:val="0"/>
        <w:widowControl/>
        <w:numPr>
          <w:ilvl w:val="0"/>
          <w:numId w:val="51"/>
        </w:numPr>
        <w:tabs>
          <w:tab w:val="left" w:pos="1980"/>
        </w:tabs>
        <w:kinsoku/>
        <w:wordWrap/>
        <w:overflowPunct/>
        <w:topLinePunct w:val="0"/>
        <w:autoSpaceDE/>
        <w:autoSpaceDN/>
        <w:bidi w:val="0"/>
        <w:adjustRightInd w:val="0"/>
        <w:snapToGrid w:val="0"/>
        <w:spacing w:after="200" w:line="288" w:lineRule="auto"/>
        <w:ind w:left="198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根据第18.1款规定批准承包人将材料和工程设备、施工设备移出施工场地；</w:t>
      </w:r>
    </w:p>
    <w:p w14:paraId="0E8C3A8B">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根据第33条规定批准承包人的施工组织设计和工程进度计划；</w:t>
      </w:r>
    </w:p>
    <w:p w14:paraId="52C141FC">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根据第34.2款规定发出的工程开工令；</w:t>
      </w:r>
    </w:p>
    <w:p w14:paraId="5B560030">
      <w:pPr>
        <w:pageBreakBefore w:val="0"/>
        <w:widowControl/>
        <w:numPr>
          <w:ilvl w:val="0"/>
          <w:numId w:val="51"/>
        </w:numPr>
        <w:kinsoku/>
        <w:wordWrap/>
        <w:overflowPunct/>
        <w:topLinePunct w:val="0"/>
        <w:autoSpaceDE/>
        <w:autoSpaceDN/>
        <w:bidi w:val="0"/>
        <w:adjustRightInd w:val="0"/>
        <w:snapToGrid w:val="0"/>
        <w:spacing w:after="200" w:line="288" w:lineRule="auto"/>
        <w:ind w:left="992" w:firstLine="992"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根据第37.2款规定发出加快进度的变更指令；</w:t>
      </w:r>
    </w:p>
    <w:p w14:paraId="5B4C7505">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根据第49.6款规定使用替换材料；</w:t>
      </w:r>
    </w:p>
    <w:p w14:paraId="063263AA">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根据第63条规定发出使用暂列金额的工作指令；</w:t>
      </w:r>
    </w:p>
    <w:p w14:paraId="77ECD132">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根据第64条规定发出使用计日工的工作指令；</w:t>
      </w:r>
    </w:p>
    <w:p w14:paraId="410E1104">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根据第56条规定指令或批准的工程变更；</w:t>
      </w:r>
    </w:p>
    <w:p w14:paraId="68153727">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根据第75条规定指令或确认的现场签证；</w:t>
      </w:r>
    </w:p>
    <w:p w14:paraId="43161AA1">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专用条款约定需要发包人批准的其他事项。</w:t>
      </w:r>
    </w:p>
    <w:p w14:paraId="45B6D9C3">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23.4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7F8147C5">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0</wp:posOffset>
                </wp:positionV>
                <wp:extent cx="800100" cy="59436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380E846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监理工程师指令</w:t>
                            </w:r>
                          </w:p>
                        </w:txbxContent>
                      </wps:txbx>
                      <wps:bodyPr upright="1"/>
                    </wps:wsp>
                  </a:graphicData>
                </a:graphic>
              </wp:anchor>
            </w:drawing>
          </mc:Choice>
          <mc:Fallback>
            <w:pict>
              <v:shape id="_x0000_s1026" o:spid="_x0000_s1026" o:spt="202" type="#_x0000_t202" style="position:absolute;left:0pt;margin-left:-9pt;margin-top:0pt;height:46.8pt;width:63pt;z-index:251765760;mso-width-relative:page;mso-height-relative:page;" filled="f" stroked="f" coordsize="21600,21600" o:gfxdata="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Vz9fzU&#10;AAAABwEAAA8AAAAAAAAAAQAgAAAAIgAAAGRycy9kb3ducmV2LnhtbFBLAQIUABQAAAAIAIdO4kA+&#10;NBGqsgEAAF0DAAAOAAAAAAAAAAEAIAAAACMBAABkcnMvZTJvRG9jLnhtbFBLBQYAAAAABgAGAFkB&#10;AABHBQAAAAA=&#10;">
                <v:fill on="f" focussize="0,0"/>
                <v:stroke on="f"/>
                <v:imagedata o:title=""/>
                <o:lock v:ext="edit" aspectratio="f"/>
                <v:textbox>
                  <w:txbxContent>
                    <w:p w14:paraId="380E846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监理工程师指令</w:t>
                      </w:r>
                    </w:p>
                  </w:txbxContent>
                </v:textbox>
              </v:shape>
            </w:pict>
          </mc:Fallback>
        </mc:AlternateContent>
      </w:r>
      <w:r>
        <w:rPr>
          <w:rFonts w:hint="eastAsia" w:ascii="宋体" w:hAnsi="宋体" w:eastAsia="宋体" w:cs="宋体"/>
          <w:color w:val="auto"/>
          <w:kern w:val="0"/>
          <w:sz w:val="21"/>
          <w:szCs w:val="21"/>
          <w:highlight w:val="none"/>
        </w:rPr>
        <w:t>监理工程师应按照合同约定时间向承包人提供实施合同工程的进度、质量和安全工作所需的批准、确认和通知等指令。</w:t>
      </w:r>
    </w:p>
    <w:p w14:paraId="5DECBC39">
      <w:pPr>
        <w:pageBreakBefore w:val="0"/>
        <w:widowControl/>
        <w:tabs>
          <w:tab w:val="left" w:pos="1260"/>
        </w:tabs>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14:paraId="47F456B5">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23.5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5FD95F6D">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0</wp:posOffset>
                </wp:positionV>
                <wp:extent cx="800100" cy="79248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800100" cy="792480"/>
                        </a:xfrm>
                        <a:prstGeom prst="rect">
                          <a:avLst/>
                        </a:prstGeom>
                        <a:noFill/>
                        <a:ln>
                          <a:noFill/>
                        </a:ln>
                        <a:effectLst/>
                      </wps:spPr>
                      <wps:txbx>
                        <w:txbxContent>
                          <w:p w14:paraId="7933D46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承包人执行监理工程师指令</w:t>
                            </w:r>
                          </w:p>
                        </w:txbxContent>
                      </wps:txbx>
                      <wps:bodyPr upright="1"/>
                    </wps:wsp>
                  </a:graphicData>
                </a:graphic>
              </wp:anchor>
            </w:drawing>
          </mc:Choice>
          <mc:Fallback>
            <w:pict>
              <v:shape id="_x0000_s1026" o:spid="_x0000_s1026" o:spt="202" type="#_x0000_t202" style="position:absolute;left:0pt;margin-left:-9pt;margin-top:0pt;height:62.4pt;width:63pt;z-index:251766784;mso-width-relative:page;mso-height-relative:page;" filled="f" stroked="f" coordsize="21600,21600" o:gfxdata="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Bnulb1AAA&#10;AAgBAAAPAAAAAAAAAAEAIAAAACIAAABkcnMvZG93bnJldi54bWxQSwECFAAUAAAACACHTuJAVbV5&#10;DLABAABfAwAADgAAAAAAAAABACAAAAAjAQAAZHJzL2Uyb0RvYy54bWxQSwUGAAAAAAYABgBZAQAA&#10;RQUAAAAA&#10;">
                <v:fill on="f" focussize="0,0"/>
                <v:stroke on="f"/>
                <v:imagedata o:title=""/>
                <o:lock v:ext="edit" aspectratio="f"/>
                <v:textbox>
                  <w:txbxContent>
                    <w:p w14:paraId="7933D46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承包人执行监理工程师指令</w:t>
                      </w:r>
                    </w:p>
                  </w:txbxContent>
                </v:textbox>
              </v:shape>
            </w:pict>
          </mc:Fallback>
        </mc:AlternateContent>
      </w:r>
      <w:r>
        <w:rPr>
          <w:rFonts w:hint="eastAsia" w:ascii="宋体" w:hAnsi="宋体" w:eastAsia="宋体" w:cs="宋体"/>
          <w:color w:val="auto"/>
          <w:kern w:val="0"/>
          <w:sz w:val="21"/>
          <w:szCs w:val="21"/>
          <w:highlight w:val="none"/>
        </w:rPr>
        <w:t>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w:t>
      </w:r>
    </w:p>
    <w:p w14:paraId="0852793F">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23.6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6B3C999C">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A874E1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监理工程师职权委托</w:t>
                            </w:r>
                          </w:p>
                        </w:txbxContent>
                      </wps:txbx>
                      <wps:bodyPr upright="1"/>
                    </wps:wsp>
                  </a:graphicData>
                </a:graphic>
              </wp:anchor>
            </w:drawing>
          </mc:Choice>
          <mc:Fallback>
            <w:pict>
              <v:shape id="_x0000_s1026" o:spid="_x0000_s1026" o:spt="202" type="#_x0000_t202" style="position:absolute;left:0pt;margin-left:-9pt;margin-top:0pt;height:54.6pt;width:63pt;z-index:251767808;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K2Q&#10;k2yxAQAAXQMAAA4AAAAAAAAAAQAgAAAAIwEAAGRycy9lMm9Eb2MueG1sUEsFBgAAAAAGAAYAWQEA&#10;AEYFAAAAAA==&#10;">
                <v:fill on="f" focussize="0,0"/>
                <v:stroke on="f"/>
                <v:imagedata o:title=""/>
                <o:lock v:ext="edit" aspectratio="f"/>
                <v:textbox>
                  <w:txbxContent>
                    <w:p w14:paraId="0A874E1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监理工程师职权委托</w:t>
                      </w:r>
                    </w:p>
                  </w:txbxContent>
                </v:textbox>
              </v:shape>
            </w:pict>
          </mc:Fallback>
        </mc:AlternateContent>
      </w:r>
      <w:r>
        <w:rPr>
          <w:rFonts w:hint="eastAsia" w:ascii="宋体" w:hAnsi="宋体" w:eastAsia="宋体" w:cs="宋体"/>
          <w:color w:val="auto"/>
          <w:kern w:val="0"/>
          <w:sz w:val="21"/>
          <w:szCs w:val="21"/>
          <w:highlight w:val="none"/>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曾对任何工作、材料和工程设备错误加以反对的失误而否定该工作、材料和工程设备，并发出纠正指令的权力。未按照第21.3款规定，任何此类任命或撤回均为无效。</w:t>
      </w:r>
    </w:p>
    <w:p w14:paraId="1B3E40A8">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23.7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3EF339D8">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0</wp:posOffset>
                </wp:positionV>
                <wp:extent cx="800100" cy="89154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132114E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监理工程师未尽义务或失误的责任</w:t>
                            </w:r>
                          </w:p>
                        </w:txbxContent>
                      </wps:txbx>
                      <wps:bodyPr upright="1"/>
                    </wps:wsp>
                  </a:graphicData>
                </a:graphic>
              </wp:anchor>
            </w:drawing>
          </mc:Choice>
          <mc:Fallback>
            <w:pict>
              <v:shape id="_x0000_s1026" o:spid="_x0000_s1026" o:spt="202" type="#_x0000_t202" style="position:absolute;left:0pt;margin-left:-9pt;margin-top:0pt;height:70.2pt;width:63pt;z-index:251768832;mso-width-relative:page;mso-height-relative:page;" filled="f" stroked="f" coordsize="21600,21600" o:gfxdata="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DwA9MA&#10;AAAIAQAADwAAAAAAAAABACAAAAAiAAAAZHJzL2Rvd25yZXYueG1sUEsBAhQAFAAAAAgAh07iQD1d&#10;2dGyAQAAXwMAAA4AAAAAAAAAAQAgAAAAIgEAAGRycy9lMm9Eb2MueG1sUEsFBgAAAAAGAAYAWQEA&#10;AEYFAAAAAA==&#10;">
                <v:fill on="f" focussize="0,0"/>
                <v:stroke on="f"/>
                <v:imagedata o:title=""/>
                <o:lock v:ext="edit" aspectratio="f"/>
                <v:textbox>
                  <w:txbxContent>
                    <w:p w14:paraId="132114E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监理工程师未尽义务或失误的责任</w:t>
                      </w:r>
                    </w:p>
                  </w:txbxContent>
                </v:textbox>
              </v:shape>
            </w:pict>
          </mc:Fallback>
        </mc:AlternateContent>
      </w:r>
      <w:r>
        <w:rPr>
          <w:rFonts w:hint="eastAsia" w:ascii="宋体" w:hAnsi="宋体" w:eastAsia="宋体" w:cs="宋体"/>
          <w:color w:val="auto"/>
          <w:kern w:val="0"/>
          <w:sz w:val="21"/>
          <w:szCs w:val="21"/>
          <w:highlight w:val="none"/>
        </w:rPr>
        <w:t>监理工程师（含其代表）未能正确完成本合同约定的全部义务，或工作出现失误，导致费用的增加和（或）延误的工期，由发包人承担；给承包人造成损失的，发包人应予赔偿。</w:t>
      </w:r>
    </w:p>
    <w:p w14:paraId="2A438E8F">
      <w:pPr>
        <w:pageBreakBefore w:val="0"/>
        <w:widowControl/>
        <w:tabs>
          <w:tab w:val="left" w:pos="1260"/>
        </w:tabs>
        <w:kinsoku/>
        <w:wordWrap/>
        <w:overflowPunct/>
        <w:topLinePunct w:val="0"/>
        <w:autoSpaceDE/>
        <w:autoSpaceDN/>
        <w:bidi w:val="0"/>
        <w:adjustRightInd w:val="0"/>
        <w:snapToGrid w:val="0"/>
        <w:spacing w:after="200" w:line="288" w:lineRule="auto"/>
        <w:ind w:firstLine="352" w:firstLineChars="168"/>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59296" behindDoc="0" locked="0" layoutInCell="1" allowOverlap="1">
                <wp:simplePos x="0" y="0"/>
                <wp:positionH relativeFrom="column">
                  <wp:posOffset>1257300</wp:posOffset>
                </wp:positionH>
                <wp:positionV relativeFrom="paragraph">
                  <wp:posOffset>99060</wp:posOffset>
                </wp:positionV>
                <wp:extent cx="4457700" cy="0"/>
                <wp:effectExtent l="0" t="5080" r="0" b="4445"/>
                <wp:wrapNone/>
                <wp:docPr id="104" name="直接连接符 104"/>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7.8pt;height:0pt;width:351pt;z-index:251959296;mso-width-relative:page;mso-height-relative:page;" filled="f" stroked="t" coordsize="21600,21600" o:gfxdata="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Wmmj9QAAAAJAQAADwAAAAAAAAABACAAAAAiAAAAZHJzL2Rvd25yZXYueG1s&#10;UEsBAhQAFAAAAAgAh07iQLRbG778AQAA9gMAAA4AAAAAAAAAAQAgAAAAIwEAAGRycy9lMm9Eb2Mu&#10;eG1sUEsFBgAAAAAGAAYAWQEAAJEFAAAAAA==&#10;">
                <v:fill on="f" focussize="0,0"/>
                <v:stroke color="#000000" joinstyle="round"/>
                <v:imagedata o:title=""/>
                <o:lock v:ext="edit" aspectratio="f"/>
              </v:line>
            </w:pict>
          </mc:Fallback>
        </mc:AlternateContent>
      </w:r>
    </w:p>
    <w:p w14:paraId="38EC76A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608" w:name="_Toc250574350"/>
      <w:bookmarkStart w:id="609" w:name="_Toc185865706"/>
      <w:bookmarkStart w:id="610" w:name="_Toc250487991"/>
      <w:bookmarkStart w:id="611" w:name="_Toc251172299"/>
      <w:bookmarkStart w:id="612" w:name="_Toc27505"/>
      <w:bookmarkStart w:id="613" w:name="_Toc29982"/>
      <w:bookmarkStart w:id="614" w:name="_Toc251069346"/>
      <w:bookmarkStart w:id="615" w:name="_Toc251227284"/>
      <w:bookmarkStart w:id="616" w:name="_Toc250573925"/>
      <w:bookmarkStart w:id="617" w:name="_Toc262225099"/>
      <w:bookmarkStart w:id="618" w:name="_Toc8760"/>
      <w:bookmarkStart w:id="619" w:name="_Toc15823"/>
      <w:bookmarkStart w:id="620" w:name="_Toc250624769"/>
      <w:bookmarkStart w:id="621" w:name="_Toc26167"/>
      <w:bookmarkStart w:id="622" w:name="_Toc260406035"/>
      <w:r>
        <w:rPr>
          <w:rFonts w:hint="eastAsia" w:ascii="宋体" w:hAnsi="宋体" w:eastAsia="宋体" w:cs="宋体"/>
          <w:b/>
          <w:bCs/>
          <w:color w:val="auto"/>
          <w:sz w:val="21"/>
          <w:szCs w:val="21"/>
          <w:highlight w:val="none"/>
          <w:lang w:val="en-US" w:eastAsia="zh-CN" w:bidi="ar-SA"/>
        </w:rPr>
        <w:t>24 造价工程师</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5F8796AC">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24.1 </w:t>
      </w:r>
      <w:r>
        <w:rPr>
          <w:rFonts w:hint="eastAsia" w:ascii="宋体" w:hAnsi="宋体" w:eastAsia="宋体" w:cs="宋体"/>
          <w:b/>
          <w:bCs/>
          <w:color w:val="auto"/>
          <w:sz w:val="21"/>
          <w:szCs w:val="21"/>
          <w:highlight w:val="none"/>
          <w:u w:val="dotted"/>
          <w:lang w:val="en-US" w:eastAsia="zh-CN" w:bidi="ar-SA"/>
        </w:rPr>
        <w:t xml:space="preserve">                                                                                   </w:t>
      </w:r>
    </w:p>
    <w:p w14:paraId="02FC4AF0">
      <w:pPr>
        <w:pageBreakBefore w:val="0"/>
        <w:tabs>
          <w:tab w:val="left" w:pos="126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2FC689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发包人对造价工程师授权</w:t>
                            </w:r>
                          </w:p>
                        </w:txbxContent>
                      </wps:txbx>
                      <wps:bodyPr upright="1"/>
                    </wps:wsp>
                  </a:graphicData>
                </a:graphic>
              </wp:anchor>
            </w:drawing>
          </mc:Choice>
          <mc:Fallback>
            <w:pict>
              <v:shape id="_x0000_s1026" o:spid="_x0000_s1026" o:spt="202" type="#_x0000_t202" style="position:absolute;left:0pt;margin-left:-9pt;margin-top:0pt;height:54.6pt;width:63pt;z-index:251769856;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BA&#10;Y3EssgEAAF8DAAAOAAAAAAAAAAEAIAAAACMBAABkcnMvZTJvRG9jLnhtbFBLBQYAAAAABgAGAFkB&#10;AABHBQAAAAA=&#10;">
                <v:fill on="f" focussize="0,0"/>
                <v:stroke on="f"/>
                <v:imagedata o:title=""/>
                <o:lock v:ext="edit" aspectratio="f"/>
                <v:textbox>
                  <w:txbxContent>
                    <w:p w14:paraId="12FC689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发包人对造价工程师授权</w:t>
                      </w:r>
                    </w:p>
                  </w:txbxContent>
                </v:textbox>
              </v:shape>
            </w:pict>
          </mc:Fallback>
        </mc:AlternateContent>
      </w:r>
      <w:r>
        <w:rPr>
          <w:rFonts w:hint="eastAsia" w:ascii="宋体" w:hAnsi="宋体" w:eastAsia="宋体" w:cs="宋体"/>
          <w:color w:val="auto"/>
          <w:sz w:val="21"/>
          <w:szCs w:val="21"/>
          <w:highlight w:val="none"/>
          <w:lang w:val="en-US" w:eastAsia="zh-CN" w:bidi="ar-SA"/>
        </w:rPr>
        <w:t>发包人应在专用条款中写明负责合同工程工程造价专业技术的工程造价咨询人名称和造价工程师具体人选，并在开工前将造价工程师任命书以书面形式通知承包人，授予其代表发包人履行合同规定职责所需的权力。</w:t>
      </w:r>
    </w:p>
    <w:p w14:paraId="098FFAE8">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24.2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7F5B0CC2">
      <w:pPr>
        <w:pageBreakBefore w:val="0"/>
        <w:tabs>
          <w:tab w:val="left" w:pos="126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5ECDFA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造价工程师职权</w:t>
                            </w:r>
                          </w:p>
                        </w:txbxContent>
                      </wps:txbx>
                      <wps:bodyPr upright="1"/>
                    </wps:wsp>
                  </a:graphicData>
                </a:graphic>
              </wp:anchor>
            </w:drawing>
          </mc:Choice>
          <mc:Fallback>
            <w:pict>
              <v:shape id="_x0000_s1026" o:spid="_x0000_s1026" o:spt="202" type="#_x0000_t202" style="position:absolute;left:0pt;margin-left:-9pt;margin-top:0pt;height:54.6pt;width:63pt;z-index:251770880;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Af&#10;eeLOsgEAAF8DAAAOAAAAAAAAAAEAIAAAACMBAABkcnMvZTJvRG9jLnhtbFBLBQYAAAAABgAGAFkB&#10;AABHBQAAAAA=&#10;">
                <v:fill on="f" focussize="0,0"/>
                <v:stroke on="f"/>
                <v:imagedata o:title=""/>
                <o:lock v:ext="edit" aspectratio="f"/>
                <v:textbox>
                  <w:txbxContent>
                    <w:p w14:paraId="25ECDFA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造价工程师职权</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行使合同明文规定或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334339F3">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24.3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114645A4">
      <w:pPr>
        <w:pageBreakBefore w:val="0"/>
        <w:widowControl/>
        <w:tabs>
          <w:tab w:val="left" w:pos="1260"/>
        </w:tabs>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3F94E8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造价工程师职权限制</w:t>
                            </w:r>
                          </w:p>
                        </w:txbxContent>
                      </wps:txbx>
                      <wps:bodyPr upright="1"/>
                    </wps:wsp>
                  </a:graphicData>
                </a:graphic>
              </wp:anchor>
            </w:drawing>
          </mc:Choice>
          <mc:Fallback>
            <w:pict>
              <v:shape id="_x0000_s1026" o:spid="_x0000_s1026" o:spt="202" type="#_x0000_t202" style="position:absolute;left:0pt;margin-left:-9pt;margin-top:0pt;height:54.6pt;width:63pt;z-index:251771904;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P93&#10;zuqxAQAAXwMAAA4AAAAAAAAAAQAgAAAAIwEAAGRycy9lMm9Eb2MueG1sUEsFBgAAAAAGAAYAWQEA&#10;AEYFAAAAAA==&#10;">
                <v:fill on="f" focussize="0,0"/>
                <v:stroke on="f"/>
                <v:imagedata o:title=""/>
                <o:lock v:ext="edit" aspectratio="f"/>
                <v:textbox>
                  <w:txbxContent>
                    <w:p w14:paraId="13F94E8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造价工程师职权限制</w:t>
                      </w:r>
                    </w:p>
                  </w:txbxContent>
                </v:textbox>
              </v:shape>
            </w:pict>
          </mc:Fallback>
        </mc:AlternateContent>
      </w:r>
      <w:r>
        <w:rPr>
          <w:rFonts w:hint="eastAsia" w:ascii="宋体" w:hAnsi="宋体" w:eastAsia="宋体" w:cs="宋体"/>
          <w:color w:val="auto"/>
          <w:kern w:val="0"/>
          <w:sz w:val="21"/>
          <w:szCs w:val="21"/>
          <w:highlight w:val="none"/>
        </w:rPr>
        <w:t>除属于第86条规定的争议外，造价工程师在职权范围内的工作，发包人应予认可，但下列事件应事先取得发包人的专项批准：</w:t>
      </w:r>
    </w:p>
    <w:p w14:paraId="728D3F1E">
      <w:pPr>
        <w:pageBreakBefore w:val="0"/>
        <w:widowControl/>
        <w:numPr>
          <w:ilvl w:val="1"/>
          <w:numId w:val="49"/>
        </w:numPr>
        <w:tabs>
          <w:tab w:val="left" w:pos="1080"/>
        </w:tabs>
        <w:kinsoku/>
        <w:wordWrap/>
        <w:overflowPunct/>
        <w:topLinePunct w:val="0"/>
        <w:autoSpaceDE/>
        <w:autoSpaceDN/>
        <w:bidi w:val="0"/>
        <w:adjustRightInd w:val="0"/>
        <w:snapToGrid w:val="0"/>
        <w:spacing w:after="200" w:line="288" w:lineRule="auto"/>
        <w:ind w:firstLine="198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根据第63条规定使用暂列金额；</w:t>
      </w:r>
    </w:p>
    <w:p w14:paraId="40FC0FF7">
      <w:pPr>
        <w:pageBreakBefore w:val="0"/>
        <w:widowControl/>
        <w:numPr>
          <w:ilvl w:val="1"/>
          <w:numId w:val="49"/>
        </w:numPr>
        <w:tabs>
          <w:tab w:val="left" w:pos="1080"/>
        </w:tabs>
        <w:kinsoku/>
        <w:wordWrap/>
        <w:overflowPunct/>
        <w:topLinePunct w:val="0"/>
        <w:autoSpaceDE/>
        <w:autoSpaceDN/>
        <w:bidi w:val="0"/>
        <w:adjustRightInd w:val="0"/>
        <w:snapToGrid w:val="0"/>
        <w:spacing w:after="200" w:line="288" w:lineRule="auto"/>
        <w:ind w:firstLine="198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根据第64条规定使用计日工；</w:t>
      </w:r>
    </w:p>
    <w:p w14:paraId="66B1DA9A">
      <w:pPr>
        <w:pageBreakBefore w:val="0"/>
        <w:widowControl/>
        <w:numPr>
          <w:ilvl w:val="1"/>
          <w:numId w:val="49"/>
        </w:numPr>
        <w:tabs>
          <w:tab w:val="left" w:pos="1080"/>
        </w:tabs>
        <w:kinsoku/>
        <w:wordWrap/>
        <w:overflowPunct/>
        <w:topLinePunct w:val="0"/>
        <w:autoSpaceDE/>
        <w:autoSpaceDN/>
        <w:bidi w:val="0"/>
        <w:adjustRightInd w:val="0"/>
        <w:snapToGrid w:val="0"/>
        <w:spacing w:after="200" w:line="288" w:lineRule="auto"/>
        <w:ind w:firstLine="198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根据第65条规定使用暂估价；</w:t>
      </w:r>
    </w:p>
    <w:p w14:paraId="12A94BBE">
      <w:pPr>
        <w:pageBreakBefore w:val="0"/>
        <w:widowControl/>
        <w:numPr>
          <w:ilvl w:val="1"/>
          <w:numId w:val="49"/>
        </w:numPr>
        <w:tabs>
          <w:tab w:val="left" w:pos="1080"/>
        </w:tabs>
        <w:kinsoku/>
        <w:wordWrap/>
        <w:overflowPunct/>
        <w:topLinePunct w:val="0"/>
        <w:autoSpaceDE/>
        <w:autoSpaceDN/>
        <w:bidi w:val="0"/>
        <w:adjustRightInd w:val="0"/>
        <w:snapToGrid w:val="0"/>
        <w:spacing w:after="200" w:line="288" w:lineRule="auto"/>
        <w:ind w:firstLine="198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根据第66条确定的提前竣工奖与误期赔偿费；</w:t>
      </w:r>
    </w:p>
    <w:p w14:paraId="29F679EB">
      <w:pPr>
        <w:pageBreakBefore w:val="0"/>
        <w:widowControl/>
        <w:numPr>
          <w:ilvl w:val="1"/>
          <w:numId w:val="49"/>
        </w:numPr>
        <w:tabs>
          <w:tab w:val="left" w:pos="1080"/>
        </w:tabs>
        <w:kinsoku/>
        <w:wordWrap/>
        <w:overflowPunct/>
        <w:topLinePunct w:val="0"/>
        <w:autoSpaceDE/>
        <w:autoSpaceDN/>
        <w:bidi w:val="0"/>
        <w:adjustRightInd w:val="0"/>
        <w:snapToGrid w:val="0"/>
        <w:spacing w:after="200" w:line="288" w:lineRule="auto"/>
        <w:ind w:firstLine="198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根据第67条确定的优质优价奖；</w:t>
      </w:r>
    </w:p>
    <w:p w14:paraId="02B6FFAB">
      <w:pPr>
        <w:pageBreakBefore w:val="0"/>
        <w:widowControl/>
        <w:numPr>
          <w:ilvl w:val="1"/>
          <w:numId w:val="49"/>
        </w:numPr>
        <w:tabs>
          <w:tab w:val="left" w:pos="1080"/>
        </w:tabs>
        <w:kinsoku/>
        <w:wordWrap/>
        <w:overflowPunct/>
        <w:topLinePunct w:val="0"/>
        <w:autoSpaceDE/>
        <w:autoSpaceDN/>
        <w:bidi w:val="0"/>
        <w:adjustRightInd w:val="0"/>
        <w:snapToGrid w:val="0"/>
        <w:spacing w:after="200" w:line="288" w:lineRule="auto"/>
        <w:ind w:firstLine="198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根据第68.2款规定事件调整的合同价款；</w:t>
      </w:r>
    </w:p>
    <w:p w14:paraId="79A61965">
      <w:pPr>
        <w:pageBreakBefore w:val="0"/>
        <w:widowControl/>
        <w:numPr>
          <w:ilvl w:val="1"/>
          <w:numId w:val="49"/>
        </w:numPr>
        <w:tabs>
          <w:tab w:val="left" w:pos="1080"/>
        </w:tabs>
        <w:kinsoku/>
        <w:wordWrap/>
        <w:overflowPunct/>
        <w:topLinePunct w:val="0"/>
        <w:autoSpaceDE/>
        <w:autoSpaceDN/>
        <w:bidi w:val="0"/>
        <w:adjustRightInd w:val="0"/>
        <w:snapToGrid w:val="0"/>
        <w:spacing w:after="200" w:line="288" w:lineRule="auto"/>
        <w:ind w:firstLine="198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专用条款约定需要发包人批准的其他事项。</w:t>
      </w:r>
    </w:p>
    <w:p w14:paraId="6E72511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24.4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212393A2">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318C11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造价工程师指令</w:t>
                            </w:r>
                          </w:p>
                        </w:txbxContent>
                      </wps:txbx>
                      <wps:bodyPr upright="1"/>
                    </wps:wsp>
                  </a:graphicData>
                </a:graphic>
              </wp:anchor>
            </w:drawing>
          </mc:Choice>
          <mc:Fallback>
            <w:pict>
              <v:shape id="_x0000_s1026" o:spid="_x0000_s1026" o:spt="202" type="#_x0000_t202" style="position:absolute;left:0pt;margin-left:-9pt;margin-top:0pt;height:54.6pt;width:63pt;z-index:251772928;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Bg&#10;cAVAsgEAAF8DAAAOAAAAAAAAAAEAIAAAACMBAABkcnMvZTJvRG9jLnhtbFBLBQYAAAAABgAGAFkB&#10;AABHBQAAAAA=&#10;">
                <v:fill on="f" focussize="0,0"/>
                <v:stroke on="f"/>
                <v:imagedata o:title=""/>
                <o:lock v:ext="edit" aspectratio="f"/>
                <v:textbox>
                  <w:txbxContent>
                    <w:p w14:paraId="2318C11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造价工程师指令</w:t>
                      </w:r>
                    </w:p>
                  </w:txbxContent>
                </v:textbox>
              </v:shape>
            </w:pict>
          </mc:Fallback>
        </mc:AlternateContent>
      </w:r>
      <w:r>
        <w:rPr>
          <w:rFonts w:hint="eastAsia" w:ascii="宋体" w:hAnsi="宋体" w:eastAsia="宋体" w:cs="宋体"/>
          <w:color w:val="auto"/>
          <w:kern w:val="0"/>
          <w:sz w:val="21"/>
          <w:szCs w:val="21"/>
          <w:highlight w:val="none"/>
        </w:rPr>
        <w:t>造价工程师应按照合同约定时间向承包人提供实施合同工程的工程造价工作所需的核实、调整和通知等指令。</w:t>
      </w:r>
    </w:p>
    <w:p w14:paraId="73C11417">
      <w:pPr>
        <w:pageBreakBefore w:val="0"/>
        <w:widowControl/>
        <w:tabs>
          <w:tab w:val="left" w:pos="1260"/>
        </w:tabs>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14:paraId="38BF8630">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24.5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679BB23C">
      <w:pPr>
        <w:pageBreakBefore w:val="0"/>
        <w:widowControl/>
        <w:tabs>
          <w:tab w:val="left" w:pos="1260"/>
        </w:tabs>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EAA7C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承包人执行造价工程师指令</w:t>
                            </w:r>
                          </w:p>
                        </w:txbxContent>
                      </wps:txbx>
                      <wps:bodyPr upright="1"/>
                    </wps:wsp>
                  </a:graphicData>
                </a:graphic>
              </wp:anchor>
            </w:drawing>
          </mc:Choice>
          <mc:Fallback>
            <w:pict>
              <v:shape id="_x0000_s1026" o:spid="_x0000_s1026" o:spt="202" type="#_x0000_t202" style="position:absolute;left:0pt;margin-left:-9pt;margin-top:0pt;height:54.6pt;width:63pt;z-index:251773952;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ABF&#10;mfSxAQAAXwMAAA4AAAAAAAAAAQAgAAAAIwEAAGRycy9lMm9Eb2MueG1sUEsFBgAAAAAGAAYAWQEA&#10;AEYFAAAAAA==&#10;">
                <v:fill on="f" focussize="0,0"/>
                <v:stroke on="f"/>
                <v:imagedata o:title=""/>
                <o:lock v:ext="edit" aspectratio="f"/>
                <v:textbox>
                  <w:txbxContent>
                    <w:p w14:paraId="1EAA7C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承包人执行造价工程师指令</w:t>
                      </w:r>
                    </w:p>
                  </w:txbxContent>
                </v:textbox>
              </v:shape>
            </w:pict>
          </mc:Fallback>
        </mc:AlternateContent>
      </w:r>
      <w:r>
        <w:rPr>
          <w:rFonts w:hint="eastAsia" w:ascii="宋体" w:hAnsi="宋体" w:eastAsia="宋体" w:cs="宋体"/>
          <w:color w:val="auto"/>
          <w:kern w:val="0"/>
          <w:sz w:val="21"/>
          <w:szCs w:val="21"/>
          <w:highlight w:val="none"/>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14:paraId="265C6984">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24.6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4363B6CF">
      <w:pPr>
        <w:pageBreakBefore w:val="0"/>
        <w:tabs>
          <w:tab w:val="left" w:pos="198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0</wp:posOffset>
                </wp:positionV>
                <wp:extent cx="845820" cy="69342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845820" cy="693420"/>
                        </a:xfrm>
                        <a:prstGeom prst="rect">
                          <a:avLst/>
                        </a:prstGeom>
                        <a:noFill/>
                        <a:ln>
                          <a:noFill/>
                        </a:ln>
                        <a:effectLst/>
                      </wps:spPr>
                      <wps:txbx>
                        <w:txbxContent>
                          <w:p w14:paraId="1065D6D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造价工程师职权委托</w:t>
                            </w:r>
                          </w:p>
                        </w:txbxContent>
                      </wps:txbx>
                      <wps:bodyPr upright="1"/>
                    </wps:wsp>
                  </a:graphicData>
                </a:graphic>
              </wp:anchor>
            </w:drawing>
          </mc:Choice>
          <mc:Fallback>
            <w:pict>
              <v:shape id="_x0000_s1026" o:spid="_x0000_s1026" o:spt="202" type="#_x0000_t202" style="position:absolute;left:0pt;margin-left:-9pt;margin-top:0pt;height:54.6pt;width:66.6pt;z-index:252000256;mso-width-relative:page;mso-height-relative:page;" filled="f" stroked="f" coordsize="21600,21600" o:gfxdata="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5dfR&#10;1QAAAAgBAAAPAAAAAAAAAAEAIAAAACIAAABkcnMvZG93bnJldi54bWxQSwECFAAUAAAACACHTuJA&#10;J5mBObIBAABfAwAADgAAAAAAAAABACAAAAAkAQAAZHJzL2Uyb0RvYy54bWxQSwUGAAAAAAYABgBZ&#10;AQAASAUAAAAA&#10;">
                <v:fill on="f" focussize="0,0"/>
                <v:stroke on="f"/>
                <v:imagedata o:title=""/>
                <o:lock v:ext="edit" aspectratio="f"/>
                <v:textbox>
                  <w:txbxContent>
                    <w:p w14:paraId="1065D6D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造价工程师职权委托</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曾对合同工程的工程计量和计价工作错误加以反对的失误而否定该工作，并发出纠正指令的权力。未按照第21.3款规定，任何此类任命或撤回均为无效。</w:t>
      </w:r>
    </w:p>
    <w:p w14:paraId="3F6D6BFA">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24.7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5D55F4FB">
      <w:pPr>
        <w:pageBreakBefore w:val="0"/>
        <w:tabs>
          <w:tab w:val="left" w:pos="126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0</wp:posOffset>
                </wp:positionV>
                <wp:extent cx="800100" cy="89154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2CBDF84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造价工程师未尽义务或失误的责任</w:t>
                            </w:r>
                          </w:p>
                        </w:txbxContent>
                      </wps:txbx>
                      <wps:bodyPr upright="1"/>
                    </wps:wsp>
                  </a:graphicData>
                </a:graphic>
              </wp:anchor>
            </w:drawing>
          </mc:Choice>
          <mc:Fallback>
            <w:pict>
              <v:shape id="_x0000_s1026" o:spid="_x0000_s1026" o:spt="202" type="#_x0000_t202" style="position:absolute;left:0pt;margin-left:-9pt;margin-top:0pt;height:70.2pt;width:63pt;z-index:251774976;mso-width-relative:page;mso-height-relative:page;" filled="f" stroked="f" coordsize="21600,21600" o:gfxdata="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lg8APTAAAA&#10;CAEAAA8AAAAAAAAAAQAgAAAAIgAAAGRycy9kb3ducmV2LnhtbFBLAQIUABQAAAAIAIdO4kAPFu+V&#10;sAEAAF8DAAAOAAAAAAAAAAEAIAAAACIBAABkcnMvZTJvRG9jLnhtbFBLBQYAAAAABgAGAFkBAABE&#10;BQAAAAA=&#10;">
                <v:fill on="f" focussize="0,0"/>
                <v:stroke on="f"/>
                <v:imagedata o:title=""/>
                <o:lock v:ext="edit" aspectratio="f"/>
                <v:textbox>
                  <w:txbxContent>
                    <w:p w14:paraId="2CBDF84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造价工程师未尽义务或失误的责任</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造价工程师（含其代表）未能正确完成本合同约定的全部义务，或工作出现失误，导致费用的增加和（或）延误的工期，由发包人承担；给承包人造成损失的，发包人应予赔偿。</w:t>
      </w:r>
    </w:p>
    <w:p w14:paraId="2755D1C0">
      <w:pPr>
        <w:pageBreakBefore w:val="0"/>
        <w:widowControl/>
        <w:tabs>
          <w:tab w:val="left" w:pos="540"/>
          <w:tab w:val="left" w:pos="720"/>
        </w:tabs>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87936"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111" name="直接连接符 11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87936;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9hFrVAAAACQEAAA8AAAAAAAAAAQAgAAAAIgAAAGRycy9kb3ducmV2Lnht&#10;bFBLAQIUABQAAAAIAIdO4kCdWuRB/AEAAPYDAAAOAAAAAAAAAAEAIAAAACQBAABkcnMvZTJvRG9j&#10;LnhtbFBLBQYAAAAABgAGAFkBAACSBQAAAAA=&#10;">
                <v:fill on="f" focussize="0,0"/>
                <v:stroke color="#000000" joinstyle="round"/>
                <v:imagedata o:title=""/>
                <o:lock v:ext="edit" aspectratio="f"/>
              </v:line>
            </w:pict>
          </mc:Fallback>
        </mc:AlternateContent>
      </w:r>
    </w:p>
    <w:p w14:paraId="3757880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623" w:name="_Toc250487992"/>
      <w:bookmarkStart w:id="624" w:name="_Toc251227285"/>
      <w:bookmarkStart w:id="625" w:name="_Toc8647"/>
      <w:bookmarkStart w:id="626" w:name="_Toc3587"/>
      <w:bookmarkStart w:id="627" w:name="_Toc1650"/>
      <w:bookmarkStart w:id="628" w:name="_Toc262225100"/>
      <w:bookmarkStart w:id="629" w:name="_Toc250573926"/>
      <w:bookmarkStart w:id="630" w:name="_Toc251069347"/>
      <w:bookmarkStart w:id="631" w:name="_Toc250624770"/>
      <w:bookmarkStart w:id="632" w:name="_Toc260406036"/>
      <w:bookmarkStart w:id="633" w:name="_Toc19948"/>
      <w:bookmarkStart w:id="634" w:name="_Toc251172300"/>
      <w:bookmarkStart w:id="635" w:name="_Toc1037"/>
      <w:bookmarkStart w:id="636" w:name="_Toc250574351"/>
      <w:bookmarkStart w:id="637" w:name="_Toc185865707"/>
      <w:r>
        <w:rPr>
          <w:rFonts w:hint="eastAsia" w:ascii="宋体" w:hAnsi="宋体" w:eastAsia="宋体" w:cs="宋体"/>
          <w:b/>
          <w:bCs/>
          <w:color w:val="auto"/>
          <w:sz w:val="21"/>
          <w:szCs w:val="21"/>
          <w:highlight w:val="none"/>
          <w:lang w:val="en-US" w:eastAsia="zh-CN" w:bidi="ar-SA"/>
        </w:rPr>
        <w:t>25  承包人代表</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66E1CB21">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25.1 </w:t>
      </w:r>
      <w:r>
        <w:rPr>
          <w:rFonts w:hint="eastAsia" w:ascii="宋体" w:hAnsi="宋体" w:eastAsia="宋体" w:cs="宋体"/>
          <w:b/>
          <w:bCs/>
          <w:color w:val="auto"/>
          <w:sz w:val="21"/>
          <w:szCs w:val="21"/>
          <w:highlight w:val="none"/>
          <w:u w:val="dotted"/>
          <w:lang w:val="en-US" w:eastAsia="zh-CN" w:bidi="ar-SA"/>
        </w:rPr>
        <w:t xml:space="preserve">                                                                                     </w:t>
      </w:r>
    </w:p>
    <w:p w14:paraId="3A4C7BA6">
      <w:pPr>
        <w:pageBreakBefore w:val="0"/>
        <w:tabs>
          <w:tab w:val="left" w:pos="540"/>
          <w:tab w:val="left" w:pos="72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43038B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承包人对其代表授权</w:t>
                            </w:r>
                          </w:p>
                        </w:txbxContent>
                      </wps:txbx>
                      <wps:bodyPr upright="1"/>
                    </wps:wsp>
                  </a:graphicData>
                </a:graphic>
              </wp:anchor>
            </w:drawing>
          </mc:Choice>
          <mc:Fallback>
            <w:pict>
              <v:shape id="_x0000_s1026" o:spid="_x0000_s1026" o:spt="202" type="#_x0000_t202" style="position:absolute;left:0pt;margin-left:-9pt;margin-top:0pt;height:54.6pt;width:63pt;z-index:251776000;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JIm&#10;a0yxAQAAXwMAAA4AAAAAAAAAAQAgAAAAIwEAAGRycy9lMm9Eb2MueG1sUEsFBgAAAAAGAAYAWQEA&#10;AEYFAAAAAA==&#10;">
                <v:fill on="f" focussize="0,0"/>
                <v:stroke on="f"/>
                <v:imagedata o:title=""/>
                <o:lock v:ext="edit" aspectratio="f"/>
                <v:textbox>
                  <w:txbxContent>
                    <w:p w14:paraId="743038B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承包人对其代表授权</w:t>
                      </w:r>
                    </w:p>
                  </w:txbxContent>
                </v:textbox>
              </v:shape>
            </w:pict>
          </mc:Fallback>
        </mc:AlternateContent>
      </w:r>
      <w:r>
        <w:rPr>
          <w:rFonts w:hint="eastAsia" w:ascii="宋体" w:hAnsi="宋体" w:eastAsia="宋体" w:cs="宋体"/>
          <w:color w:val="auto"/>
          <w:sz w:val="21"/>
          <w:szCs w:val="21"/>
          <w:highlight w:val="none"/>
          <w:lang w:val="en-US" w:eastAsia="zh-CN" w:bidi="ar-SA"/>
        </w:rPr>
        <w:t>承包人应依据第21.2款规定在专用条款中写明承包人代表具体人选，同时在开工前将承包人代表任命书以书面形式通知发包人，授予其代表承包人履行合同规定职责所需的一切权力。</w:t>
      </w:r>
    </w:p>
    <w:p w14:paraId="1F0BA347">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25.2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763826A5">
      <w:pPr>
        <w:pageBreakBefore w:val="0"/>
        <w:widowControl/>
        <w:tabs>
          <w:tab w:val="left" w:pos="540"/>
          <w:tab w:val="left" w:pos="720"/>
          <w:tab w:val="left" w:pos="1260"/>
          <w:tab w:val="left" w:pos="1440"/>
        </w:tabs>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15E9D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承包人代表职权</w:t>
                            </w:r>
                          </w:p>
                        </w:txbxContent>
                      </wps:txbx>
                      <wps:bodyPr upright="1"/>
                    </wps:wsp>
                  </a:graphicData>
                </a:graphic>
              </wp:anchor>
            </w:drawing>
          </mc:Choice>
          <mc:Fallback>
            <w:pict>
              <v:shape id="_x0000_s1026" o:spid="_x0000_s1026" o:spt="202" type="#_x0000_t202" style="position:absolute;left:0pt;margin-left:-9pt;margin-top:0pt;height:54.6pt;width:63pt;z-index:251777024;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A0h&#10;oOaxAQAAXwMAAA4AAAAAAAAAAQAgAAAAIwEAAGRycy9lMm9Eb2MueG1sUEsFBgAAAAAGAAYAWQEA&#10;AEYFAAAAAA==&#10;">
                <v:fill on="f" focussize="0,0"/>
                <v:stroke on="f"/>
                <v:imagedata o:title=""/>
                <o:lock v:ext="edit" aspectratio="f"/>
                <v:textbox>
                  <w:txbxContent>
                    <w:p w14:paraId="215E9D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承包人代表职权</w:t>
                      </w:r>
                    </w:p>
                  </w:txbxContent>
                </v:textbox>
              </v:shape>
            </w:pict>
          </mc:Fallback>
        </mc:AlternateContent>
      </w:r>
      <w:r>
        <w:rPr>
          <w:rFonts w:hint="eastAsia" w:ascii="宋体" w:hAnsi="宋体" w:eastAsia="宋体" w:cs="宋体"/>
          <w:color w:val="auto"/>
          <w:kern w:val="0"/>
          <w:sz w:val="21"/>
          <w:szCs w:val="21"/>
          <w:highlight w:val="none"/>
        </w:rPr>
        <w:t>承包人代表应代表承包人履行合同规定的职责、行使合同明文约定或必然隐含的权力，对承包人负责。承包人代表在承包人授予职权范围内的工作，承包人应予认可。</w:t>
      </w:r>
    </w:p>
    <w:p w14:paraId="46FA740D">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25.3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00AC3486">
      <w:pPr>
        <w:pageBreakBefore w:val="0"/>
        <w:widowControl/>
        <w:tabs>
          <w:tab w:val="left" w:pos="540"/>
          <w:tab w:val="left" w:pos="720"/>
          <w:tab w:val="left" w:pos="1260"/>
          <w:tab w:val="left" w:pos="1440"/>
        </w:tabs>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6E28E8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承包人代表临时任命人职权</w:t>
                            </w:r>
                          </w:p>
                        </w:txbxContent>
                      </wps:txbx>
                      <wps:bodyPr upright="1"/>
                    </wps:wsp>
                  </a:graphicData>
                </a:graphic>
              </wp:anchor>
            </w:drawing>
          </mc:Choice>
          <mc:Fallback>
            <w:pict>
              <v:shape id="_x0000_s1026" o:spid="_x0000_s1026" o:spt="202" type="#_x0000_t202" style="position:absolute;left:0pt;margin-left:-9pt;margin-top:0pt;height:54.6pt;width:63pt;z-index:251778048;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FI7&#10;MwSxAQAAXwMAAA4AAAAAAAAAAQAgAAAAIwEAAGRycy9lMm9Eb2MueG1sUEsFBgAAAAAGAAYAWQEA&#10;AEYFAAAAAA==&#10;">
                <v:fill on="f" focussize="0,0"/>
                <v:stroke on="f"/>
                <v:imagedata o:title=""/>
                <o:lock v:ext="edit" aspectratio="f"/>
                <v:textbox>
                  <w:txbxContent>
                    <w:p w14:paraId="46E28E8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承包人代表临时任命人职权</w:t>
                      </w:r>
                    </w:p>
                  </w:txbxContent>
                </v:textbox>
              </v:shape>
            </w:pict>
          </mc:Fallback>
        </mc:AlternateContent>
      </w:r>
      <w:r>
        <w:rPr>
          <w:rFonts w:hint="eastAsia" w:ascii="宋体" w:hAnsi="宋体" w:eastAsia="宋体" w:cs="宋体"/>
          <w:color w:val="auto"/>
          <w:kern w:val="0"/>
          <w:sz w:val="21"/>
          <w:szCs w:val="21"/>
          <w:highlight w:val="none"/>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14:paraId="0E0D95B0">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25.4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346CC305">
      <w:pPr>
        <w:pageBreakBefore w:val="0"/>
        <w:widowControl/>
        <w:tabs>
          <w:tab w:val="left" w:pos="540"/>
          <w:tab w:val="left" w:pos="720"/>
          <w:tab w:val="left" w:pos="1260"/>
          <w:tab w:val="left" w:pos="1440"/>
        </w:tabs>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0</wp:posOffset>
                </wp:positionV>
                <wp:extent cx="914400" cy="108966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914400" cy="1089660"/>
                        </a:xfrm>
                        <a:prstGeom prst="rect">
                          <a:avLst/>
                        </a:prstGeom>
                        <a:noFill/>
                        <a:ln>
                          <a:noFill/>
                        </a:ln>
                        <a:effectLst/>
                      </wps:spPr>
                      <wps:txbx>
                        <w:txbxContent>
                          <w:p w14:paraId="52438EE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紧急情况时承包人代表采取措施及双方责任</w:t>
                            </w:r>
                          </w:p>
                        </w:txbxContent>
                      </wps:txbx>
                      <wps:bodyPr upright="1"/>
                    </wps:wsp>
                  </a:graphicData>
                </a:graphic>
              </wp:anchor>
            </w:drawing>
          </mc:Choice>
          <mc:Fallback>
            <w:pict>
              <v:shape id="_x0000_s1026" o:spid="_x0000_s1026" o:spt="202" type="#_x0000_t202" style="position:absolute;left:0pt;margin-left:-9pt;margin-top:0pt;height:85.8pt;width:72pt;z-index:251779072;mso-width-relative:page;mso-height-relative:page;" filled="f" stroked="f" coordsize="21600,21600" o:gfxdata="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YM&#10;QS7VAAAACAEAAA8AAAAAAAAAAQAgAAAAIgAAAGRycy9kb3ducmV2LnhtbFBLAQIUABQAAAAIAIdO&#10;4kDX4FIstAEAAGADAAAOAAAAAAAAAAEAIAAAACQBAABkcnMvZTJvRG9jLnhtbFBLBQYAAAAABgAG&#10;AFkBAABKBQAAAAA=&#10;">
                <v:fill on="f" focussize="0,0"/>
                <v:stroke on="f"/>
                <v:imagedata o:title=""/>
                <o:lock v:ext="edit" aspectratio="f"/>
                <v:textbox>
                  <w:txbxContent>
                    <w:p w14:paraId="52438EE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紧急情况时承包人代表采取措施及双方责任</w:t>
                      </w:r>
                    </w:p>
                  </w:txbxContent>
                </v:textbox>
              </v:shape>
            </w:pict>
          </mc:Fallback>
        </mc:AlternateContent>
      </w:r>
      <w:r>
        <w:rPr>
          <w:rFonts w:hint="eastAsia" w:ascii="宋体" w:hAnsi="宋体" w:eastAsia="宋体" w:cs="宋体"/>
          <w:color w:val="auto"/>
          <w:kern w:val="0"/>
          <w:sz w:val="21"/>
          <w:szCs w:val="21"/>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并支付承包人合理利润；属于承包人责任的，其发生的费用和（或）延误的工期由承包人承担。</w:t>
      </w:r>
    </w:p>
    <w:p w14:paraId="1F2A10AD">
      <w:pPr>
        <w:pageBreakBefore w:val="0"/>
        <w:widowControl/>
        <w:tabs>
          <w:tab w:val="left" w:pos="540"/>
          <w:tab w:val="left" w:pos="720"/>
          <w:tab w:val="left" w:pos="1260"/>
          <w:tab w:val="left" w:pos="1440"/>
        </w:tabs>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rPr>
      </w:pPr>
    </w:p>
    <w:p w14:paraId="279B7B78">
      <w:pPr>
        <w:pageBreakBefore w:val="0"/>
        <w:tabs>
          <w:tab w:val="left" w:pos="540"/>
        </w:tabs>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88960"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116" name="直接连接符 116"/>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88960;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9hFrVAAAACQEAAA8AAAAAAAAAAQAgAAAAIgAAAGRycy9kb3ducmV2Lnht&#10;bFBLAQIUABQAAAAIAIdO4kAFiWkw/AEAAPYDAAAOAAAAAAAAAAEAIAAAACQBAABkcnMvZTJvRG9j&#10;LnhtbFBLBQYAAAAABgAGAFkBAACSBQAAAAA=&#10;">
                <v:fill on="f" focussize="0,0"/>
                <v:stroke color="#000000" joinstyle="round"/>
                <v:imagedata o:title=""/>
                <o:lock v:ext="edit" aspectratio="f"/>
              </v:line>
            </w:pict>
          </mc:Fallback>
        </mc:AlternateContent>
      </w:r>
      <w:bookmarkStart w:id="638" w:name="_Toc468936969"/>
    </w:p>
    <w:p w14:paraId="0B4CBBA5">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639" w:name="_Toc251227286"/>
      <w:bookmarkStart w:id="640" w:name="_Toc251172301"/>
      <w:bookmarkStart w:id="641" w:name="_Toc250624771"/>
      <w:bookmarkStart w:id="642" w:name="_Toc185865708"/>
      <w:bookmarkStart w:id="643" w:name="_Toc251069348"/>
      <w:bookmarkStart w:id="644" w:name="_Toc250487993"/>
      <w:bookmarkStart w:id="645" w:name="_Toc29333"/>
      <w:bookmarkStart w:id="646" w:name="_Toc21468"/>
      <w:bookmarkStart w:id="647" w:name="_Toc250573927"/>
      <w:bookmarkStart w:id="648" w:name="_Toc542"/>
      <w:bookmarkStart w:id="649" w:name="_Toc5878"/>
      <w:bookmarkStart w:id="650" w:name="_Toc262225101"/>
      <w:bookmarkStart w:id="651" w:name="_Toc250574352"/>
      <w:bookmarkStart w:id="652" w:name="_Toc260406037"/>
      <w:r>
        <w:rPr>
          <w:rFonts w:hint="eastAsia" w:ascii="宋体" w:hAnsi="宋体" w:eastAsia="宋体" w:cs="宋体"/>
          <w:b/>
          <w:bCs/>
          <w:color w:val="auto"/>
          <w:sz w:val="21"/>
          <w:szCs w:val="21"/>
          <w:highlight w:val="none"/>
          <w:lang w:val="en-US" w:eastAsia="zh-CN" w:bidi="ar-SA"/>
        </w:rPr>
        <w:t>26  指定分包</w:t>
      </w:r>
      <w:bookmarkEnd w:id="638"/>
      <w:r>
        <w:rPr>
          <w:rFonts w:hint="eastAsia" w:ascii="宋体" w:hAnsi="宋体" w:eastAsia="宋体" w:cs="宋体"/>
          <w:b/>
          <w:bCs/>
          <w:color w:val="auto"/>
          <w:sz w:val="21"/>
          <w:szCs w:val="21"/>
          <w:highlight w:val="none"/>
          <w:lang w:val="en-US" w:eastAsia="zh-CN" w:bidi="ar-SA"/>
        </w:rPr>
        <w:t>人</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35FF523B">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26.1 </w:t>
      </w:r>
      <w:r>
        <w:rPr>
          <w:rFonts w:hint="eastAsia" w:ascii="宋体" w:hAnsi="宋体" w:eastAsia="宋体" w:cs="宋体"/>
          <w:color w:val="auto"/>
          <w:sz w:val="21"/>
          <w:szCs w:val="21"/>
          <w:highlight w:val="none"/>
          <w:u w:val="dotted"/>
          <w:lang w:val="en-US" w:eastAsia="zh-CN" w:bidi="ar-SA"/>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200660</wp:posOffset>
                </wp:positionV>
                <wp:extent cx="800100" cy="69342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A76FB2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指定分包人工作</w:t>
                            </w:r>
                          </w:p>
                        </w:txbxContent>
                      </wps:txbx>
                      <wps:bodyPr upright="1"/>
                    </wps:wsp>
                  </a:graphicData>
                </a:graphic>
              </wp:anchor>
            </w:drawing>
          </mc:Choice>
          <mc:Fallback>
            <w:pict>
              <v:shape id="_x0000_s1026" o:spid="_x0000_s1026" o:spt="202" type="#_x0000_t202" style="position:absolute;left:0pt;margin-left:-9pt;margin-top:15.8pt;height:54.6pt;width:63pt;z-index:251780096;mso-width-relative:page;mso-height-relative:page;" filled="f" stroked="f" coordsize="21600,21600" o:gfxdata="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f4Y&#10;sdcAAAAKAQAADwAAAAAAAAABACAAAAAiAAAAZHJzL2Rvd25yZXYueG1sUEsBAhQAFAAAAAgAh07i&#10;QLI1HyCxAQAAXwMAAA4AAAAAAAAAAQAgAAAAJgEAAGRycy9lMm9Eb2MueG1sUEsFBgAAAAAGAAYA&#10;WQEAAEkFAAAAAA==&#10;">
                <v:fill on="f" focussize="0,0"/>
                <v:stroke on="f"/>
                <v:imagedata o:title=""/>
                <o:lock v:ext="edit" aspectratio="f"/>
                <v:textbox>
                  <w:txbxContent>
                    <w:p w14:paraId="1A76FB2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指定分包人工作</w:t>
                      </w:r>
                    </w:p>
                  </w:txbxContent>
                </v:textbox>
              </v:shape>
            </w:pict>
          </mc:Fallback>
        </mc:AlternateContent>
      </w:r>
      <w:r>
        <w:rPr>
          <w:rFonts w:hint="eastAsia" w:ascii="宋体" w:hAnsi="宋体" w:eastAsia="宋体" w:cs="宋体"/>
          <w:b/>
          <w:bCs/>
          <w:color w:val="auto"/>
          <w:sz w:val="21"/>
          <w:szCs w:val="21"/>
          <w:highlight w:val="none"/>
          <w:u w:val="dotted"/>
          <w:lang w:val="en-US" w:eastAsia="zh-CN" w:bidi="ar-SA"/>
        </w:rPr>
        <w:t xml:space="preserve">                                                                                   </w:t>
      </w:r>
    </w:p>
    <w:p w14:paraId="7F81DD96">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指定分包人是指发包人事先指定的从事下列工作之一的分包人：</w:t>
      </w:r>
    </w:p>
    <w:p w14:paraId="22ABD60D">
      <w:pPr>
        <w:pageBreakBefore w:val="0"/>
        <w:numPr>
          <w:ilvl w:val="0"/>
          <w:numId w:val="52"/>
        </w:numPr>
        <w:tabs>
          <w:tab w:val="left" w:pos="1560"/>
        </w:tabs>
        <w:kinsoku/>
        <w:wordWrap/>
        <w:overflowPunct/>
        <w:topLinePunct w:val="0"/>
        <w:autoSpaceDE/>
        <w:autoSpaceDN/>
        <w:bidi w:val="0"/>
        <w:adjustRightInd w:val="0"/>
        <w:snapToGrid w:val="0"/>
        <w:spacing w:after="200" w:line="288" w:lineRule="auto"/>
        <w:ind w:left="2450" w:leftChars="942"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根据专用条款的约定，发包人依法事先指定的实施、完成部分永久工程的分包人；</w:t>
      </w:r>
    </w:p>
    <w:p w14:paraId="206D7D1F">
      <w:pPr>
        <w:pageBreakBefore w:val="0"/>
        <w:numPr>
          <w:ilvl w:val="0"/>
          <w:numId w:val="52"/>
        </w:numPr>
        <w:tabs>
          <w:tab w:val="left" w:pos="1560"/>
        </w:tabs>
        <w:kinsoku/>
        <w:wordWrap/>
        <w:overflowPunct/>
        <w:topLinePunct w:val="0"/>
        <w:autoSpaceDE/>
        <w:autoSpaceDN/>
        <w:bidi w:val="0"/>
        <w:adjustRightInd w:val="0"/>
        <w:snapToGrid w:val="0"/>
        <w:spacing w:after="200" w:line="288" w:lineRule="auto"/>
        <w:ind w:left="1978" w:leftChars="942"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根据专用条款的约定，发包人选定的提供合同工程材料、工程设备和服务的分包人。</w:t>
      </w:r>
    </w:p>
    <w:p w14:paraId="2A45C082">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203835</wp:posOffset>
                </wp:positionV>
                <wp:extent cx="1028700" cy="69342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43C46E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承包人对指定分包人的接受</w:t>
                            </w:r>
                          </w:p>
                        </w:txbxContent>
                      </wps:txbx>
                      <wps:bodyPr upright="1"/>
                    </wps:wsp>
                  </a:graphicData>
                </a:graphic>
              </wp:anchor>
            </w:drawing>
          </mc:Choice>
          <mc:Fallback>
            <w:pict>
              <v:shape id="_x0000_s1026" o:spid="_x0000_s1026" o:spt="202" type="#_x0000_t202" style="position:absolute;left:0pt;margin-left:-9pt;margin-top:16.05pt;height:54.6pt;width:81pt;z-index:251781120;mso-width-relative:page;mso-height-relative:page;" filled="f" stroked="f" coordsize="21600,21600" o:gfxdata="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Qc&#10;Yw/XAAAACgEAAA8AAAAAAAAAAQAgAAAAIgAAAGRycy9kb3ducmV2LnhtbFBLAQIUABQAAAAIAIdO&#10;4kBagmAqsgEAAGADAAAOAAAAAAAAAAEAIAAAACYBAABkcnMvZTJvRG9jLnhtbFBLBQYAAAAABgAG&#10;AFkBAABKBQAAAAA=&#10;">
                <v:fill on="f" focussize="0,0"/>
                <v:stroke on="f"/>
                <v:imagedata o:title=""/>
                <o:lock v:ext="edit" aspectratio="f"/>
                <v:textbox>
                  <w:txbxContent>
                    <w:p w14:paraId="43C46E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承包人对指定分包人的接受</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26.2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6446F297">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指定分包人属于承包人的分包人，发包人不应要求承包人有义务接受承包人有理由反对的任何指定分包人。</w:t>
      </w:r>
    </w:p>
    <w:p w14:paraId="5E8435C2">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203835</wp:posOffset>
                </wp:positionV>
                <wp:extent cx="1028700" cy="59372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028700" cy="593725"/>
                        </a:xfrm>
                        <a:prstGeom prst="rect">
                          <a:avLst/>
                        </a:prstGeom>
                        <a:noFill/>
                        <a:ln>
                          <a:noFill/>
                        </a:ln>
                        <a:effectLst/>
                      </wps:spPr>
                      <wps:txbx>
                        <w:txbxContent>
                          <w:p w14:paraId="0CAF2EF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指定分包工程款结算与支付</w:t>
                            </w:r>
                          </w:p>
                        </w:txbxContent>
                      </wps:txbx>
                      <wps:bodyPr upright="1"/>
                    </wps:wsp>
                  </a:graphicData>
                </a:graphic>
              </wp:anchor>
            </w:drawing>
          </mc:Choice>
          <mc:Fallback>
            <w:pict>
              <v:shape id="_x0000_s1026" o:spid="_x0000_s1026" o:spt="202" type="#_x0000_t202" style="position:absolute;left:0pt;margin-left:-9pt;margin-top:16.05pt;height:46.75pt;width:81pt;z-index:252001280;mso-width-relative:page;mso-height-relative:page;" filled="f" stroked="f" coordsize="21600,21600" o:gfxdata="UEsDBAoAAAAAAIdO4kAAAAAAAAAAAAAAAAAEAAAAZHJzL1BLAwQUAAAACACHTuJA0X85id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F/&#10;OYnYAAAACgEAAA8AAAAAAAAAAQAgAAAAIgAAAGRycy9kb3ducmV2LnhtbFBLAQIUABQAAAAIAIdO&#10;4kA1KC5lsQEAAGADAAAOAAAAAAAAAAEAIAAAACcBAABkcnMvZTJvRG9jLnhtbFBLBQYAAAAABgAG&#10;AFkBAABKBQAAAAA=&#10;">
                <v:fill on="f" focussize="0,0"/>
                <v:stroke on="f"/>
                <v:imagedata o:title=""/>
                <o:lock v:ext="edit" aspectratio="f"/>
                <v:textbox>
                  <w:txbxContent>
                    <w:p w14:paraId="0CAF2EF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指定分包工程款结算与支付</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26.3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789E6B2C">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发包人应按照合同的约定向承包人支付指定分包人的分包工程配合费。</w:t>
      </w:r>
    </w:p>
    <w:p w14:paraId="5A23E3AD">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指定分包工程款的结算与支付，按照第7.5款办理。</w:t>
      </w:r>
    </w:p>
    <w:p w14:paraId="58E32E89">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203835</wp:posOffset>
                </wp:positionV>
                <wp:extent cx="1028700" cy="69405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028700" cy="694055"/>
                        </a:xfrm>
                        <a:prstGeom prst="rect">
                          <a:avLst/>
                        </a:prstGeom>
                        <a:noFill/>
                        <a:ln>
                          <a:noFill/>
                        </a:ln>
                        <a:effectLst/>
                      </wps:spPr>
                      <wps:txbx>
                        <w:txbxContent>
                          <w:p w14:paraId="36021AE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承包人对指定分包工程的义务</w:t>
                            </w:r>
                          </w:p>
                        </w:txbxContent>
                      </wps:txbx>
                      <wps:bodyPr upright="1"/>
                    </wps:wsp>
                  </a:graphicData>
                </a:graphic>
              </wp:anchor>
            </w:drawing>
          </mc:Choice>
          <mc:Fallback>
            <w:pict>
              <v:shape id="_x0000_s1026" o:spid="_x0000_s1026" o:spt="202" type="#_x0000_t202" style="position:absolute;left:0pt;margin-left:-9pt;margin-top:16.05pt;height:54.65pt;width:81pt;z-index:252002304;mso-width-relative:page;mso-height-relative:page;" filled="f" stroked="f" coordsize="21600,21600" o:gfxdata="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11F&#10;1gAAAAoBAAAPAAAAAAAAAAEAIAAAACIAAABkcnMvZG93bnJldi54bWxQSwECFAAUAAAACACHTuJA&#10;ddSkTrEBAABgAwAADgAAAAAAAAABACAAAAAlAQAAZHJzL2Uyb0RvYy54bWxQSwUGAAAAAAYABgBZ&#10;AQAASAUAAAAA&#10;">
                <v:fill on="f" focussize="0,0"/>
                <v:stroke on="f"/>
                <v:imagedata o:title=""/>
                <o:lock v:ext="edit" aspectratio="f"/>
                <v:textbox>
                  <w:txbxContent>
                    <w:p w14:paraId="36021AE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承包人对指定分包工程的义务</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26.4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138D0DE7">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指定分包人应按照分包合同的约定对承包人负责。承包人有义务协助、配合指定分包人实施分包工程。</w:t>
      </w:r>
    </w:p>
    <w:p w14:paraId="52B19397">
      <w:pPr>
        <w:pageBreakBefore w:val="0"/>
        <w:widowControl/>
        <w:tabs>
          <w:tab w:val="left" w:pos="6673"/>
        </w:tabs>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4A8A75E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653" w:name="_Toc260406038"/>
      <w:bookmarkStart w:id="654" w:name="_Toc27088"/>
      <w:bookmarkStart w:id="655" w:name="_Toc251069349"/>
      <w:bookmarkStart w:id="656" w:name="_Toc185865709"/>
      <w:bookmarkStart w:id="657" w:name="_Toc29382"/>
      <w:bookmarkStart w:id="658" w:name="_Toc250487994"/>
      <w:bookmarkStart w:id="659" w:name="_Toc250624772"/>
      <w:bookmarkStart w:id="660" w:name="_Toc13661"/>
      <w:bookmarkStart w:id="661" w:name="_Toc250574353"/>
      <w:bookmarkStart w:id="662" w:name="_Toc13406"/>
      <w:bookmarkStart w:id="663" w:name="_Toc251227287"/>
      <w:bookmarkStart w:id="664" w:name="_Toc251172302"/>
      <w:bookmarkStart w:id="665" w:name="_Toc2840"/>
      <w:bookmarkStart w:id="666" w:name="_Toc250573928"/>
      <w:bookmarkStart w:id="667" w:name="_Toc262225102"/>
      <w:r>
        <w:rPr>
          <w:rFonts w:hint="eastAsia" w:ascii="宋体" w:hAnsi="宋体" w:eastAsia="宋体" w:cs="宋体"/>
          <w:b/>
          <w:bCs/>
          <w:color w:val="auto"/>
          <w:sz w:val="21"/>
          <w:szCs w:val="21"/>
          <w:highlight w:val="none"/>
          <w:lang w:val="en-US" w:eastAsia="zh-CN" w:bidi="ar-SA"/>
        </w:rPr>
        <w:t>27  承包人劳务</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08F8CB06">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u w:val="dotted"/>
          <w:lang w:val="en-US" w:eastAsia="zh-CN" w:bidi="ar-SA"/>
        </w:rPr>
      </w:pPr>
      <w:r>
        <w:rPr>
          <w:rFonts w:hint="eastAsia" w:ascii="宋体" w:hAnsi="宋体" w:eastAsia="宋体" w:cs="宋体"/>
          <w:color w:val="auto"/>
          <w:sz w:val="21"/>
          <w:szCs w:val="21"/>
          <w:highlight w:val="none"/>
          <w:lang w:val="en-US" w:eastAsia="zh-CN" w:bidi="ar-SA"/>
        </w:rPr>
        <w:t>27</w:t>
      </w:r>
      <w:r>
        <w:rPr>
          <w:rFonts w:hint="eastAsia" w:ascii="宋体" w:hAnsi="宋体" w:eastAsia="宋体" w:cs="宋体"/>
          <w:b/>
          <w:bCs/>
          <w:color w:val="auto"/>
          <w:sz w:val="21"/>
          <w:szCs w:val="21"/>
          <w:highlight w:val="none"/>
          <w:lang w:val="en-US" w:eastAsia="zh-CN" w:bidi="ar-SA"/>
        </w:rPr>
        <w:t xml:space="preserve">.1 </w:t>
      </w:r>
      <w:r>
        <w:rPr>
          <w:rFonts w:hint="eastAsia" w:ascii="宋体" w:hAnsi="宋体" w:eastAsia="宋体" w:cs="宋体"/>
          <w:b/>
          <w:bCs/>
          <w:color w:val="auto"/>
          <w:sz w:val="21"/>
          <w:szCs w:val="21"/>
          <w:highlight w:val="none"/>
          <w:u w:val="dotted"/>
          <w:lang w:val="en-US" w:eastAsia="zh-CN" w:bidi="ar-SA"/>
        </w:rPr>
        <w:t xml:space="preserve">                                                                                    </w:t>
      </w:r>
    </w:p>
    <w:p w14:paraId="3BBFECE2">
      <w:pPr>
        <w:pageBreakBefore w:val="0"/>
        <w:tabs>
          <w:tab w:val="left" w:pos="198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8255</wp:posOffset>
                </wp:positionV>
                <wp:extent cx="1028700" cy="69342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385563E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承包人提交施工机构安排报告</w:t>
                            </w:r>
                          </w:p>
                        </w:txbxContent>
                      </wps:txbx>
                      <wps:bodyPr upright="1"/>
                    </wps:wsp>
                  </a:graphicData>
                </a:graphic>
              </wp:anchor>
            </w:drawing>
          </mc:Choice>
          <mc:Fallback>
            <w:pict>
              <v:shape id="_x0000_s1026" o:spid="_x0000_s1026" o:spt="202" type="#_x0000_t202" style="position:absolute;left:0pt;margin-left:-9pt;margin-top:0.65pt;height:54.6pt;width:81pt;z-index:252003328;mso-width-relative:page;mso-height-relative:page;" filled="f" stroked="f" coordsize="21600,21600" o:gfxdata="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EA7&#10;ENUAAAAJAQAADwAAAAAAAAABACAAAAAiAAAAZHJzL2Rvd25yZXYueG1sUEsBAhQAFAAAAAgAh07i&#10;QF0fjEWzAQAAYAMAAA4AAAAAAAAAAQAgAAAAJAEAAGRycy9lMm9Eb2MueG1sUEsFBgAAAAAGAAYA&#10;WQEAAEkFAAAAAA==&#10;">
                <v:fill on="f" focussize="0,0"/>
                <v:stroke on="f"/>
                <v:imagedata o:title=""/>
                <o:lock v:ext="edit" aspectratio="f"/>
                <v:textbox>
                  <w:txbxContent>
                    <w:p w14:paraId="385563E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承包人提交施工机构安排报告</w:t>
                      </w:r>
                    </w:p>
                  </w:txbxContent>
                </v:textbox>
              </v:shape>
            </w:pict>
          </mc:Fallback>
        </mc:AlternateContent>
      </w:r>
      <w:r>
        <w:rPr>
          <w:rFonts w:hint="eastAsia" w:ascii="宋体" w:hAnsi="宋体" w:eastAsia="宋体" w:cs="宋体"/>
          <w:color w:val="auto"/>
          <w:sz w:val="21"/>
          <w:szCs w:val="21"/>
          <w:highlight w:val="none"/>
          <w:lang w:val="en-US" w:eastAsia="zh-CN" w:bidi="ar-SA"/>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14:paraId="5F447551">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27</w:t>
      </w:r>
      <w:r>
        <w:rPr>
          <w:rFonts w:hint="eastAsia" w:ascii="宋体" w:hAnsi="宋体" w:eastAsia="宋体" w:cs="宋体"/>
          <w:b/>
          <w:bCs/>
          <w:color w:val="auto"/>
          <w:sz w:val="21"/>
          <w:szCs w:val="21"/>
          <w:highlight w:val="none"/>
          <w:lang w:val="en-US" w:eastAsia="zh-CN" w:bidi="ar-SA"/>
        </w:rPr>
        <w:t>.2</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36642744">
      <w:pPr>
        <w:pageBreakBefore w:val="0"/>
        <w:widowControl/>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8255</wp:posOffset>
                </wp:positionV>
                <wp:extent cx="800100" cy="69342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BD1DF4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承包人人员的雇佣</w:t>
                            </w:r>
                          </w:p>
                        </w:txbxContent>
                      </wps:txbx>
                      <wps:bodyPr upright="1"/>
                    </wps:wsp>
                  </a:graphicData>
                </a:graphic>
              </wp:anchor>
            </w:drawing>
          </mc:Choice>
          <mc:Fallback>
            <w:pict>
              <v:shape id="_x0000_s1026" o:spid="_x0000_s1026" o:spt="202" type="#_x0000_t202" style="position:absolute;left:0pt;margin-left:-9pt;margin-top:0.65pt;height:54.6pt;width:63pt;z-index:251782144;mso-width-relative:page;mso-height-relative:page;" filled="f" stroked="f" coordsize="21600,21600" o:gfxdata="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trChjU&#10;AAAACQEAAA8AAAAAAAAAAQAgAAAAIgAAAGRycy9kb3ducmV2LnhtbFBLAQIUABQAAAAIAIdO4kDk&#10;6EXssgEAAF8DAAAOAAAAAAAAAAEAIAAAACMBAABkcnMvZTJvRG9jLnhtbFBLBQYAAAAABgAGAFkB&#10;AABHBQAAAAA=&#10;">
                <v:fill on="f" focussize="0,0"/>
                <v:stroke on="f"/>
                <v:imagedata o:title=""/>
                <o:lock v:ext="edit" aspectratio="f"/>
                <v:textbox>
                  <w:txbxContent>
                    <w:p w14:paraId="7BD1DF4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承包人人员的雇佣</w:t>
                      </w:r>
                    </w:p>
                  </w:txbxContent>
                </v:textbox>
              </v:shape>
            </w:pict>
          </mc:Fallback>
        </mc:AlternateContent>
      </w:r>
      <w:r>
        <w:rPr>
          <w:rFonts w:hint="eastAsia" w:ascii="宋体" w:hAnsi="宋体" w:eastAsia="宋体" w:cs="宋体"/>
          <w:color w:val="auto"/>
          <w:sz w:val="21"/>
          <w:szCs w:val="21"/>
          <w:highlight w:val="none"/>
          <w:lang w:val="en-US" w:eastAsia="zh-CN" w:bidi="ar-SA"/>
        </w:rPr>
        <w:t>承包人除应雇佣投标文件中“主要人员一览表”中指明的人员外，也可以雇佣经监理工程师批准的其他人员，但不得从发包人或服务于发包人的人员中雇佣人员。</w:t>
      </w:r>
    </w:p>
    <w:p w14:paraId="20529ED8">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27</w:t>
      </w:r>
      <w:r>
        <w:rPr>
          <w:rFonts w:hint="eastAsia" w:ascii="宋体" w:hAnsi="宋体" w:eastAsia="宋体" w:cs="宋体"/>
          <w:b/>
          <w:bCs/>
          <w:color w:val="auto"/>
          <w:sz w:val="21"/>
          <w:szCs w:val="21"/>
          <w:highlight w:val="none"/>
          <w:lang w:val="en-US" w:eastAsia="zh-CN" w:bidi="ar-SA"/>
        </w:rPr>
        <w:t xml:space="preserve">.3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3DCB48A6">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8255</wp:posOffset>
                </wp:positionV>
                <wp:extent cx="800100" cy="69342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24B54A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承包人对雇员应做的工作</w:t>
                            </w:r>
                          </w:p>
                        </w:txbxContent>
                      </wps:txbx>
                      <wps:bodyPr upright="1"/>
                    </wps:wsp>
                  </a:graphicData>
                </a:graphic>
              </wp:anchor>
            </w:drawing>
          </mc:Choice>
          <mc:Fallback>
            <w:pict>
              <v:shape id="_x0000_s1026" o:spid="_x0000_s1026" o:spt="202" type="#_x0000_t202" style="position:absolute;left:0pt;margin-left:-9pt;margin-top:0.65pt;height:54.6pt;width:63pt;z-index:251783168;mso-width-relative:page;mso-height-relative:page;" filled="f" stroked="f" coordsize="21600,21600" o:gfxdata="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trChjU&#10;AAAACQEAAA8AAAAAAAAAAQAgAAAAIgAAAGRycy9kb3ducmV2LnhtbFBLAQIUABQAAAAIAIdO4kA9&#10;W6sHsgEAAF0DAAAOAAAAAAAAAAEAIAAAACMBAABkcnMvZTJvRG9jLnhtbFBLBQYAAAAABgAGAFkB&#10;AABHBQAAAAA=&#10;">
                <v:fill on="f" focussize="0,0"/>
                <v:stroke on="f"/>
                <v:imagedata o:title=""/>
                <o:lock v:ext="edit" aspectratio="f"/>
                <v:textbox>
                  <w:txbxContent>
                    <w:p w14:paraId="624B54A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承包人对雇员应做的工作</w:t>
                      </w:r>
                    </w:p>
                  </w:txbxContent>
                </v:textbox>
              </v:shape>
            </w:pict>
          </mc:Fallback>
        </mc:AlternateContent>
      </w:r>
      <w:r>
        <w:rPr>
          <w:rFonts w:hint="eastAsia" w:ascii="宋体" w:hAnsi="宋体" w:eastAsia="宋体" w:cs="宋体"/>
          <w:color w:val="auto"/>
          <w:kern w:val="0"/>
          <w:sz w:val="21"/>
          <w:szCs w:val="21"/>
          <w:highlight w:val="none"/>
        </w:rPr>
        <w:t>承包人应完善雇员的劳务注册手续，并与雇员订立劳动合同，明确双方的权利和义务。雇佣期间，承包人应做好下列工作：</w:t>
      </w:r>
    </w:p>
    <w:p w14:paraId="59289903">
      <w:pPr>
        <w:pageBreakBefore w:val="0"/>
        <w:widowControl/>
        <w:numPr>
          <w:ilvl w:val="0"/>
          <w:numId w:val="53"/>
        </w:numPr>
        <w:tabs>
          <w:tab w:val="left" w:pos="1080"/>
          <w:tab w:val="left" w:pos="2520"/>
        </w:tabs>
        <w:kinsoku/>
        <w:wordWrap/>
        <w:overflowPunct/>
        <w:topLinePunct w:val="0"/>
        <w:autoSpaceDE/>
        <w:autoSpaceDN/>
        <w:bidi w:val="0"/>
        <w:adjustRightInd w:val="0"/>
        <w:snapToGrid w:val="0"/>
        <w:spacing w:after="200" w:line="288" w:lineRule="auto"/>
        <w:ind w:left="2452" w:leftChars="943" w:hanging="472" w:hangingChars="22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负责为雇员提供必要的食宿及各种生活设施，采取合理的卫生、劳动保护和安全防护措施，保证雇员的健康和安全；</w:t>
      </w:r>
    </w:p>
    <w:p w14:paraId="7BEADA6B">
      <w:pPr>
        <w:pageBreakBefore w:val="0"/>
        <w:widowControl/>
        <w:numPr>
          <w:ilvl w:val="0"/>
          <w:numId w:val="53"/>
        </w:numPr>
        <w:tabs>
          <w:tab w:val="left" w:pos="1080"/>
          <w:tab w:val="left" w:pos="2520"/>
        </w:tabs>
        <w:kinsoku/>
        <w:wordWrap/>
        <w:overflowPunct/>
        <w:topLinePunct w:val="0"/>
        <w:autoSpaceDE/>
        <w:autoSpaceDN/>
        <w:bidi w:val="0"/>
        <w:adjustRightInd w:val="0"/>
        <w:snapToGrid w:val="0"/>
        <w:spacing w:after="200" w:line="288" w:lineRule="auto"/>
        <w:ind w:left="2452" w:leftChars="943" w:hanging="472" w:hangingChars="22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保障雇员的合法权利和人身安全，及时采取有效措施抢救和治疗施工中受伤害的雇员；</w:t>
      </w:r>
    </w:p>
    <w:p w14:paraId="2A4CDF70">
      <w:pPr>
        <w:pageBreakBefore w:val="0"/>
        <w:widowControl/>
        <w:numPr>
          <w:ilvl w:val="0"/>
          <w:numId w:val="53"/>
        </w:numPr>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充分考虑和保障雇员的休息时间和法定节假日休假时间，尊重雇员的宗教信仰和风俗习惯；</w:t>
      </w:r>
    </w:p>
    <w:p w14:paraId="5C451F1B">
      <w:pPr>
        <w:pageBreakBefore w:val="0"/>
        <w:widowControl/>
        <w:numPr>
          <w:ilvl w:val="0"/>
          <w:numId w:val="53"/>
        </w:numPr>
        <w:tabs>
          <w:tab w:val="left" w:pos="1080"/>
          <w:tab w:val="left" w:pos="2520"/>
        </w:tabs>
        <w:kinsoku/>
        <w:wordWrap/>
        <w:overflowPunct/>
        <w:topLinePunct w:val="0"/>
        <w:autoSpaceDE/>
        <w:autoSpaceDN/>
        <w:bidi w:val="0"/>
        <w:adjustRightInd w:val="0"/>
        <w:snapToGrid w:val="0"/>
        <w:spacing w:after="200" w:line="288" w:lineRule="auto"/>
        <w:ind w:left="2452" w:leftChars="943" w:hanging="472" w:hangingChars="22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在施工现场主要出入口处设榜公布雇员工资发放时间和投诉电话，以及合同工程中标价格、进度款支付情况。</w:t>
      </w:r>
    </w:p>
    <w:p w14:paraId="22F4B6F3">
      <w:pPr>
        <w:pageBreakBefore w:val="0"/>
        <w:widowControl/>
        <w:numPr>
          <w:ilvl w:val="0"/>
          <w:numId w:val="53"/>
        </w:numPr>
        <w:tabs>
          <w:tab w:val="left" w:pos="1080"/>
          <w:tab w:val="left" w:pos="2520"/>
        </w:tabs>
        <w:kinsoku/>
        <w:wordWrap/>
        <w:overflowPunct/>
        <w:topLinePunct w:val="0"/>
        <w:autoSpaceDE/>
        <w:autoSpaceDN/>
        <w:bidi w:val="0"/>
        <w:adjustRightInd w:val="0"/>
        <w:snapToGrid w:val="0"/>
        <w:spacing w:after="200" w:line="288" w:lineRule="auto"/>
        <w:ind w:left="2452" w:leftChars="943" w:hanging="472" w:hangingChars="22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督促雇员和发包人现场人员应佩戴由合同双方当事人共同盖章、签发的工作证上岗；</w:t>
      </w:r>
    </w:p>
    <w:p w14:paraId="4F78A963">
      <w:pPr>
        <w:pageBreakBefore w:val="0"/>
        <w:widowControl/>
        <w:numPr>
          <w:ilvl w:val="0"/>
          <w:numId w:val="53"/>
        </w:numPr>
        <w:tabs>
          <w:tab w:val="left" w:pos="1080"/>
          <w:tab w:val="left" w:pos="2520"/>
        </w:tabs>
        <w:kinsoku/>
        <w:wordWrap/>
        <w:overflowPunct/>
        <w:topLinePunct w:val="0"/>
        <w:autoSpaceDE/>
        <w:autoSpaceDN/>
        <w:bidi w:val="0"/>
        <w:adjustRightInd w:val="0"/>
        <w:snapToGrid w:val="0"/>
        <w:spacing w:after="200" w:line="288" w:lineRule="auto"/>
        <w:ind w:left="2452" w:leftChars="943" w:hanging="472" w:hangingChars="22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办理雇员的意外伤害等一切保险，处理雇员因工伤亡事故的善后事宜。</w:t>
      </w:r>
    </w:p>
    <w:p w14:paraId="7920EFDF">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27.4</w:t>
      </w:r>
      <w:r>
        <w:rPr>
          <w:rFonts w:hint="eastAsia" w:ascii="宋体" w:hAnsi="宋体" w:eastAsia="宋体" w:cs="宋体"/>
          <w:b/>
          <w:bCs/>
          <w:color w:val="auto"/>
          <w:sz w:val="21"/>
          <w:szCs w:val="21"/>
          <w:highlight w:val="none"/>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3617CB4F">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E071DF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承包人特殊时间施工的批准</w:t>
                            </w:r>
                          </w:p>
                        </w:txbxContent>
                      </wps:txbx>
                      <wps:bodyPr upright="1"/>
                    </wps:wsp>
                  </a:graphicData>
                </a:graphic>
              </wp:anchor>
            </w:drawing>
          </mc:Choice>
          <mc:Fallback>
            <w:pict>
              <v:shape id="_x0000_s1026" o:spid="_x0000_s1026" o:spt="202" type="#_x0000_t202" style="position:absolute;left:0pt;margin-left:-9pt;margin-top:0pt;height:54.6pt;width:63pt;z-index:251784192;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B7&#10;745GsgEAAF8DAAAOAAAAAAAAAAEAIAAAACMBAABkcnMvZTJvRG9jLnhtbFBLBQYAAAAABgAGAFkB&#10;AABHBQAAAAA=&#10;">
                <v:fill on="f" focussize="0,0"/>
                <v:stroke on="f"/>
                <v:imagedata o:title=""/>
                <o:lock v:ext="edit" aspectratio="f"/>
                <v:textbox>
                  <w:txbxContent>
                    <w:p w14:paraId="5E071DF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承包人特殊时间施工的批准</w:t>
                      </w:r>
                    </w:p>
                  </w:txbxContent>
                </v:textbox>
              </v:shape>
            </w:pict>
          </mc:Fallback>
        </mc:AlternateContent>
      </w:r>
      <w:r>
        <w:rPr>
          <w:rFonts w:hint="eastAsia" w:ascii="宋体" w:hAnsi="宋体" w:eastAsia="宋体" w:cs="宋体"/>
          <w:color w:val="auto"/>
          <w:sz w:val="21"/>
          <w:szCs w:val="21"/>
          <w:highlight w:val="none"/>
          <w:lang w:val="en-US" w:eastAsia="zh-CN" w:bidi="ar-SA"/>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3385718B">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27.5</w:t>
      </w:r>
      <w:r>
        <w:rPr>
          <w:rFonts w:hint="eastAsia" w:ascii="宋体" w:hAnsi="宋体" w:eastAsia="宋体" w:cs="宋体"/>
          <w:b/>
          <w:bCs/>
          <w:color w:val="auto"/>
          <w:sz w:val="21"/>
          <w:szCs w:val="21"/>
          <w:highlight w:val="none"/>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1DDE65ED">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52B380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承包人向雇员支付劳务工资</w:t>
                            </w:r>
                          </w:p>
                        </w:txbxContent>
                      </wps:txbx>
                      <wps:bodyPr upright="1"/>
                    </wps:wsp>
                  </a:graphicData>
                </a:graphic>
              </wp:anchor>
            </w:drawing>
          </mc:Choice>
          <mc:Fallback>
            <w:pict>
              <v:shape id="_x0000_s1026" o:spid="_x0000_s1026" o:spt="202" type="#_x0000_t202" style="position:absolute;left:0pt;margin-left:-9pt;margin-top:0pt;height:54.6pt;width:63pt;z-index:251785216;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Ak&#10;9R2ksgEAAF8DAAAOAAAAAAAAAAEAIAAAACMBAABkcnMvZTJvRG9jLnhtbFBLBQYAAAAABgAGAFkB&#10;AABHBQAAAAA=&#10;">
                <v:fill on="f" focussize="0,0"/>
                <v:stroke on="f"/>
                <v:imagedata o:title=""/>
                <o:lock v:ext="edit" aspectratio="f"/>
                <v:textbox>
                  <w:txbxContent>
                    <w:p w14:paraId="752B380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承包人向雇员支付劳务工资</w:t>
                      </w:r>
                    </w:p>
                  </w:txbxContent>
                </v:textbox>
              </v:shape>
            </w:pict>
          </mc:Fallback>
        </mc:AlternateContent>
      </w:r>
      <w:r>
        <w:rPr>
          <w:rFonts w:hint="eastAsia" w:ascii="宋体" w:hAnsi="宋体" w:eastAsia="宋体" w:cs="宋体"/>
          <w:color w:val="auto"/>
          <w:sz w:val="21"/>
          <w:szCs w:val="21"/>
          <w:highlight w:val="none"/>
          <w:lang w:val="en-US" w:eastAsia="zh-CN" w:bidi="ar-SA"/>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67DB5F7D">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27.6</w:t>
      </w:r>
      <w:r>
        <w:rPr>
          <w:rFonts w:hint="eastAsia" w:ascii="宋体" w:hAnsi="宋体" w:eastAsia="宋体" w:cs="宋体"/>
          <w:b/>
          <w:bCs/>
          <w:color w:val="auto"/>
          <w:sz w:val="21"/>
          <w:szCs w:val="21"/>
          <w:highlight w:val="none"/>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79637CC1">
      <w:pPr>
        <w:pageBreakBefore w:val="0"/>
        <w:kinsoku/>
        <w:wordWrap/>
        <w:overflowPunct/>
        <w:topLinePunct w:val="0"/>
        <w:autoSpaceDE/>
        <w:autoSpaceDN/>
        <w:bidi w:val="0"/>
        <w:adjustRightInd w:val="0"/>
        <w:snapToGrid w:val="0"/>
        <w:spacing w:after="200" w:line="288" w:lineRule="auto"/>
        <w:ind w:left="1976" w:leftChars="941"/>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7061794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承包人向工地派遣雇员的要求</w:t>
                            </w:r>
                          </w:p>
                        </w:txbxContent>
                      </wps:txbx>
                      <wps:bodyPr upright="1"/>
                    </wps:wsp>
                  </a:graphicData>
                </a:graphic>
              </wp:anchor>
            </w:drawing>
          </mc:Choice>
          <mc:Fallback>
            <w:pict>
              <v:shape id="_x0000_s1026" o:spid="_x0000_s1026" o:spt="202" type="#_x0000_t202" style="position:absolute;left:0pt;margin-left:-9pt;margin-top:0pt;height:54.6pt;width:72pt;z-index:252004352;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OURUz&#10;1AAAAAgBAAAPAAAAAAAAAAEAIAAAACIAAABkcnMvZG93bnJldi54bWxQSwECFAAUAAAACACHTuJA&#10;yKeE4bMBAABfAwAADgAAAAAAAAABACAAAAAjAQAAZHJzL2Uyb0RvYy54bWxQSwUGAAAAAAYABgBZ&#10;AQAASAUAAAAA&#10;">
                <v:fill on="f" focussize="0,0"/>
                <v:stroke on="f"/>
                <v:imagedata o:title=""/>
                <o:lock v:ext="edit" aspectratio="f"/>
                <v:textbox>
                  <w:txbxContent>
                    <w:p w14:paraId="7061794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承包人向工地派遣雇员的要求</w:t>
                      </w:r>
                    </w:p>
                  </w:txbxContent>
                </v:textbox>
              </v:shape>
            </w:pict>
          </mc:Fallback>
        </mc:AlternateContent>
      </w:r>
      <w:r>
        <w:rPr>
          <w:rFonts w:hint="eastAsia" w:ascii="宋体" w:hAnsi="宋体" w:eastAsia="宋体" w:cs="宋体"/>
          <w:color w:val="auto"/>
          <w:sz w:val="21"/>
          <w:szCs w:val="21"/>
          <w:highlight w:val="none"/>
          <w:lang w:val="en-US" w:eastAsia="zh-CN" w:bidi="ar-SA"/>
        </w:rPr>
        <w:t>承包人的雇员应是在行业或职业内具有相应资格、技能和经验的人员。承包人应向施工场地派遣足够数量的下列雇员：</w:t>
      </w:r>
    </w:p>
    <w:p w14:paraId="5F9AA24E">
      <w:pPr>
        <w:pageBreakBefore w:val="0"/>
        <w:numPr>
          <w:ilvl w:val="0"/>
          <w:numId w:val="54"/>
        </w:numPr>
        <w:kinsoku/>
        <w:wordWrap/>
        <w:overflowPunct/>
        <w:topLinePunct w:val="0"/>
        <w:autoSpaceDE/>
        <w:autoSpaceDN/>
        <w:bidi w:val="0"/>
        <w:adjustRightInd w:val="0"/>
        <w:snapToGrid w:val="0"/>
        <w:spacing w:after="200" w:line="288" w:lineRule="auto"/>
        <w:ind w:left="1978" w:leftChars="942" w:firstLine="10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具有相应资格的专业技工和合格的普工；</w:t>
      </w:r>
    </w:p>
    <w:p w14:paraId="536C81CC">
      <w:pPr>
        <w:pageBreakBefore w:val="0"/>
        <w:numPr>
          <w:ilvl w:val="0"/>
          <w:numId w:val="54"/>
        </w:numPr>
        <w:kinsoku/>
        <w:wordWrap/>
        <w:overflowPunct/>
        <w:topLinePunct w:val="0"/>
        <w:autoSpaceDE/>
        <w:autoSpaceDN/>
        <w:bidi w:val="0"/>
        <w:adjustRightInd w:val="0"/>
        <w:snapToGrid w:val="0"/>
        <w:spacing w:after="200" w:line="288" w:lineRule="auto"/>
        <w:ind w:left="1978" w:leftChars="942" w:firstLine="10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具有相应施工经验的技术人员；</w:t>
      </w:r>
    </w:p>
    <w:p w14:paraId="4AC36545">
      <w:pPr>
        <w:pageBreakBefore w:val="0"/>
        <w:numPr>
          <w:ilvl w:val="0"/>
          <w:numId w:val="54"/>
        </w:numPr>
        <w:kinsoku/>
        <w:wordWrap/>
        <w:overflowPunct/>
        <w:topLinePunct w:val="0"/>
        <w:autoSpaceDE/>
        <w:autoSpaceDN/>
        <w:bidi w:val="0"/>
        <w:adjustRightInd w:val="0"/>
        <w:snapToGrid w:val="0"/>
        <w:spacing w:after="200" w:line="288" w:lineRule="auto"/>
        <w:ind w:left="1978" w:leftChars="942" w:firstLine="10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具有相应岗位资格的各级管理人员。</w:t>
      </w:r>
    </w:p>
    <w:p w14:paraId="41BE2636">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27.7</w:t>
      </w:r>
      <w:r>
        <w:rPr>
          <w:rFonts w:hint="eastAsia" w:ascii="宋体" w:hAnsi="宋体" w:eastAsia="宋体" w:cs="宋体"/>
          <w:b/>
          <w:bCs/>
          <w:color w:val="auto"/>
          <w:sz w:val="21"/>
          <w:szCs w:val="21"/>
          <w:highlight w:val="none"/>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5CBA2443">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86240" behindDoc="0" locked="0" layoutInCell="1" allowOverlap="1">
                <wp:simplePos x="0" y="0"/>
                <wp:positionH relativeFrom="column">
                  <wp:posOffset>-228600</wp:posOffset>
                </wp:positionH>
                <wp:positionV relativeFrom="paragraph">
                  <wp:posOffset>198120</wp:posOffset>
                </wp:positionV>
                <wp:extent cx="1028700" cy="69342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0F85087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承包人雇员安排和撤换</w:t>
                            </w:r>
                          </w:p>
                        </w:txbxContent>
                      </wps:txbx>
                      <wps:bodyPr upright="1"/>
                    </wps:wsp>
                  </a:graphicData>
                </a:graphic>
              </wp:anchor>
            </w:drawing>
          </mc:Choice>
          <mc:Fallback>
            <w:pict>
              <v:shape id="_x0000_s1026" o:spid="_x0000_s1026" o:spt="202" type="#_x0000_t202" style="position:absolute;left:0pt;margin-left:-18pt;margin-top:15.6pt;height:54.6pt;width:81pt;z-index:251786240;mso-width-relative:page;mso-height-relative:page;" filled="f" stroked="f" coordsize="21600,21600" o:gfxdata="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9&#10;8mY51wAAAAoBAAAPAAAAAAAAAAEAIAAAACIAAABkcnMvZG93bnJldi54bWxQSwECFAAUAAAACACH&#10;TuJAIsC6vrMBAABgAwAADgAAAAAAAAABACAAAAAmAQAAZHJzL2Uyb0RvYy54bWxQSwUGAAAAAAYA&#10;BgBZAQAASwUAAAAA&#10;">
                <v:fill on="f" focussize="0,0"/>
                <v:stroke on="f"/>
                <v:imagedata o:title=""/>
                <o:lock v:ext="edit" aspectratio="f"/>
                <v:textbox>
                  <w:txbxContent>
                    <w:p w14:paraId="0F85087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承包人雇员安排和撤换</w:t>
                      </w:r>
                    </w:p>
                  </w:txbxContent>
                </v:textbox>
              </v:shape>
            </w:pict>
          </mc:Fallback>
        </mc:AlternateContent>
      </w:r>
      <w:r>
        <w:rPr>
          <w:rFonts w:hint="eastAsia" w:ascii="宋体" w:hAnsi="宋体" w:eastAsia="宋体" w:cs="宋体"/>
          <w:color w:val="auto"/>
          <w:kern w:val="0"/>
          <w:sz w:val="21"/>
          <w:szCs w:val="21"/>
          <w:highlight w:val="none"/>
        </w:rPr>
        <w:t>承包人安排在施工场地的雇员应保持相对稳定，但有下列行为的任何承包人雇员，监理工程师可要求承包人将其撤换：</w:t>
      </w:r>
    </w:p>
    <w:p w14:paraId="375BC77B">
      <w:pPr>
        <w:pageBreakBefore w:val="0"/>
        <w:widowControl/>
        <w:numPr>
          <w:ilvl w:val="1"/>
          <w:numId w:val="50"/>
        </w:numPr>
        <w:tabs>
          <w:tab w:val="left" w:pos="2700"/>
        </w:tabs>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经常行为不当，或工作漫不经心；</w:t>
      </w:r>
    </w:p>
    <w:p w14:paraId="0689B86B">
      <w:pPr>
        <w:pageBreakBefore w:val="0"/>
        <w:widowControl/>
        <w:numPr>
          <w:ilvl w:val="1"/>
          <w:numId w:val="50"/>
        </w:numPr>
        <w:tabs>
          <w:tab w:val="left" w:pos="2700"/>
        </w:tabs>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无能力履行义务或玩忽职守；</w:t>
      </w:r>
    </w:p>
    <w:p w14:paraId="1EFEE143">
      <w:pPr>
        <w:pageBreakBefore w:val="0"/>
        <w:widowControl/>
        <w:numPr>
          <w:ilvl w:val="1"/>
          <w:numId w:val="50"/>
        </w:numPr>
        <w:tabs>
          <w:tab w:val="left" w:pos="2700"/>
        </w:tabs>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不遵守合同的约定；</w:t>
      </w:r>
    </w:p>
    <w:p w14:paraId="34042CD7">
      <w:pPr>
        <w:pageBreakBefore w:val="0"/>
        <w:widowControl/>
        <w:numPr>
          <w:ilvl w:val="1"/>
          <w:numId w:val="50"/>
        </w:numPr>
        <w:tabs>
          <w:tab w:val="left" w:pos="2700"/>
        </w:tabs>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668" w:name="_Toc250487995"/>
      <w:bookmarkStart w:id="669" w:name="_Toc250574354"/>
      <w:bookmarkStart w:id="670" w:name="_Toc250573929"/>
      <w:bookmarkStart w:id="671" w:name="_Toc251172303"/>
      <w:bookmarkStart w:id="672" w:name="_Toc251069350"/>
      <w:bookmarkStart w:id="673" w:name="_Toc262225103"/>
      <w:bookmarkStart w:id="674" w:name="_Toc251227288"/>
      <w:bookmarkStart w:id="675" w:name="_Toc250624773"/>
      <w:bookmarkStart w:id="676" w:name="_Toc260406039"/>
      <w:r>
        <w:rPr>
          <w:rFonts w:hint="eastAsia" w:ascii="宋体" w:hAnsi="宋体" w:eastAsia="宋体" w:cs="宋体"/>
          <w:color w:val="auto"/>
          <w:kern w:val="0"/>
          <w:sz w:val="21"/>
          <w:szCs w:val="21"/>
          <w:highlight w:val="none"/>
        </w:rPr>
        <w:t>有损安全、健康和不利于环境保护的行为。</w:t>
      </w:r>
      <w:bookmarkEnd w:id="668"/>
      <w:bookmarkEnd w:id="669"/>
      <w:bookmarkEnd w:id="670"/>
      <w:bookmarkEnd w:id="671"/>
      <w:bookmarkEnd w:id="672"/>
      <w:bookmarkEnd w:id="673"/>
      <w:bookmarkEnd w:id="674"/>
      <w:bookmarkEnd w:id="675"/>
      <w:bookmarkEnd w:id="676"/>
    </w:p>
    <w:p w14:paraId="6324FD2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27.8</w:t>
      </w:r>
      <w:r>
        <w:rPr>
          <w:rFonts w:hint="eastAsia" w:ascii="宋体" w:hAnsi="宋体" w:eastAsia="宋体" w:cs="宋体"/>
          <w:b/>
          <w:bCs/>
          <w:color w:val="auto"/>
          <w:sz w:val="21"/>
          <w:szCs w:val="21"/>
          <w:highlight w:val="none"/>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5E8F1C53">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F5AEE4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承包人对雇员的保护</w:t>
                            </w:r>
                          </w:p>
                        </w:txbxContent>
                      </wps:txbx>
                      <wps:bodyPr upright="1"/>
                    </wps:wsp>
                  </a:graphicData>
                </a:graphic>
              </wp:anchor>
            </w:drawing>
          </mc:Choice>
          <mc:Fallback>
            <w:pict>
              <v:shape id="_x0000_s1026" o:spid="_x0000_s1026" o:spt="202" type="#_x0000_t202" style="position:absolute;left:0pt;margin-left:-9pt;margin-top:0pt;height:54.6pt;width:63pt;z-index:251787264;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DE&#10;+zGAsgEAAF8DAAAOAAAAAAAAAAEAIAAAACMBAABkcnMvZTJvRG9jLnhtbFBLBQYAAAAABgAGAFkB&#10;AABHBQAAAAA=&#10;">
                <v:fill on="f" focussize="0,0"/>
                <v:stroke on="f"/>
                <v:imagedata o:title=""/>
                <o:lock v:ext="edit" aspectratio="f"/>
                <v:textbox>
                  <w:txbxContent>
                    <w:p w14:paraId="3F5AEE4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承包人对雇员的保护</w:t>
                      </w:r>
                    </w:p>
                  </w:txbxContent>
                </v:textbox>
              </v:shape>
            </w:pict>
          </mc:Fallback>
        </mc:AlternateContent>
      </w:r>
      <w:r>
        <w:rPr>
          <w:rFonts w:hint="eastAsia" w:ascii="宋体" w:hAnsi="宋体" w:eastAsia="宋体" w:cs="宋体"/>
          <w:color w:val="auto"/>
          <w:sz w:val="21"/>
          <w:szCs w:val="21"/>
          <w:highlight w:val="none"/>
          <w:lang w:val="en-US" w:eastAsia="zh-CN" w:bidi="ar-SA"/>
        </w:rPr>
        <w:t>承包人应自始至终采取各种合理的预防措施，防止雇员内部发生打斗和任何无序、非法的不良行为，以确保现场安定和保护现场及邻近人员的生命、财产安全。</w:t>
      </w:r>
    </w:p>
    <w:p w14:paraId="3CFD7ED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89984"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128" name="直接连接符 128"/>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89984;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9hFrVAAAACQEAAA8AAAAAAAAAAQAgAAAAIgAAAGRycy9kb3ducmV2Lnht&#10;bFBLAQIUABQAAAAIAIdO4kD6yXA0/AEAAPYDAAAOAAAAAAAAAAEAIAAAACQBAABkcnMvZTJvRG9j&#10;LnhtbFBLBQYAAAAABgAGAFkBAACSBQAAAAA=&#10;">
                <v:fill on="f" focussize="0,0"/>
                <v:stroke color="#000000" joinstyle="round"/>
                <v:imagedata o:title=""/>
                <o:lock v:ext="edit" aspectratio="f"/>
              </v:line>
            </w:pict>
          </mc:Fallback>
        </mc:AlternateContent>
      </w:r>
      <w:r>
        <w:rPr>
          <w:rFonts w:hint="eastAsia" w:ascii="宋体" w:hAnsi="宋体" w:eastAsia="宋体" w:cs="宋体"/>
          <w:color w:val="auto"/>
          <w:kern w:val="0"/>
          <w:sz w:val="21"/>
          <w:szCs w:val="21"/>
          <w:highlight w:val="none"/>
        </w:rPr>
        <w:t xml:space="preserve"> </w:t>
      </w:r>
    </w:p>
    <w:p w14:paraId="6C76FAC0">
      <w:pPr>
        <w:keepNext/>
        <w:keepLines/>
        <w:pageBreakBefore w:val="0"/>
        <w:kinsoku/>
        <w:wordWrap/>
        <w:overflowPunct/>
        <w:topLinePunct w:val="0"/>
        <w:autoSpaceDE/>
        <w:autoSpaceDN/>
        <w:bidi w:val="0"/>
        <w:adjustRightInd w:val="0"/>
        <w:snapToGrid w:val="0"/>
        <w:spacing w:before="260" w:after="260" w:line="288" w:lineRule="auto"/>
        <w:jc w:val="center"/>
        <w:textAlignment w:val="auto"/>
        <w:outlineLvl w:val="1"/>
        <w:rPr>
          <w:rFonts w:hint="eastAsia" w:ascii="宋体" w:hAnsi="宋体" w:eastAsia="宋体" w:cs="宋体"/>
          <w:b/>
          <w:bCs w:val="0"/>
          <w:color w:val="auto"/>
          <w:sz w:val="21"/>
          <w:szCs w:val="21"/>
          <w:highlight w:val="none"/>
          <w:lang w:val="en-US" w:eastAsia="zh-CN" w:bidi="ar-SA"/>
        </w:rPr>
      </w:pPr>
      <w:bookmarkStart w:id="677" w:name="_Toc10968"/>
      <w:bookmarkStart w:id="678" w:name="_Toc250624774"/>
      <w:bookmarkStart w:id="679" w:name="_Toc490648137"/>
      <w:bookmarkStart w:id="680" w:name="_Toc250573930"/>
      <w:bookmarkStart w:id="681" w:name="_Toc250487996"/>
      <w:bookmarkStart w:id="682" w:name="_Toc251069351"/>
      <w:bookmarkStart w:id="683" w:name="_Toc30360"/>
      <w:bookmarkStart w:id="684" w:name="_Toc251227289"/>
      <w:bookmarkStart w:id="685" w:name="_Toc262225104"/>
      <w:bookmarkStart w:id="686" w:name="_Toc251172304"/>
      <w:bookmarkStart w:id="687" w:name="_Toc15461"/>
      <w:bookmarkStart w:id="688" w:name="_Toc185865710"/>
      <w:bookmarkStart w:id="689" w:name="_Toc7007"/>
      <w:bookmarkStart w:id="690" w:name="_Toc260406040"/>
      <w:bookmarkStart w:id="691" w:name="_Toc250574355"/>
      <w:bookmarkStart w:id="692" w:name="_Toc24937"/>
      <w:bookmarkStart w:id="693" w:name="_Toc30854"/>
      <w:r>
        <w:rPr>
          <w:rFonts w:hint="eastAsia" w:ascii="宋体" w:hAnsi="宋体" w:eastAsia="宋体" w:cs="宋体"/>
          <w:b/>
          <w:bCs w:val="0"/>
          <w:color w:val="auto"/>
          <w:sz w:val="21"/>
          <w:szCs w:val="21"/>
          <w:highlight w:val="none"/>
          <w:lang w:val="en-US" w:eastAsia="zh-CN" w:bidi="ar-SA"/>
        </w:rPr>
        <w:t>三、担保、保险与风险</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518889B2">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694" w:name="_Toc185865711"/>
      <w:bookmarkStart w:id="695" w:name="_Toc26115"/>
      <w:bookmarkStart w:id="696" w:name="_Toc262225105"/>
      <w:bookmarkStart w:id="697" w:name="_Toc19288"/>
      <w:bookmarkStart w:id="698" w:name="_Toc250573931"/>
      <w:bookmarkStart w:id="699" w:name="_Toc12986"/>
      <w:bookmarkStart w:id="700" w:name="_Toc251227290"/>
      <w:bookmarkStart w:id="701" w:name="_Toc251172305"/>
      <w:bookmarkStart w:id="702" w:name="_Toc10398"/>
      <w:bookmarkStart w:id="703" w:name="_Toc251069352"/>
      <w:bookmarkStart w:id="704" w:name="_Toc655"/>
      <w:bookmarkStart w:id="705" w:name="_Toc250487997"/>
      <w:bookmarkStart w:id="706" w:name="_Toc260406041"/>
      <w:bookmarkStart w:id="707" w:name="_Toc250574356"/>
      <w:bookmarkStart w:id="708" w:name="_Toc250624775"/>
      <w:r>
        <w:rPr>
          <w:rFonts w:hint="eastAsia" w:ascii="宋体" w:hAnsi="宋体" w:eastAsia="宋体" w:cs="宋体"/>
          <w:b/>
          <w:bCs/>
          <w:color w:val="auto"/>
          <w:sz w:val="21"/>
          <w:szCs w:val="21"/>
          <w:highlight w:val="none"/>
          <w:lang w:val="en-US" w:eastAsia="zh-CN" w:bidi="ar-SA"/>
        </w:rPr>
        <w:t>28  工程担保</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0E3ACC5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160FA80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709" w:name="_Toc251227291"/>
      <w:bookmarkStart w:id="710" w:name="_Toc251172306"/>
      <w:bookmarkStart w:id="711" w:name="_Toc251069353"/>
      <w:bookmarkStart w:id="712" w:name="_Toc250487998"/>
      <w:bookmarkStart w:id="713" w:name="_Toc250624776"/>
      <w:bookmarkStart w:id="714" w:name="_Toc250573932"/>
      <w:bookmarkStart w:id="715" w:name="_Toc250574357"/>
      <w:r>
        <w:rPr>
          <w:rFonts w:hint="eastAsia" w:ascii="宋体" w:hAnsi="宋体" w:eastAsia="宋体" w:cs="宋体"/>
          <w:b/>
          <w:bCs/>
          <w:color w:val="auto"/>
          <w:kern w:val="0"/>
          <w:sz w:val="21"/>
          <w:szCs w:val="21"/>
          <w:highlight w:val="none"/>
        </w:rPr>
        <w:t>28.1</w:t>
      </w:r>
      <w:bookmarkEnd w:id="709"/>
      <w:bookmarkEnd w:id="710"/>
      <w:bookmarkEnd w:id="711"/>
      <w:bookmarkEnd w:id="712"/>
      <w:bookmarkEnd w:id="713"/>
      <w:bookmarkEnd w:id="714"/>
      <w:bookmarkEnd w:id="715"/>
      <w:r>
        <w:rPr>
          <w:rFonts w:hint="eastAsia" w:ascii="宋体" w:hAnsi="宋体" w:eastAsia="宋体" w:cs="宋体"/>
          <w:b/>
          <w:bCs/>
          <w:color w:val="auto"/>
          <w:kern w:val="0"/>
          <w:sz w:val="21"/>
          <w:szCs w:val="21"/>
          <w:highlight w:val="none"/>
          <w:u w:val="dotted"/>
        </w:rPr>
        <w:t xml:space="preserve">                                                                                         </w:t>
      </w:r>
    </w:p>
    <w:p w14:paraId="1883E176">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dotted"/>
          <w:lang w:val="en-US" w:eastAsia="zh-CN" w:bidi="ar-SA"/>
        </w:rPr>
      </w:pPr>
    </w:p>
    <w:p w14:paraId="1A63BC08">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2540</wp:posOffset>
                </wp:positionV>
                <wp:extent cx="1028700" cy="69342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20A87D1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承包人提供履约担保</w:t>
                            </w:r>
                          </w:p>
                        </w:txbxContent>
                      </wps:txbx>
                      <wps:bodyPr upright="1"/>
                    </wps:wsp>
                  </a:graphicData>
                </a:graphic>
              </wp:anchor>
            </w:drawing>
          </mc:Choice>
          <mc:Fallback>
            <w:pict>
              <v:shape id="_x0000_s1026" o:spid="_x0000_s1026" o:spt="202" type="#_x0000_t202" style="position:absolute;left:0pt;margin-left:-9pt;margin-top:0.2pt;height:54.6pt;width:81pt;z-index:251788288;mso-width-relative:page;mso-height-relative:page;" filled="f" stroked="f" coordsize="21600,21600" o:gfxdata="UEsDBAoAAAAAAIdO4kAAAAAAAAAAAAAAAAAEAAAAZHJzL1BLAwQUAAAACACHTuJAq/Jj+9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8mP7&#10;1AAAAAgBAAAPAAAAAAAAAAEAIAAAACIAAABkcnMvZG93bnJldi54bWxQSwECFAAUAAAACACHTuJA&#10;Tz2887MBAABgAwAADgAAAAAAAAABACAAAAAjAQAAZHJzL2Uyb0RvYy54bWxQSwUGAAAAAAYABgBZ&#10;AQAASAUAAAAA&#10;">
                <v:fill on="f" focussize="0,0"/>
                <v:stroke on="f"/>
                <v:imagedata o:title=""/>
                <o:lock v:ext="edit" aspectratio="f"/>
                <v:textbox>
                  <w:txbxContent>
                    <w:p w14:paraId="20A87D1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承包人提供履约担保</w:t>
                      </w:r>
                    </w:p>
                  </w:txbxContent>
                </v:textbox>
              </v:shape>
            </w:pict>
          </mc:Fallback>
        </mc:AlternateContent>
      </w:r>
      <w:r>
        <w:rPr>
          <w:rFonts w:hint="eastAsia" w:ascii="宋体" w:hAnsi="宋体" w:eastAsia="宋体" w:cs="宋体"/>
          <w:color w:val="auto"/>
          <w:sz w:val="21"/>
          <w:szCs w:val="21"/>
          <w:highlight w:val="none"/>
          <w:lang w:val="en-US" w:eastAsia="zh-CN" w:bidi="ar-SA"/>
        </w:rPr>
        <w:t>为正确履行本合同，发包人应在招标文件中或在签订合同前明确履约担保的有关要求，承包人应按照合同约定时间向发包人提供履约担保。履约担保采用银行保函的形式，提供履约担保所发生的费用由承包人承担。</w:t>
      </w:r>
    </w:p>
    <w:p w14:paraId="2521267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202565</wp:posOffset>
                </wp:positionV>
                <wp:extent cx="800100" cy="69342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3289E7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履约担保期限和退还</w:t>
                            </w:r>
                          </w:p>
                        </w:txbxContent>
                      </wps:txbx>
                      <wps:bodyPr upright="1"/>
                    </wps:wsp>
                  </a:graphicData>
                </a:graphic>
              </wp:anchor>
            </w:drawing>
          </mc:Choice>
          <mc:Fallback>
            <w:pict>
              <v:shape id="_x0000_s1026" o:spid="_x0000_s1026" o:spt="202" type="#_x0000_t202" style="position:absolute;left:0pt;margin-left:-9pt;margin-top:15.95pt;height:54.6pt;width:63pt;z-index:251789312;mso-width-relative:page;mso-height-relative:page;" filled="f" stroked="f" coordsize="21600,21600" o:gfxdata="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PnKji&#10;1gAAAAoBAAAPAAAAAAAAAAEAIAAAACIAAABkcnMvZG93bnJldi54bWxQSwECFAAUAAAACACHTuJA&#10;SaS4ArEBAABfAwAADgAAAAAAAAABACAAAAAlAQAAZHJzL2Uyb0RvYy54bWxQSwUGAAAAAAYABgBZ&#10;AQAASAUAAAAA&#10;">
                <v:fill on="f" focussize="0,0"/>
                <v:stroke on="f"/>
                <v:imagedata o:title=""/>
                <o:lock v:ext="edit" aspectratio="f"/>
                <v:textbox>
                  <w:txbxContent>
                    <w:p w14:paraId="43289E7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履约担保期限和退还</w:t>
                      </w:r>
                    </w:p>
                  </w:txbxContent>
                </v:textbox>
              </v:shape>
            </w:pict>
          </mc:Fallback>
        </mc:AlternateContent>
      </w:r>
      <w:bookmarkStart w:id="716" w:name="_Toc251227292"/>
      <w:bookmarkStart w:id="717" w:name="_Toc250574358"/>
      <w:bookmarkStart w:id="718" w:name="_Toc250624777"/>
      <w:bookmarkStart w:id="719" w:name="_Toc251172307"/>
      <w:bookmarkStart w:id="720" w:name="_Toc251069354"/>
      <w:bookmarkStart w:id="721" w:name="_Toc250487999"/>
      <w:bookmarkStart w:id="722" w:name="_Toc250573933"/>
      <w:r>
        <w:rPr>
          <w:rFonts w:hint="eastAsia" w:ascii="宋体" w:hAnsi="宋体" w:eastAsia="宋体" w:cs="宋体"/>
          <w:b/>
          <w:bCs/>
          <w:color w:val="auto"/>
          <w:kern w:val="0"/>
          <w:sz w:val="21"/>
          <w:szCs w:val="21"/>
          <w:highlight w:val="none"/>
        </w:rPr>
        <w:t>28.2</w:t>
      </w:r>
      <w:bookmarkEnd w:id="716"/>
      <w:bookmarkEnd w:id="717"/>
      <w:bookmarkEnd w:id="718"/>
      <w:bookmarkEnd w:id="719"/>
      <w:bookmarkEnd w:id="720"/>
      <w:bookmarkEnd w:id="721"/>
      <w:bookmarkEnd w:id="722"/>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659EB3C">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履约担保的有效期，是从提供履约担保之日起至合同工程竣工验收合格之日止。发包人应在担保有效期满后的14 天内将此担保退还给承包人。</w:t>
      </w:r>
    </w:p>
    <w:p w14:paraId="3BD0A21B">
      <w:pPr>
        <w:pageBreakBefore w:val="0"/>
        <w:tabs>
          <w:tab w:val="left" w:pos="1980"/>
        </w:tabs>
        <w:kinsoku/>
        <w:wordWrap/>
        <w:overflowPunct/>
        <w:topLinePunct w:val="0"/>
        <w:autoSpaceDE/>
        <w:autoSpaceDN/>
        <w:bidi w:val="0"/>
        <w:adjustRightInd w:val="0"/>
        <w:snapToGrid w:val="0"/>
        <w:spacing w:after="200" w:line="288" w:lineRule="auto"/>
        <w:ind w:firstLine="422" w:firstLineChars="200"/>
        <w:textAlignment w:val="auto"/>
        <w:rPr>
          <w:rFonts w:hint="eastAsia" w:ascii="宋体" w:hAnsi="宋体" w:eastAsia="宋体" w:cs="宋体"/>
          <w:b/>
          <w:bCs/>
          <w:color w:val="auto"/>
          <w:sz w:val="21"/>
          <w:szCs w:val="21"/>
          <w:highlight w:val="none"/>
          <w:lang w:val="en-US" w:eastAsia="zh-CN" w:bidi="ar-SA"/>
        </w:rPr>
      </w:pPr>
    </w:p>
    <w:p w14:paraId="505F404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205105</wp:posOffset>
                </wp:positionV>
                <wp:extent cx="800100" cy="67691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800100" cy="676910"/>
                        </a:xfrm>
                        <a:prstGeom prst="rect">
                          <a:avLst/>
                        </a:prstGeom>
                        <a:noFill/>
                        <a:ln>
                          <a:noFill/>
                        </a:ln>
                        <a:effectLst/>
                      </wps:spPr>
                      <wps:txbx>
                        <w:txbxContent>
                          <w:p w14:paraId="40922B1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向发包人支付索赔款项</w:t>
                            </w:r>
                          </w:p>
                        </w:txbxContent>
                      </wps:txbx>
                      <wps:bodyPr upright="1"/>
                    </wps:wsp>
                  </a:graphicData>
                </a:graphic>
              </wp:anchor>
            </w:drawing>
          </mc:Choice>
          <mc:Fallback>
            <w:pict>
              <v:shape id="_x0000_s1026" o:spid="_x0000_s1026" o:spt="202" type="#_x0000_t202" style="position:absolute;left:0pt;margin-left:-9pt;margin-top:16.15pt;height:53.3pt;width:63pt;z-index:251790336;mso-width-relative:page;mso-height-relative:page;" filled="f" stroked="f" coordsize="21600,21600" o:gfxdata="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G+N&#10;MdcAAAAKAQAADwAAAAAAAAABACAAAAAiAAAAZHJzL2Rvd25yZXYueG1sUEsBAhQAFAAAAAgAh07i&#10;QPSLJI6xAQAAXwMAAA4AAAAAAAAAAQAgAAAAJgEAAGRycy9lMm9Eb2MueG1sUEsFBgAAAAAGAAYA&#10;WQEAAEkFAAAAAA==&#10;">
                <v:fill on="f" focussize="0,0"/>
                <v:stroke on="f"/>
                <v:imagedata o:title=""/>
                <o:lock v:ext="edit" aspectratio="f"/>
                <v:textbox>
                  <w:txbxContent>
                    <w:p w14:paraId="40922B1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向发包人支付索赔款项</w:t>
                      </w:r>
                    </w:p>
                  </w:txbxContent>
                </v:textbox>
              </v:shape>
            </w:pict>
          </mc:Fallback>
        </mc:AlternateContent>
      </w:r>
      <w:bookmarkStart w:id="723" w:name="_Toc251069355"/>
      <w:bookmarkStart w:id="724" w:name="_Toc250488000"/>
      <w:bookmarkStart w:id="725" w:name="_Toc250573934"/>
      <w:bookmarkStart w:id="726" w:name="_Toc250624778"/>
      <w:bookmarkStart w:id="727" w:name="_Toc251172308"/>
      <w:bookmarkStart w:id="728" w:name="_Toc250574359"/>
      <w:bookmarkStart w:id="729" w:name="_Toc251227293"/>
      <w:r>
        <w:rPr>
          <w:rFonts w:hint="eastAsia" w:ascii="宋体" w:hAnsi="宋体" w:eastAsia="宋体" w:cs="宋体"/>
          <w:b/>
          <w:bCs/>
          <w:color w:val="auto"/>
          <w:kern w:val="0"/>
          <w:sz w:val="21"/>
          <w:szCs w:val="21"/>
          <w:highlight w:val="none"/>
        </w:rPr>
        <w:t>28.3</w:t>
      </w:r>
      <w:bookmarkEnd w:id="723"/>
      <w:bookmarkEnd w:id="724"/>
      <w:bookmarkEnd w:id="725"/>
      <w:bookmarkEnd w:id="726"/>
      <w:bookmarkEnd w:id="727"/>
      <w:bookmarkEnd w:id="728"/>
      <w:bookmarkEnd w:id="729"/>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48AA3A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7AD63A5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25CAEB6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207645</wp:posOffset>
                </wp:positionV>
                <wp:extent cx="800100" cy="69342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1F7C5A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发包人提供支付担保</w:t>
                            </w:r>
                          </w:p>
                        </w:txbxContent>
                      </wps:txbx>
                      <wps:bodyPr upright="1"/>
                    </wps:wsp>
                  </a:graphicData>
                </a:graphic>
              </wp:anchor>
            </w:drawing>
          </mc:Choice>
          <mc:Fallback>
            <w:pict>
              <v:shape id="_x0000_s1026" o:spid="_x0000_s1026" o:spt="202" type="#_x0000_t202" style="position:absolute;left:0pt;margin-left:-9pt;margin-top:16.35pt;height:54.6pt;width:63pt;z-index:251791360;mso-width-relative:page;mso-height-relative:page;" filled="f" stroked="f" coordsize="21600,21600" o:gfxdata="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NS&#10;hc7XAAAACgEAAA8AAAAAAAAAAQAgAAAAIgAAAGRycy9kb3ducmV2LnhtbFBLAQIUABQAAAAIAIdO&#10;4kA2rV+MsgEAAF8DAAAOAAAAAAAAAAEAIAAAACYBAABkcnMvZTJvRG9jLnhtbFBLBQYAAAAABgAG&#10;AFkBAABKBQAAAAA=&#10;">
                <v:fill on="f" focussize="0,0"/>
                <v:stroke on="f"/>
                <v:imagedata o:title=""/>
                <o:lock v:ext="edit" aspectratio="f"/>
                <v:textbox>
                  <w:txbxContent>
                    <w:p w14:paraId="21F7C5A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发包人提供支付担保</w:t>
                      </w:r>
                    </w:p>
                  </w:txbxContent>
                </v:textbox>
              </v:shape>
            </w:pict>
          </mc:Fallback>
        </mc:AlternateContent>
      </w:r>
      <w:bookmarkStart w:id="730" w:name="_Toc250573935"/>
      <w:bookmarkStart w:id="731" w:name="_Toc250624779"/>
      <w:bookmarkStart w:id="732" w:name="_Toc251227294"/>
      <w:bookmarkStart w:id="733" w:name="_Toc250574360"/>
      <w:bookmarkStart w:id="734" w:name="_Toc250488001"/>
      <w:bookmarkStart w:id="735" w:name="_Toc251172309"/>
      <w:bookmarkStart w:id="736" w:name="_Toc251069356"/>
      <w:r>
        <w:rPr>
          <w:rFonts w:hint="eastAsia" w:ascii="宋体" w:hAnsi="宋体" w:eastAsia="宋体" w:cs="宋体"/>
          <w:b/>
          <w:bCs/>
          <w:color w:val="auto"/>
          <w:kern w:val="0"/>
          <w:sz w:val="21"/>
          <w:szCs w:val="21"/>
          <w:highlight w:val="none"/>
        </w:rPr>
        <w:t>28.4</w:t>
      </w:r>
      <w:bookmarkEnd w:id="730"/>
      <w:bookmarkEnd w:id="731"/>
      <w:bookmarkEnd w:id="732"/>
      <w:bookmarkEnd w:id="733"/>
      <w:bookmarkEnd w:id="734"/>
      <w:bookmarkEnd w:id="735"/>
      <w:bookmarkEnd w:id="736"/>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C10254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承包人按照第28.1款的要求提交了履约担保，发包人应按照合同约定时间向承包人提交与履约担保等值的支付担保。支付担保采用银行保函的形式，提供支付保函所发生的费用由发包人承担。</w:t>
      </w:r>
    </w:p>
    <w:p w14:paraId="1E67D53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210820</wp:posOffset>
                </wp:positionV>
                <wp:extent cx="800100" cy="69342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DC08B2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支付担保期限和退还</w:t>
                            </w:r>
                          </w:p>
                        </w:txbxContent>
                      </wps:txbx>
                      <wps:bodyPr upright="1"/>
                    </wps:wsp>
                  </a:graphicData>
                </a:graphic>
              </wp:anchor>
            </w:drawing>
          </mc:Choice>
          <mc:Fallback>
            <w:pict>
              <v:shape id="_x0000_s1026" o:spid="_x0000_s1026" o:spt="202" type="#_x0000_t202" style="position:absolute;left:0pt;margin-left:-9pt;margin-top:16.6pt;height:54.6pt;width:63pt;z-index:251792384;mso-width-relative:page;mso-height-relative:page;" filled="f" stroked="f" coordsize="21600,21600" o:gfxdata="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DMs&#10;NdcAAAAKAQAADwAAAAAAAAABACAAAAAiAAAAZHJzL2Rvd25yZXYueG1sUEsBAhQAFAAAAAgAh07i&#10;QKmqlCaxAQAAXwMAAA4AAAAAAAAAAQAgAAAAJgEAAGRycy9lMm9Eb2MueG1sUEsFBgAAAAAGAAYA&#10;WQEAAEkFAAAAAA==&#10;">
                <v:fill on="f" focussize="0,0"/>
                <v:stroke on="f"/>
                <v:imagedata o:title=""/>
                <o:lock v:ext="edit" aspectratio="f"/>
                <v:textbox>
                  <w:txbxContent>
                    <w:p w14:paraId="0DC08B2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支付担保期限和退还</w:t>
                      </w:r>
                    </w:p>
                  </w:txbxContent>
                </v:textbox>
              </v:shape>
            </w:pict>
          </mc:Fallback>
        </mc:AlternateContent>
      </w:r>
      <w:bookmarkStart w:id="737" w:name="_Toc250624780"/>
      <w:bookmarkStart w:id="738" w:name="_Toc251069357"/>
      <w:bookmarkStart w:id="739" w:name="_Toc250488002"/>
      <w:bookmarkStart w:id="740" w:name="_Toc251227295"/>
      <w:bookmarkStart w:id="741" w:name="_Toc251172310"/>
      <w:bookmarkStart w:id="742" w:name="_Toc250574361"/>
      <w:bookmarkStart w:id="743" w:name="_Toc250573936"/>
      <w:r>
        <w:rPr>
          <w:rFonts w:hint="eastAsia" w:ascii="宋体" w:hAnsi="宋体" w:eastAsia="宋体" w:cs="宋体"/>
          <w:b/>
          <w:bCs/>
          <w:color w:val="auto"/>
          <w:kern w:val="0"/>
          <w:sz w:val="21"/>
          <w:szCs w:val="21"/>
          <w:highlight w:val="none"/>
        </w:rPr>
        <w:t>28.5</w:t>
      </w:r>
      <w:bookmarkEnd w:id="737"/>
      <w:bookmarkEnd w:id="738"/>
      <w:bookmarkEnd w:id="739"/>
      <w:bookmarkEnd w:id="740"/>
      <w:bookmarkEnd w:id="741"/>
      <w:bookmarkEnd w:id="742"/>
      <w:bookmarkEnd w:id="743"/>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AAF83D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支付担保的有效期，是从提供支付担保之日起至发包人根据本合同约定支付完除质量保证金以外的全部款项之日止。承包人应在担保有效期满后的14天内将此担保退还给发包人。</w:t>
      </w:r>
    </w:p>
    <w:p w14:paraId="1486672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213360</wp:posOffset>
                </wp:positionV>
                <wp:extent cx="800100" cy="89154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7F7D013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向承包人支付索赔款项</w:t>
                            </w:r>
                          </w:p>
                        </w:txbxContent>
                      </wps:txbx>
                      <wps:bodyPr upright="1"/>
                    </wps:wsp>
                  </a:graphicData>
                </a:graphic>
              </wp:anchor>
            </w:drawing>
          </mc:Choice>
          <mc:Fallback>
            <w:pict>
              <v:shape id="_x0000_s1026" o:spid="_x0000_s1026" o:spt="202" type="#_x0000_t202" style="position:absolute;left:0pt;margin-left:-9pt;margin-top:16.8pt;height:70.2pt;width:63pt;z-index:251793408;mso-width-relative:page;mso-height-relative:page;" filled="f" stroked="f" coordsize="21600,21600" o:gfxdata="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3cq&#10;TdcAAAAKAQAADwAAAAAAAAABACAAAAAiAAAAZHJzL2Rvd25yZXYueG1sUEsBAhQAFAAAAAgAh07i&#10;QBSJZJOxAQAAXwMAAA4AAAAAAAAAAQAgAAAAJgEAAGRycy9lMm9Eb2MueG1sUEsFBgAAAAAGAAYA&#10;WQEAAEkFAAAAAA==&#10;">
                <v:fill on="f" focussize="0,0"/>
                <v:stroke on="f"/>
                <v:imagedata o:title=""/>
                <o:lock v:ext="edit" aspectratio="f"/>
                <v:textbox>
                  <w:txbxContent>
                    <w:p w14:paraId="7F7D013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向承包人支付索赔款项</w:t>
                      </w:r>
                    </w:p>
                  </w:txbxContent>
                </v:textbox>
              </v:shape>
            </w:pict>
          </mc:Fallback>
        </mc:AlternateContent>
      </w:r>
      <w:bookmarkStart w:id="744" w:name="_Toc250488003"/>
      <w:bookmarkStart w:id="745" w:name="_Toc251172311"/>
      <w:bookmarkStart w:id="746" w:name="_Toc251069358"/>
      <w:bookmarkStart w:id="747" w:name="_Toc251227296"/>
      <w:bookmarkStart w:id="748" w:name="_Toc250624781"/>
      <w:bookmarkStart w:id="749" w:name="_Toc250573937"/>
      <w:bookmarkStart w:id="750" w:name="_Toc250574362"/>
      <w:r>
        <w:rPr>
          <w:rFonts w:hint="eastAsia" w:ascii="宋体" w:hAnsi="宋体" w:eastAsia="宋体" w:cs="宋体"/>
          <w:b/>
          <w:bCs/>
          <w:color w:val="auto"/>
          <w:kern w:val="0"/>
          <w:sz w:val="21"/>
          <w:szCs w:val="21"/>
          <w:highlight w:val="none"/>
        </w:rPr>
        <w:t>28.6</w:t>
      </w:r>
      <w:bookmarkEnd w:id="744"/>
      <w:bookmarkEnd w:id="745"/>
      <w:bookmarkEnd w:id="746"/>
      <w:bookmarkEnd w:id="747"/>
      <w:bookmarkEnd w:id="748"/>
      <w:bookmarkEnd w:id="749"/>
      <w:bookmarkEnd w:id="750"/>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D76657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59CDB14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216535</wp:posOffset>
                </wp:positionV>
                <wp:extent cx="1283335" cy="69342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283335" cy="693420"/>
                        </a:xfrm>
                        <a:prstGeom prst="rect">
                          <a:avLst/>
                        </a:prstGeom>
                        <a:noFill/>
                        <a:ln>
                          <a:noFill/>
                        </a:ln>
                        <a:effectLst/>
                      </wps:spPr>
                      <wps:txbx>
                        <w:txbxContent>
                          <w:p w14:paraId="7748C91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双方延长担保期限</w:t>
                            </w:r>
                          </w:p>
                        </w:txbxContent>
                      </wps:txbx>
                      <wps:bodyPr upright="1"/>
                    </wps:wsp>
                  </a:graphicData>
                </a:graphic>
              </wp:anchor>
            </w:drawing>
          </mc:Choice>
          <mc:Fallback>
            <w:pict>
              <v:shape id="_x0000_s1026" o:spid="_x0000_s1026" o:spt="202" type="#_x0000_t202" style="position:absolute;left:0pt;margin-left:-9pt;margin-top:17.05pt;height:54.6pt;width:101.05pt;z-index:251794432;mso-width-relative:page;mso-height-relative:page;" filled="f" stroked="f" coordsize="21600,21600" o:gfxdata="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oF&#10;PZbWAAAACgEAAA8AAAAAAAAAAQAgAAAAIgAAAGRycy9kb3ducmV2LnhtbFBLAQIUABQAAAAIAIdO&#10;4kCTmG96swEAAGADAAAOAAAAAAAAAAEAIAAAACUBAABkcnMvZTJvRG9jLnhtbFBLBQYAAAAABgAG&#10;AFkBAABKBQAAAAA=&#10;">
                <v:fill on="f" focussize="0,0"/>
                <v:stroke on="f"/>
                <v:imagedata o:title=""/>
                <o:lock v:ext="edit" aspectratio="f"/>
                <v:textbox>
                  <w:txbxContent>
                    <w:p w14:paraId="7748C91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双方延长担保期限</w:t>
                      </w:r>
                    </w:p>
                  </w:txbxContent>
                </v:textbox>
              </v:shape>
            </w:pict>
          </mc:Fallback>
        </mc:AlternateContent>
      </w:r>
      <w:bookmarkStart w:id="751" w:name="_Toc251227297"/>
      <w:bookmarkStart w:id="752" w:name="_Toc250573938"/>
      <w:bookmarkStart w:id="753" w:name="_Toc250574363"/>
      <w:bookmarkStart w:id="754" w:name="_Toc250624782"/>
      <w:bookmarkStart w:id="755" w:name="_Toc251172312"/>
      <w:bookmarkStart w:id="756" w:name="_Toc251069359"/>
      <w:bookmarkStart w:id="757" w:name="_Toc250488004"/>
      <w:r>
        <w:rPr>
          <w:rFonts w:hint="eastAsia" w:ascii="宋体" w:hAnsi="宋体" w:eastAsia="宋体" w:cs="宋体"/>
          <w:b/>
          <w:bCs/>
          <w:color w:val="auto"/>
          <w:kern w:val="0"/>
          <w:sz w:val="21"/>
          <w:szCs w:val="21"/>
          <w:highlight w:val="none"/>
        </w:rPr>
        <w:t>28.7</w:t>
      </w:r>
      <w:bookmarkEnd w:id="751"/>
      <w:bookmarkEnd w:id="752"/>
      <w:bookmarkEnd w:id="753"/>
      <w:bookmarkEnd w:id="754"/>
      <w:bookmarkEnd w:id="755"/>
      <w:bookmarkEnd w:id="756"/>
      <w:bookmarkEnd w:id="757"/>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927087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合同双方当事人均应确保合同工程担保有效期符合工期合理顺延的要求。若合同一方当事人未能保证延长担保有效期，另一方当事人可向其索赔担保的全部金额。</w:t>
      </w:r>
    </w:p>
    <w:p w14:paraId="0EDF235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A89A76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约定担保事项</w:t>
                            </w:r>
                          </w:p>
                        </w:txbxContent>
                      </wps:txbx>
                      <wps:bodyPr upright="1"/>
                    </wps:wsp>
                  </a:graphicData>
                </a:graphic>
              </wp:anchor>
            </w:drawing>
          </mc:Choice>
          <mc:Fallback>
            <w:pict>
              <v:shape id="_x0000_s1026" o:spid="_x0000_s1026" o:spt="202" type="#_x0000_t202" style="position:absolute;left:0pt;margin-left:-9pt;margin-top:17.2pt;height:54.6pt;width:63pt;z-index:251795456;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1l&#10;htcAAAAKAQAADwAAAAAAAAABACAAAAAiAAAAZHJzL2Rvd25yZXYueG1sUEsBAhQAFAAAAAgAh07i&#10;QIm54EqxAQAAXwMAAA4AAAAAAAAAAQAgAAAAJgEAAGRycy9lMm9Eb2MueG1sUEsFBgAAAAAGAAYA&#10;WQEAAEkFAAAAAA==&#10;">
                <v:fill on="f" focussize="0,0"/>
                <v:stroke on="f"/>
                <v:imagedata o:title=""/>
                <o:lock v:ext="edit" aspectratio="f"/>
                <v:textbox>
                  <w:txbxContent>
                    <w:p w14:paraId="5A89A76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约定担保事项</w:t>
                      </w:r>
                    </w:p>
                  </w:txbxContent>
                </v:textbox>
              </v:shape>
            </w:pict>
          </mc:Fallback>
        </mc:AlternateContent>
      </w:r>
      <w:bookmarkStart w:id="758" w:name="_Toc251069360"/>
      <w:bookmarkStart w:id="759" w:name="_Toc250574364"/>
      <w:bookmarkStart w:id="760" w:name="_Toc250573939"/>
      <w:bookmarkStart w:id="761" w:name="_Toc250488005"/>
      <w:bookmarkStart w:id="762" w:name="_Toc250624783"/>
      <w:bookmarkStart w:id="763" w:name="_Toc251227298"/>
      <w:bookmarkStart w:id="764" w:name="_Toc251172313"/>
      <w:r>
        <w:rPr>
          <w:rFonts w:hint="eastAsia" w:ascii="宋体" w:hAnsi="宋体" w:eastAsia="宋体" w:cs="宋体"/>
          <w:b/>
          <w:bCs/>
          <w:color w:val="auto"/>
          <w:kern w:val="0"/>
          <w:sz w:val="21"/>
          <w:szCs w:val="21"/>
          <w:highlight w:val="none"/>
        </w:rPr>
        <w:t>28.8</w:t>
      </w:r>
      <w:bookmarkEnd w:id="758"/>
      <w:bookmarkEnd w:id="759"/>
      <w:bookmarkEnd w:id="760"/>
      <w:bookmarkEnd w:id="761"/>
      <w:bookmarkEnd w:id="762"/>
      <w:bookmarkEnd w:id="763"/>
      <w:bookmarkEnd w:id="764"/>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CE450B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合同双方当事人在专用条款中约定担保内容、方式和责任等事项，并签订担保合同，作为本合同附件。</w:t>
      </w:r>
    </w:p>
    <w:p w14:paraId="4CB14E0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61344" behindDoc="0" locked="0" layoutInCell="1" allowOverlap="1">
                <wp:simplePos x="0" y="0"/>
                <wp:positionH relativeFrom="column">
                  <wp:posOffset>1257300</wp:posOffset>
                </wp:positionH>
                <wp:positionV relativeFrom="paragraph">
                  <wp:posOffset>116840</wp:posOffset>
                </wp:positionV>
                <wp:extent cx="4572000" cy="0"/>
                <wp:effectExtent l="0" t="4445" r="0" b="5080"/>
                <wp:wrapNone/>
                <wp:docPr id="137" name="直接连接符 137"/>
                <wp:cNvGraphicFramePr/>
                <a:graphic xmlns:a="http://schemas.openxmlformats.org/drawingml/2006/main">
                  <a:graphicData uri="http://schemas.microsoft.com/office/word/2010/wordprocessingShape">
                    <wps:wsp>
                      <wps:cNvCnPr/>
                      <wps:spPr>
                        <a:xfrm>
                          <a:off x="0" y="0"/>
                          <a:ext cx="4572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2pt;height:0pt;width:360pt;z-index:251961344;mso-width-relative:page;mso-height-relative:page;" filled="f" stroked="t" coordsize="21600,21600" o:gfxdata="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bfuDTAAAACQEAAA8AAAAAAAAAAQAgAAAAIgAAAGRycy9kb3ducmV2LnhtbFBL&#10;AQIUABQAAAAIAIdO4kCvwsTc+wEAAPYDAAAOAAAAAAAAAAEAIAAAACIBAABkcnMvZTJvRG9jLnht&#10;bFBLBQYAAAAABgAGAFkBAACPBQAAAAA=&#10;">
                <v:fill on="f" focussize="0,0"/>
                <v:stroke color="#000000" joinstyle="round"/>
                <v:imagedata o:title=""/>
                <o:lock v:ext="edit" aspectratio="f"/>
              </v:line>
            </w:pict>
          </mc:Fallback>
        </mc:AlternateContent>
      </w:r>
    </w:p>
    <w:p w14:paraId="4E116B01">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765" w:name="_Toc8812"/>
      <w:bookmarkStart w:id="766" w:name="_Toc5177"/>
      <w:bookmarkStart w:id="767" w:name="_Toc250573940"/>
      <w:bookmarkStart w:id="768" w:name="_Toc250488006"/>
      <w:bookmarkStart w:id="769" w:name="_Toc15561"/>
      <w:bookmarkStart w:id="770" w:name="_Toc251227299"/>
      <w:bookmarkStart w:id="771" w:name="_Toc262225106"/>
      <w:bookmarkStart w:id="772" w:name="_Toc251172314"/>
      <w:bookmarkStart w:id="773" w:name="_Toc260406042"/>
      <w:bookmarkStart w:id="774" w:name="_Toc250624784"/>
      <w:bookmarkStart w:id="775" w:name="_Toc250574365"/>
      <w:bookmarkStart w:id="776" w:name="_Toc185865712"/>
      <w:bookmarkStart w:id="777" w:name="_Toc11365"/>
      <w:bookmarkStart w:id="778" w:name="_Toc251069361"/>
      <w:bookmarkStart w:id="779" w:name="_Toc12722"/>
      <w:r>
        <w:rPr>
          <w:rFonts w:hint="eastAsia" w:ascii="宋体" w:hAnsi="宋体" w:eastAsia="宋体" w:cs="宋体"/>
          <w:b/>
          <w:bCs/>
          <w:color w:val="auto"/>
          <w:sz w:val="21"/>
          <w:szCs w:val="21"/>
          <w:highlight w:val="none"/>
          <w:lang w:val="en-US" w:eastAsia="zh-CN" w:bidi="ar-SA"/>
        </w:rPr>
        <w:t>29   发包人风险</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4AABC58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780" w:name="_Toc250624785"/>
      <w:bookmarkStart w:id="781" w:name="_Toc251172315"/>
      <w:bookmarkStart w:id="782" w:name="_Toc250573941"/>
      <w:bookmarkStart w:id="783" w:name="_Toc250488007"/>
      <w:bookmarkStart w:id="784" w:name="_Toc250574366"/>
      <w:bookmarkStart w:id="785" w:name="_Toc251227300"/>
      <w:bookmarkStart w:id="786" w:name="_Toc251069362"/>
      <w:r>
        <w:rPr>
          <w:rFonts w:hint="eastAsia" w:ascii="宋体" w:hAnsi="宋体" w:eastAsia="宋体" w:cs="宋体"/>
          <w:b/>
          <w:bCs/>
          <w:color w:val="auto"/>
          <w:kern w:val="0"/>
          <w:sz w:val="21"/>
          <w:szCs w:val="21"/>
          <w:highlight w:val="none"/>
        </w:rPr>
        <w:t xml:space="preserve">29.1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198755</wp:posOffset>
                </wp:positionV>
                <wp:extent cx="800100" cy="4953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3467C7F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发包人承担风险</w:t>
                            </w:r>
                          </w:p>
                        </w:txbxContent>
                      </wps:txbx>
                      <wps:bodyPr upright="1"/>
                    </wps:wsp>
                  </a:graphicData>
                </a:graphic>
              </wp:anchor>
            </w:drawing>
          </mc:Choice>
          <mc:Fallback>
            <w:pict>
              <v:shape id="_x0000_s1026" o:spid="_x0000_s1026" o:spt="202" type="#_x0000_t202" style="position:absolute;left:0pt;margin-left:-9pt;margin-top:15.65pt;height:39pt;width:63pt;z-index:251796480;mso-width-relative:page;mso-height-relative:page;" filled="f" stroked="f" coordsize="21600,21600" o:gfxdata="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bNCR/W&#10;AAAACgEAAA8AAAAAAAAAAQAgAAAAIgAAAGRycy9kb3ducmV2LnhtbFBLAQIUABQAAAAIAIdO4kCn&#10;aGwBsAEAAF8DAAAOAAAAAAAAAAEAIAAAACUBAABkcnMvZTJvRG9jLnhtbFBLBQYAAAAABgAGAFkB&#10;AABHBQAAAAA=&#10;">
                <v:fill on="f" focussize="0,0"/>
                <v:stroke on="f"/>
                <v:imagedata o:title=""/>
                <o:lock v:ext="edit" aspectratio="f"/>
                <v:textbox>
                  <w:txbxContent>
                    <w:p w14:paraId="3467C7F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发包人承担风险</w:t>
                      </w:r>
                    </w:p>
                  </w:txbxContent>
                </v:textbox>
              </v:shape>
            </w:pict>
          </mc:Fallback>
        </mc:AlternateContent>
      </w:r>
      <w:bookmarkEnd w:id="780"/>
      <w:bookmarkEnd w:id="781"/>
      <w:bookmarkEnd w:id="782"/>
      <w:bookmarkEnd w:id="783"/>
      <w:bookmarkEnd w:id="784"/>
      <w:bookmarkEnd w:id="785"/>
      <w:bookmarkEnd w:id="786"/>
      <w:r>
        <w:rPr>
          <w:rFonts w:hint="eastAsia" w:ascii="宋体" w:hAnsi="宋体" w:eastAsia="宋体" w:cs="宋体"/>
          <w:b/>
          <w:bCs/>
          <w:color w:val="auto"/>
          <w:kern w:val="0"/>
          <w:sz w:val="21"/>
          <w:szCs w:val="21"/>
          <w:highlight w:val="none"/>
          <w:u w:val="dotted"/>
        </w:rPr>
        <w:t xml:space="preserve">                                                                                      </w:t>
      </w:r>
    </w:p>
    <w:p w14:paraId="67AB250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发包人应承担本合同中规定应由发包人承担的风险。</w:t>
      </w:r>
    </w:p>
    <w:p w14:paraId="3DE7B0E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015B323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200660</wp:posOffset>
                </wp:positionV>
                <wp:extent cx="800100" cy="69342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9D8204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发包人风险</w:t>
                            </w:r>
                          </w:p>
                        </w:txbxContent>
                      </wps:txbx>
                      <wps:bodyPr upright="1"/>
                    </wps:wsp>
                  </a:graphicData>
                </a:graphic>
              </wp:anchor>
            </w:drawing>
          </mc:Choice>
          <mc:Fallback>
            <w:pict>
              <v:shape id="_x0000_s1026" o:spid="_x0000_s1026" o:spt="202" type="#_x0000_t202" style="position:absolute;left:0pt;margin-left:-9pt;margin-top:15.8pt;height:54.6pt;width:63pt;z-index:251797504;mso-width-relative:page;mso-height-relative:page;" filled="f" stroked="f" coordsize="21600,21600" o:gfxdata="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X+&#10;GLHXAAAACgEAAA8AAAAAAAAAAQAgAAAAIgAAAGRycy9kb3ducmV2LnhtbFBLAQIUABQAAAAIAIdO&#10;4kDpjHz+sgEAAF8DAAAOAAAAAAAAAAEAIAAAACYBAABkcnMvZTJvRG9jLnhtbFBLBQYAAAAABgAG&#10;AFkBAABKBQAAAAA=&#10;">
                <v:fill on="f" focussize="0,0"/>
                <v:stroke on="f"/>
                <v:imagedata o:title=""/>
                <o:lock v:ext="edit" aspectratio="f"/>
                <v:textbox>
                  <w:txbxContent>
                    <w:p w14:paraId="69D8204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发包人风险</w:t>
                      </w:r>
                    </w:p>
                  </w:txbxContent>
                </v:textbox>
              </v:shape>
            </w:pict>
          </mc:Fallback>
        </mc:AlternateContent>
      </w:r>
      <w:bookmarkStart w:id="787" w:name="_Toc250624786"/>
      <w:bookmarkStart w:id="788" w:name="_Toc251069363"/>
      <w:bookmarkStart w:id="789" w:name="_Toc250574367"/>
      <w:bookmarkStart w:id="790" w:name="_Toc250573942"/>
      <w:bookmarkStart w:id="791" w:name="_Toc251172316"/>
      <w:bookmarkStart w:id="792" w:name="_Toc251227301"/>
      <w:bookmarkStart w:id="793" w:name="_Toc250488008"/>
      <w:r>
        <w:rPr>
          <w:rFonts w:hint="eastAsia" w:ascii="宋体" w:hAnsi="宋体" w:eastAsia="宋体" w:cs="宋体"/>
          <w:b/>
          <w:bCs/>
          <w:color w:val="auto"/>
          <w:kern w:val="0"/>
          <w:sz w:val="21"/>
          <w:szCs w:val="21"/>
          <w:highlight w:val="none"/>
        </w:rPr>
        <w:t>29.2</w:t>
      </w:r>
      <w:bookmarkEnd w:id="787"/>
      <w:bookmarkEnd w:id="788"/>
      <w:bookmarkEnd w:id="789"/>
      <w:bookmarkEnd w:id="790"/>
      <w:bookmarkEnd w:id="791"/>
      <w:bookmarkEnd w:id="792"/>
      <w:bookmarkEnd w:id="793"/>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301C23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自开工之日起至颁发工程接收证书之日止，发包人风险包括但不限于：</w:t>
      </w:r>
    </w:p>
    <w:p w14:paraId="40520AD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(1)由于永久工程本身或施工而不可避免造成的财产（除工程本身、材料和工程设备和施工设备外）损失或损坏；</w:t>
      </w:r>
    </w:p>
    <w:p w14:paraId="581636A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(2)由于发包人工作人员及其相关人员（除承包人外）的疏忽或违规造成的人员伤亡、财产损失或损坏；</w:t>
      </w:r>
    </w:p>
    <w:p w14:paraId="7529C2C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(3)由于发包人提前使用或占用永久工程或其部分造成的损失或损坏；</w:t>
      </w:r>
    </w:p>
    <w:p w14:paraId="095FC39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(4)由于发包人提供或发包人负责的设计造成的对永久工程、材料和工程设备和施工设备的损失或损害；</w:t>
      </w:r>
    </w:p>
    <w:p w14:paraId="17ECA3E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(5)由于地质、邻近建筑物、古树名木和物价上涨等非承包人原因造成施工过程中费用的增加。</w:t>
      </w:r>
    </w:p>
    <w:p w14:paraId="793E829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1008" behindDoc="0" locked="0" layoutInCell="1" allowOverlap="1">
                <wp:simplePos x="0" y="0"/>
                <wp:positionH relativeFrom="column">
                  <wp:posOffset>1257300</wp:posOffset>
                </wp:positionH>
                <wp:positionV relativeFrom="paragraph">
                  <wp:posOffset>107950</wp:posOffset>
                </wp:positionV>
                <wp:extent cx="4457700" cy="0"/>
                <wp:effectExtent l="0" t="5080" r="0" b="4445"/>
                <wp:wrapNone/>
                <wp:docPr id="140" name="直接连接符 140"/>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5pt;height:0pt;width:351pt;z-index:251691008;mso-width-relative:page;mso-height-relative:page;" filled="f" stroked="t" coordsize="21600,21600" o:gfxdata="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cvly9QAAAAJAQAADwAAAAAAAAABACAAAAAiAAAAZHJzL2Rvd25yZXYueG1s&#10;UEsBAhQAFAAAAAgAh07iQEgx+2z8AQAA9gMAAA4AAAAAAAAAAQAgAAAAIwEAAGRycy9lMm9Eb2Mu&#10;eG1sUEsFBgAAAAAGAAYAWQEAAJEFAAAAAA==&#10;">
                <v:fill on="f" focussize="0,0"/>
                <v:stroke color="#000000" joinstyle="round"/>
                <v:imagedata o:title=""/>
                <o:lock v:ext="edit" aspectratio="f"/>
              </v:line>
            </w:pict>
          </mc:Fallback>
        </mc:AlternateContent>
      </w:r>
    </w:p>
    <w:p w14:paraId="08B2C924">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794" w:name="_Toc251172317"/>
      <w:bookmarkStart w:id="795" w:name="_Toc20388"/>
      <w:bookmarkStart w:id="796" w:name="_Toc18689"/>
      <w:bookmarkStart w:id="797" w:name="_Toc250488009"/>
      <w:bookmarkStart w:id="798" w:name="_Toc185865713"/>
      <w:bookmarkStart w:id="799" w:name="_Toc4550"/>
      <w:bookmarkStart w:id="800" w:name="_Toc260406043"/>
      <w:bookmarkStart w:id="801" w:name="_Toc10598"/>
      <w:bookmarkStart w:id="802" w:name="_Toc251069364"/>
      <w:bookmarkStart w:id="803" w:name="_Toc251227302"/>
      <w:bookmarkStart w:id="804" w:name="_Toc250624787"/>
      <w:bookmarkStart w:id="805" w:name="_Toc250573943"/>
      <w:bookmarkStart w:id="806" w:name="_Toc250574368"/>
      <w:bookmarkStart w:id="807" w:name="_Toc25475"/>
      <w:bookmarkStart w:id="808" w:name="_Toc262225107"/>
      <w:r>
        <w:rPr>
          <w:rFonts w:hint="eastAsia" w:ascii="宋体" w:hAnsi="宋体" w:eastAsia="宋体" w:cs="宋体"/>
          <w:b/>
          <w:bCs/>
          <w:color w:val="auto"/>
          <w:sz w:val="21"/>
          <w:szCs w:val="21"/>
          <w:highlight w:val="none"/>
          <w:lang w:val="en-US" w:eastAsia="zh-CN" w:bidi="ar-SA"/>
        </w:rPr>
        <w:t>30  承包人风险</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0913F50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809" w:name="_Toc251172318"/>
      <w:bookmarkStart w:id="810" w:name="_Toc250624788"/>
      <w:bookmarkStart w:id="811" w:name="_Toc250488010"/>
      <w:bookmarkStart w:id="812" w:name="_Toc251227303"/>
      <w:bookmarkStart w:id="813" w:name="_Toc251069365"/>
      <w:bookmarkStart w:id="814" w:name="_Toc250574369"/>
      <w:bookmarkStart w:id="815" w:name="_Toc250573944"/>
      <w:r>
        <w:rPr>
          <w:rFonts w:hint="eastAsia" w:ascii="宋体" w:hAnsi="宋体" w:eastAsia="宋体" w:cs="宋体"/>
          <w:b/>
          <w:bCs/>
          <w:color w:val="auto"/>
          <w:kern w:val="0"/>
          <w:sz w:val="21"/>
          <w:szCs w:val="21"/>
          <w:highlight w:val="none"/>
        </w:rPr>
        <w:t xml:space="preserve">30.1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198755</wp:posOffset>
                </wp:positionV>
                <wp:extent cx="800100" cy="69342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4B809E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承包人承担风险</w:t>
                            </w:r>
                          </w:p>
                        </w:txbxContent>
                      </wps:txbx>
                      <wps:bodyPr upright="1"/>
                    </wps:wsp>
                  </a:graphicData>
                </a:graphic>
              </wp:anchor>
            </w:drawing>
          </mc:Choice>
          <mc:Fallback>
            <w:pict>
              <v:shape id="_x0000_s1026" o:spid="_x0000_s1026" o:spt="202" type="#_x0000_t202" style="position:absolute;left:0pt;margin-left:-9pt;margin-top:15.65pt;height:54.6pt;width:63pt;z-index:251798528;mso-width-relative:page;mso-height-relative:page;" filled="f" stroked="f" coordsize="21600,21600" o:gfxdata="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qL5Bo&#10;1gAAAAoBAAAPAAAAAAAAAAEAIAAAACIAAABkcnMvZG93bnJldi54bWxQSwECFAAUAAAACACHTuJA&#10;qXxFU7EBAABfAwAADgAAAAAAAAABACAAAAAlAQAAZHJzL2Uyb0RvYy54bWxQSwUGAAAAAAYABgBZ&#10;AQAASAUAAAAA&#10;">
                <v:fill on="f" focussize="0,0"/>
                <v:stroke on="f"/>
                <v:imagedata o:title=""/>
                <o:lock v:ext="edit" aspectratio="f"/>
                <v:textbox>
                  <w:txbxContent>
                    <w:p w14:paraId="24B809E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承包人承担风险</w:t>
                      </w:r>
                    </w:p>
                  </w:txbxContent>
                </v:textbox>
              </v:shape>
            </w:pict>
          </mc:Fallback>
        </mc:AlternateContent>
      </w:r>
      <w:bookmarkEnd w:id="809"/>
      <w:bookmarkEnd w:id="810"/>
      <w:bookmarkEnd w:id="811"/>
      <w:bookmarkEnd w:id="812"/>
      <w:bookmarkEnd w:id="813"/>
      <w:bookmarkEnd w:id="814"/>
      <w:bookmarkEnd w:id="815"/>
      <w:r>
        <w:rPr>
          <w:rFonts w:hint="eastAsia" w:ascii="宋体" w:hAnsi="宋体" w:eastAsia="宋体" w:cs="宋体"/>
          <w:b/>
          <w:bCs/>
          <w:color w:val="auto"/>
          <w:kern w:val="0"/>
          <w:sz w:val="21"/>
          <w:szCs w:val="21"/>
          <w:highlight w:val="none"/>
          <w:u w:val="dotted"/>
        </w:rPr>
        <w:t xml:space="preserve">                                                                                      </w:t>
      </w:r>
    </w:p>
    <w:p w14:paraId="037E557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承包人应承担本合同中规定应由承包人承担的风险。</w:t>
      </w:r>
    </w:p>
    <w:p w14:paraId="70F5DF1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43EDE3F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210820</wp:posOffset>
                </wp:positionV>
                <wp:extent cx="800100" cy="69342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FDA9D4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承包人风险</w:t>
                            </w:r>
                          </w:p>
                        </w:txbxContent>
                      </wps:txbx>
                      <wps:bodyPr upright="1"/>
                    </wps:wsp>
                  </a:graphicData>
                </a:graphic>
              </wp:anchor>
            </w:drawing>
          </mc:Choice>
          <mc:Fallback>
            <w:pict>
              <v:shape id="_x0000_s1026" o:spid="_x0000_s1026" o:spt="202" type="#_x0000_t202" style="position:absolute;left:0pt;margin-left:-9pt;margin-top:16.6pt;height:54.6pt;width:63pt;z-index:251799552;mso-width-relative:page;mso-height-relative:page;" filled="f" stroked="f" coordsize="21600,21600" o:gfxdata="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Qz&#10;LDXXAAAACgEAAA8AAAAAAAAAAQAgAAAAIgAAAGRycy9kb3ducmV2LnhtbFBLAQIUABQAAAAIAIdO&#10;4kBJcml3sgEAAF8DAAAOAAAAAAAAAAEAIAAAACYBAABkcnMvZTJvRG9jLnhtbFBLBQYAAAAABgAG&#10;AFkBAABKBQAAAAA=&#10;">
                <v:fill on="f" focussize="0,0"/>
                <v:stroke on="f"/>
                <v:imagedata o:title=""/>
                <o:lock v:ext="edit" aspectratio="f"/>
                <v:textbox>
                  <w:txbxContent>
                    <w:p w14:paraId="1FDA9D4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承包人风险</w:t>
                      </w:r>
                    </w:p>
                  </w:txbxContent>
                </v:textbox>
              </v:shape>
            </w:pict>
          </mc:Fallback>
        </mc:AlternateContent>
      </w:r>
      <w:bookmarkStart w:id="816" w:name="_Toc250574370"/>
      <w:bookmarkStart w:id="817" w:name="_Toc250573945"/>
      <w:bookmarkStart w:id="818" w:name="_Toc251227304"/>
      <w:bookmarkStart w:id="819" w:name="_Toc250624789"/>
      <w:bookmarkStart w:id="820" w:name="_Toc251172319"/>
      <w:bookmarkStart w:id="821" w:name="_Toc251069366"/>
      <w:bookmarkStart w:id="822" w:name="_Toc250488011"/>
      <w:r>
        <w:rPr>
          <w:rFonts w:hint="eastAsia" w:ascii="宋体" w:hAnsi="宋体" w:eastAsia="宋体" w:cs="宋体"/>
          <w:b/>
          <w:bCs/>
          <w:color w:val="auto"/>
          <w:kern w:val="0"/>
          <w:sz w:val="21"/>
          <w:szCs w:val="21"/>
          <w:highlight w:val="none"/>
        </w:rPr>
        <w:t>30.2</w:t>
      </w:r>
      <w:bookmarkEnd w:id="816"/>
      <w:bookmarkEnd w:id="817"/>
      <w:bookmarkEnd w:id="818"/>
      <w:bookmarkEnd w:id="819"/>
      <w:bookmarkEnd w:id="820"/>
      <w:bookmarkEnd w:id="821"/>
      <w:bookmarkEnd w:id="822"/>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5413AE1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自开工之日起直到颁发工程接收证书之日止，承包人风险为：除第29条和第31条以外的人员伤亡以及财产（包括但不限于合同工程、材料、工程设备和施工设备）的损失或损坏。</w:t>
      </w:r>
    </w:p>
    <w:p w14:paraId="6B7A6CE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2032" behindDoc="0" locked="0" layoutInCell="1" allowOverlap="1">
                <wp:simplePos x="0" y="0"/>
                <wp:positionH relativeFrom="column">
                  <wp:posOffset>1257300</wp:posOffset>
                </wp:positionH>
                <wp:positionV relativeFrom="paragraph">
                  <wp:posOffset>114300</wp:posOffset>
                </wp:positionV>
                <wp:extent cx="4457700" cy="0"/>
                <wp:effectExtent l="0" t="5080" r="0" b="4445"/>
                <wp:wrapNone/>
                <wp:docPr id="143" name="直接连接符 14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pt;height:0pt;width:351pt;z-index:251692032;mso-width-relative:page;mso-height-relative:page;" filled="f" stroked="t" coordsize="21600,21600" o:gfxdata="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f+5f0wAAAAkBAAAPAAAAAAAAAAEAIAAAACIAAABkcnMvZG93bnJldi54bWxQ&#10;SwECFAAUAAAACACHTuJARvkx1vwBAAD2AwAADgAAAAAAAAABACAAAAAiAQAAZHJzL2Uyb0RvYy54&#10;bWxQSwUGAAAAAAYABgBZAQAAkAUAAAAA&#10;">
                <v:fill on="f" focussize="0,0"/>
                <v:stroke color="#000000" joinstyle="round"/>
                <v:imagedata o:title=""/>
                <o:lock v:ext="edit" aspectratio="f"/>
              </v:line>
            </w:pict>
          </mc:Fallback>
        </mc:AlternateContent>
      </w:r>
    </w:p>
    <w:p w14:paraId="78696D6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823" w:name="_Toc250573946"/>
      <w:bookmarkStart w:id="824" w:name="_Toc5716"/>
      <w:bookmarkStart w:id="825" w:name="_Toc27276"/>
      <w:bookmarkStart w:id="826" w:name="_Toc262225108"/>
      <w:bookmarkStart w:id="827" w:name="_Toc251069367"/>
      <w:bookmarkStart w:id="828" w:name="_Toc260406044"/>
      <w:bookmarkStart w:id="829" w:name="_Toc251172320"/>
      <w:bookmarkStart w:id="830" w:name="_Toc250488012"/>
      <w:bookmarkStart w:id="831" w:name="_Toc9169"/>
      <w:bookmarkStart w:id="832" w:name="_Toc185865714"/>
      <w:bookmarkStart w:id="833" w:name="_Toc3590"/>
      <w:bookmarkStart w:id="834" w:name="_Toc250624790"/>
      <w:bookmarkStart w:id="835" w:name="_Toc9681"/>
      <w:bookmarkStart w:id="836" w:name="_Toc251227305"/>
      <w:bookmarkStart w:id="837" w:name="_Toc250574371"/>
      <w:r>
        <w:rPr>
          <w:rFonts w:hint="eastAsia" w:ascii="宋体" w:hAnsi="宋体" w:eastAsia="宋体" w:cs="宋体"/>
          <w:b/>
          <w:bCs/>
          <w:color w:val="auto"/>
          <w:sz w:val="21"/>
          <w:szCs w:val="21"/>
          <w:highlight w:val="none"/>
          <w:lang w:val="en-US" w:eastAsia="zh-CN" w:bidi="ar-SA"/>
        </w:rPr>
        <w:t>31  不可抗力</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0108372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838" w:name="_Toc250574372"/>
      <w:bookmarkStart w:id="839" w:name="_Toc250624791"/>
      <w:bookmarkStart w:id="840" w:name="_Toc250488013"/>
      <w:bookmarkStart w:id="841" w:name="_Toc251069368"/>
      <w:bookmarkStart w:id="842" w:name="_Toc251227306"/>
      <w:bookmarkStart w:id="843" w:name="_Toc251172321"/>
      <w:bookmarkStart w:id="844" w:name="_Toc250573947"/>
      <w:r>
        <w:rPr>
          <w:rFonts w:hint="eastAsia" w:ascii="宋体" w:hAnsi="宋体" w:eastAsia="宋体" w:cs="宋体"/>
          <w:b/>
          <w:bCs/>
          <w:color w:val="auto"/>
          <w:kern w:val="0"/>
          <w:sz w:val="21"/>
          <w:szCs w:val="21"/>
          <w:highlight w:val="none"/>
        </w:rPr>
        <w:t xml:space="preserve">31.1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215900</wp:posOffset>
                </wp:positionV>
                <wp:extent cx="800100" cy="69342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A3FFA6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不可抗力因素</w:t>
                            </w:r>
                          </w:p>
                        </w:txbxContent>
                      </wps:txbx>
                      <wps:bodyPr upright="1"/>
                    </wps:wsp>
                  </a:graphicData>
                </a:graphic>
              </wp:anchor>
            </w:drawing>
          </mc:Choice>
          <mc:Fallback>
            <w:pict>
              <v:shape id="_x0000_s1026" o:spid="_x0000_s1026" o:spt="202" type="#_x0000_t202" style="position:absolute;left:0pt;margin-left:-9pt;margin-top:17pt;height:54.6pt;width:63pt;z-index:251800576;mso-width-relative:page;mso-height-relative:page;" filled="f" stroked="f" coordsize="21600,21600" o:gfxdata="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i1l4B&#10;1gAAAAoBAAAPAAAAAAAAAAEAIAAAACIAAABkcnMvZG93bnJldi54bWxQSwECFAAUAAAACACHTuJA&#10;iW8xP7EBAABfAwAADgAAAAAAAAABACAAAAAlAQAAZHJzL2Uyb0RvYy54bWxQSwUGAAAAAAYABgBZ&#10;AQAASAUAAAAA&#10;">
                <v:fill on="f" focussize="0,0"/>
                <v:stroke on="f"/>
                <v:imagedata o:title=""/>
                <o:lock v:ext="edit" aspectratio="f"/>
                <v:textbox>
                  <w:txbxContent>
                    <w:p w14:paraId="0A3FFA6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不可抗力因素</w:t>
                      </w:r>
                    </w:p>
                  </w:txbxContent>
                </v:textbox>
              </v:shape>
            </w:pict>
          </mc:Fallback>
        </mc:AlternateContent>
      </w:r>
      <w:bookmarkEnd w:id="838"/>
      <w:bookmarkEnd w:id="839"/>
      <w:bookmarkEnd w:id="840"/>
      <w:bookmarkEnd w:id="841"/>
      <w:bookmarkEnd w:id="842"/>
      <w:bookmarkEnd w:id="843"/>
      <w:bookmarkEnd w:id="844"/>
      <w:r>
        <w:rPr>
          <w:rFonts w:hint="eastAsia" w:ascii="宋体" w:hAnsi="宋体" w:eastAsia="宋体" w:cs="宋体"/>
          <w:b/>
          <w:bCs/>
          <w:color w:val="auto"/>
          <w:kern w:val="0"/>
          <w:sz w:val="21"/>
          <w:szCs w:val="21"/>
          <w:highlight w:val="none"/>
          <w:u w:val="dotted"/>
        </w:rPr>
        <w:t xml:space="preserve">                                                                                     </w:t>
      </w:r>
    </w:p>
    <w:p w14:paraId="198F52D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不可抗力包括因战争、敌对行动（无论是否宣战）、入侵、外敌行为、军事政变、恐怖主义、骚乱、暴动、空中飞行物坠落或其他非合同双方当事人责任或原因造成的罢工、停工、爆炸、火灾等，以及：</w:t>
      </w:r>
    </w:p>
    <w:p w14:paraId="4E5A8895">
      <w:pPr>
        <w:pageBreakBefore w:val="0"/>
        <w:numPr>
          <w:ilvl w:val="0"/>
          <w:numId w:val="55"/>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当地气象部门规定的情形； </w:t>
      </w:r>
    </w:p>
    <w:p w14:paraId="40DA1477">
      <w:pPr>
        <w:pageBreakBefore w:val="0"/>
        <w:numPr>
          <w:ilvl w:val="0"/>
          <w:numId w:val="55"/>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当地地震部门规定的情形；</w:t>
      </w:r>
    </w:p>
    <w:p w14:paraId="09B8B568">
      <w:pPr>
        <w:pageBreakBefore w:val="0"/>
        <w:numPr>
          <w:ilvl w:val="0"/>
          <w:numId w:val="55"/>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当地卫生部门规定的情形；</w:t>
      </w:r>
    </w:p>
    <w:p w14:paraId="0677C4E8">
      <w:pPr>
        <w:pageBreakBefore w:val="0"/>
        <w:numPr>
          <w:ilvl w:val="0"/>
          <w:numId w:val="55"/>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专用条款约定的其他情形。</w:t>
      </w:r>
    </w:p>
    <w:p w14:paraId="58A7ABD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200660</wp:posOffset>
                </wp:positionV>
                <wp:extent cx="800100" cy="69342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64606D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不可抗力处理程序</w:t>
                            </w:r>
                          </w:p>
                        </w:txbxContent>
                      </wps:txbx>
                      <wps:bodyPr upright="1"/>
                    </wps:wsp>
                  </a:graphicData>
                </a:graphic>
              </wp:anchor>
            </w:drawing>
          </mc:Choice>
          <mc:Fallback>
            <w:pict>
              <v:shape id="_x0000_s1026" o:spid="_x0000_s1026" o:spt="202" type="#_x0000_t202" style="position:absolute;left:0pt;margin-left:-9pt;margin-top:15.8pt;height:54.6pt;width:63pt;z-index:251801600;mso-width-relative:page;mso-height-relative:page;" filled="f" stroked="f" coordsize="21600,21600" o:gfxdata="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X+&#10;GLHXAAAACgEAAA8AAAAAAAAAAQAgAAAAIgAAAGRycy9kb3ducmV2LnhtbFBLAQIUABQAAAAIAIdO&#10;4kAWaPqVsgEAAF8DAAAOAAAAAAAAAAEAIAAAACYBAABkcnMvZTJvRG9jLnhtbFBLBQYAAAAABgAG&#10;AFkBAABKBQAAAAA=&#10;">
                <v:fill on="f" focussize="0,0"/>
                <v:stroke on="f"/>
                <v:imagedata o:title=""/>
                <o:lock v:ext="edit" aspectratio="f"/>
                <v:textbox>
                  <w:txbxContent>
                    <w:p w14:paraId="464606D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不可抗力处理程序</w:t>
                      </w:r>
                    </w:p>
                  </w:txbxContent>
                </v:textbox>
              </v:shape>
            </w:pict>
          </mc:Fallback>
        </mc:AlternateContent>
      </w:r>
      <w:bookmarkStart w:id="845" w:name="_Toc250573948"/>
      <w:bookmarkStart w:id="846" w:name="_Toc250488014"/>
      <w:bookmarkStart w:id="847" w:name="_Toc250624792"/>
      <w:bookmarkStart w:id="848" w:name="_Toc251172322"/>
      <w:bookmarkStart w:id="849" w:name="_Toc251069369"/>
      <w:bookmarkStart w:id="850" w:name="_Toc250574373"/>
      <w:bookmarkStart w:id="851" w:name="_Toc251227307"/>
      <w:r>
        <w:rPr>
          <w:rFonts w:hint="eastAsia" w:ascii="宋体" w:hAnsi="宋体" w:eastAsia="宋体" w:cs="宋体"/>
          <w:b/>
          <w:bCs/>
          <w:color w:val="auto"/>
          <w:kern w:val="0"/>
          <w:sz w:val="21"/>
          <w:szCs w:val="21"/>
          <w:highlight w:val="none"/>
        </w:rPr>
        <w:t>31.2</w:t>
      </w:r>
      <w:bookmarkEnd w:id="845"/>
      <w:bookmarkEnd w:id="846"/>
      <w:bookmarkEnd w:id="847"/>
      <w:bookmarkEnd w:id="848"/>
      <w:bookmarkEnd w:id="849"/>
      <w:bookmarkEnd w:id="850"/>
      <w:bookmarkEnd w:id="851"/>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08B4D87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14:paraId="739F6E6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6A56C71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207645</wp:posOffset>
                </wp:positionV>
                <wp:extent cx="800100" cy="9906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800100" cy="990600"/>
                        </a:xfrm>
                        <a:prstGeom prst="rect">
                          <a:avLst/>
                        </a:prstGeom>
                        <a:noFill/>
                        <a:ln>
                          <a:noFill/>
                        </a:ln>
                        <a:effectLst/>
                      </wps:spPr>
                      <wps:txbx>
                        <w:txbxContent>
                          <w:p w14:paraId="79DADB8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不可抗力引起费用的承担</w:t>
                            </w:r>
                          </w:p>
                        </w:txbxContent>
                      </wps:txbx>
                      <wps:bodyPr upright="1"/>
                    </wps:wsp>
                  </a:graphicData>
                </a:graphic>
              </wp:anchor>
            </w:drawing>
          </mc:Choice>
          <mc:Fallback>
            <w:pict>
              <v:shape id="_x0000_s1026" o:spid="_x0000_s1026" o:spt="202" type="#_x0000_t202" style="position:absolute;left:0pt;margin-left:-9pt;margin-top:16.35pt;height:78pt;width:63pt;z-index:251802624;mso-width-relative:page;mso-height-relative:page;" filled="f" stroked="f" coordsize="21600,21600" o:gfxdata="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8pE+V&#10;1wAAAAoBAAAPAAAAAAAAAAEAIAAAACIAAABkcnMvZG93bnJldi54bWxQSwECFAAUAAAACACHTuJA&#10;wtfPh7ABAABfAwAADgAAAAAAAAABACAAAAAmAQAAZHJzL2Uyb0RvYy54bWxQSwUGAAAAAAYABgBZ&#10;AQAASAUAAAAA&#10;">
                <v:fill on="f" focussize="0,0"/>
                <v:stroke on="f"/>
                <v:imagedata o:title=""/>
                <o:lock v:ext="edit" aspectratio="f"/>
                <v:textbox>
                  <w:txbxContent>
                    <w:p w14:paraId="79DADB8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不可抗力引起费用的承担</w:t>
                      </w:r>
                    </w:p>
                  </w:txbxContent>
                </v:textbox>
              </v:shape>
            </w:pict>
          </mc:Fallback>
        </mc:AlternateContent>
      </w:r>
      <w:bookmarkStart w:id="852" w:name="_Toc250624793"/>
      <w:bookmarkStart w:id="853" w:name="_Toc250574374"/>
      <w:bookmarkStart w:id="854" w:name="_Toc251172323"/>
      <w:bookmarkStart w:id="855" w:name="_Toc250488015"/>
      <w:bookmarkStart w:id="856" w:name="_Toc251069370"/>
      <w:bookmarkStart w:id="857" w:name="_Toc251227308"/>
      <w:bookmarkStart w:id="858" w:name="_Toc250573949"/>
      <w:r>
        <w:rPr>
          <w:rFonts w:hint="eastAsia" w:ascii="宋体" w:hAnsi="宋体" w:eastAsia="宋体" w:cs="宋体"/>
          <w:b/>
          <w:bCs/>
          <w:color w:val="auto"/>
          <w:kern w:val="0"/>
          <w:sz w:val="21"/>
          <w:szCs w:val="21"/>
          <w:highlight w:val="none"/>
        </w:rPr>
        <w:t>31.3</w:t>
      </w:r>
      <w:bookmarkEnd w:id="852"/>
      <w:bookmarkEnd w:id="853"/>
      <w:bookmarkEnd w:id="854"/>
      <w:bookmarkEnd w:id="855"/>
      <w:bookmarkEnd w:id="856"/>
      <w:bookmarkEnd w:id="857"/>
      <w:bookmarkEnd w:id="858"/>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6D5BDFB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因不可抗力事件导致的费用，由合同双方当事人按照下列规定承担，并相应调整合同价款：</w:t>
      </w:r>
    </w:p>
    <w:p w14:paraId="5059C60E">
      <w:pPr>
        <w:pageBreakBefore w:val="0"/>
        <w:numPr>
          <w:ilvl w:val="0"/>
          <w:numId w:val="56"/>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永久工程本身的损害、已运至施工场地的材料和工程设备的损害，以及因工程损害导致第三者人员伤亡和财产损失，由发包人承担；</w:t>
      </w:r>
    </w:p>
    <w:p w14:paraId="6CFAFA0F">
      <w:pPr>
        <w:pageBreakBefore w:val="0"/>
        <w:numPr>
          <w:ilvl w:val="0"/>
          <w:numId w:val="56"/>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承包人施工设备和用于合同工程的周转材料损坏以及停工损失，由承包人承担；发包人提供的施工设备损坏，由发包人承担；</w:t>
      </w:r>
    </w:p>
    <w:p w14:paraId="458568ED">
      <w:pPr>
        <w:pageBreakBefore w:val="0"/>
        <w:numPr>
          <w:ilvl w:val="0"/>
          <w:numId w:val="56"/>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施工场地内的人员伤亡和本款第(1)点、第(2)点以外财产损失及其相关费用，由合同双方当事人各自承担；</w:t>
      </w:r>
    </w:p>
    <w:p w14:paraId="4F3F03E2">
      <w:pPr>
        <w:pageBreakBefore w:val="0"/>
        <w:numPr>
          <w:ilvl w:val="0"/>
          <w:numId w:val="56"/>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停工期间，承包人应监理工程师要求照管工程的费用，由发包人承担；</w:t>
      </w:r>
    </w:p>
    <w:p w14:paraId="74B0846A">
      <w:pPr>
        <w:pageBreakBefore w:val="0"/>
        <w:numPr>
          <w:ilvl w:val="0"/>
          <w:numId w:val="56"/>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工程所需的清理、修复费用，由发包人承担。</w:t>
      </w:r>
    </w:p>
    <w:p w14:paraId="4B52038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216535</wp:posOffset>
                </wp:positionV>
                <wp:extent cx="800100" cy="75120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800100" cy="751205"/>
                        </a:xfrm>
                        <a:prstGeom prst="rect">
                          <a:avLst/>
                        </a:prstGeom>
                        <a:noFill/>
                        <a:ln>
                          <a:noFill/>
                        </a:ln>
                        <a:effectLst/>
                      </wps:spPr>
                      <wps:txbx>
                        <w:txbxContent>
                          <w:p w14:paraId="325FA8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不可抗力引起工期的处理</w:t>
                            </w:r>
                          </w:p>
                        </w:txbxContent>
                      </wps:txbx>
                      <wps:bodyPr upright="1"/>
                    </wps:wsp>
                  </a:graphicData>
                </a:graphic>
              </wp:anchor>
            </w:drawing>
          </mc:Choice>
          <mc:Fallback>
            <w:pict>
              <v:shape id="_x0000_s1026" o:spid="_x0000_s1026" o:spt="202" type="#_x0000_t202" style="position:absolute;left:0pt;margin-left:-9pt;margin-top:17.05pt;height:59.15pt;width:63pt;z-index:252005376;mso-width-relative:page;mso-height-relative:page;" filled="f" stroked="f" coordsize="21600,21600" o:gfxdata="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2cs/m&#10;1wAAAAoBAAAPAAAAAAAAAAEAIAAAACIAAABkcnMvZG93bnJldi54bWxQSwECFAAUAAAACACHTuJA&#10;OiGJP7ABAABfAwAADgAAAAAAAAABACAAAAAmAQAAZHJzL2Uyb0RvYy54bWxQSwUGAAAAAAYABgBZ&#10;AQAASAUAAAAA&#10;">
                <v:fill on="f" focussize="0,0"/>
                <v:stroke on="f"/>
                <v:imagedata o:title=""/>
                <o:lock v:ext="edit" aspectratio="f"/>
                <v:textbox>
                  <w:txbxContent>
                    <w:p w14:paraId="325FA8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不可抗力引起工期的处理</w:t>
                      </w:r>
                    </w:p>
                  </w:txbxContent>
                </v:textbox>
              </v:shape>
            </w:pict>
          </mc:Fallback>
        </mc:AlternateContent>
      </w:r>
      <w:bookmarkStart w:id="859" w:name="_Toc251227309"/>
      <w:bookmarkStart w:id="860" w:name="_Toc250624794"/>
      <w:bookmarkStart w:id="861" w:name="_Toc250573950"/>
      <w:bookmarkStart w:id="862" w:name="_Toc250488016"/>
      <w:bookmarkStart w:id="863" w:name="_Toc251069371"/>
      <w:bookmarkStart w:id="864" w:name="_Toc250574375"/>
      <w:bookmarkStart w:id="865" w:name="_Toc251172324"/>
      <w:r>
        <w:rPr>
          <w:rFonts w:hint="eastAsia" w:ascii="宋体" w:hAnsi="宋体" w:eastAsia="宋体" w:cs="宋体"/>
          <w:b/>
          <w:bCs/>
          <w:color w:val="auto"/>
          <w:kern w:val="0"/>
          <w:sz w:val="21"/>
          <w:szCs w:val="21"/>
          <w:highlight w:val="none"/>
        </w:rPr>
        <w:t xml:space="preserve">31.4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6350B8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因发生不可抗力事件导致工期延误的，工期相应顺延；不能按期竣工的，承包人无需为此支付任何误期赔偿费。发包人要求赶工的，承包人应采取赶工措施，赶工费用由发包人支付。</w:t>
      </w:r>
    </w:p>
    <w:p w14:paraId="2456F72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1BA98B8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216535</wp:posOffset>
                </wp:positionV>
                <wp:extent cx="800100" cy="108966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800100" cy="1089660"/>
                        </a:xfrm>
                        <a:prstGeom prst="rect">
                          <a:avLst/>
                        </a:prstGeom>
                        <a:noFill/>
                        <a:ln>
                          <a:noFill/>
                        </a:ln>
                        <a:effectLst/>
                      </wps:spPr>
                      <wps:txbx>
                        <w:txbxContent>
                          <w:p w14:paraId="038A61B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延迟履约发生不可抗力的责任</w:t>
                            </w:r>
                          </w:p>
                        </w:txbxContent>
                      </wps:txbx>
                      <wps:bodyPr upright="1"/>
                    </wps:wsp>
                  </a:graphicData>
                </a:graphic>
              </wp:anchor>
            </w:drawing>
          </mc:Choice>
          <mc:Fallback>
            <w:pict>
              <v:shape id="_x0000_s1026" o:spid="_x0000_s1026" o:spt="202" type="#_x0000_t202" style="position:absolute;left:0pt;margin-left:-9pt;margin-top:17.05pt;height:85.8pt;width:63pt;z-index:252006400;mso-width-relative:page;mso-height-relative:page;" filled="f" stroked="f" coordsize="21600,21600" o:gfxdata="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XiG&#10;ENcAAAAKAQAADwAAAAAAAAABACAAAAAiAAAAZHJzL2Rvd25yZXYueG1sUEsBAhQAFAAAAAgAh07i&#10;QMXtuXmxAQAAYAMAAA4AAAAAAAAAAQAgAAAAJgEAAGRycy9lMm9Eb2MueG1sUEsFBgAAAAAGAAYA&#10;WQEAAEkFAAAAAA==&#10;">
                <v:fill on="f" focussize="0,0"/>
                <v:stroke on="f"/>
                <v:imagedata o:title=""/>
                <o:lock v:ext="edit" aspectratio="f"/>
                <v:textbox>
                  <w:txbxContent>
                    <w:p w14:paraId="038A61B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延迟履约发生不可抗力的责任</w:t>
                      </w:r>
                    </w:p>
                  </w:txbxContent>
                </v:textbox>
              </v:shape>
            </w:pict>
          </mc:Fallback>
        </mc:AlternateContent>
      </w:r>
      <w:r>
        <w:rPr>
          <w:rFonts w:hint="eastAsia" w:ascii="宋体" w:hAnsi="宋体" w:eastAsia="宋体" w:cs="宋体"/>
          <w:b/>
          <w:bCs/>
          <w:color w:val="auto"/>
          <w:kern w:val="0"/>
          <w:sz w:val="21"/>
          <w:szCs w:val="21"/>
          <w:highlight w:val="none"/>
        </w:rPr>
        <w:t xml:space="preserve">31.5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B6A072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合同任何一方当事人延迟履行合同后发生不可抗力事件的，不能免除另一方当事人因不可抗力造成损失的责任。</w:t>
      </w:r>
    </w:p>
    <w:p w14:paraId="3220F9B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3F543C3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p>
    <w:p w14:paraId="4A94C3C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216535</wp:posOffset>
                </wp:positionV>
                <wp:extent cx="800100" cy="774065"/>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800100" cy="774065"/>
                        </a:xfrm>
                        <a:prstGeom prst="rect">
                          <a:avLst/>
                        </a:prstGeom>
                        <a:noFill/>
                        <a:ln>
                          <a:noFill/>
                        </a:ln>
                        <a:effectLst/>
                      </wps:spPr>
                      <wps:txbx>
                        <w:txbxContent>
                          <w:p w14:paraId="4B2768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避免和减少不可抗力的损失</w:t>
                            </w:r>
                          </w:p>
                        </w:txbxContent>
                      </wps:txbx>
                      <wps:bodyPr upright="1"/>
                    </wps:wsp>
                  </a:graphicData>
                </a:graphic>
              </wp:anchor>
            </w:drawing>
          </mc:Choice>
          <mc:Fallback>
            <w:pict>
              <v:shape id="_x0000_s1026" o:spid="_x0000_s1026" o:spt="202" type="#_x0000_t202" style="position:absolute;left:0pt;margin-left:-9pt;margin-top:17.05pt;height:60.95pt;width:63pt;z-index:252007424;mso-width-relative:page;mso-height-relative:page;" filled="f" stroked="f" coordsize="21600,21600" o:gfxdata="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NlEpB&#10;1gAAAAoBAAAPAAAAAAAAAAEAIAAAACIAAABkcnMvZG93bnJldi54bWxQSwECFAAUAAAACACHTuJA&#10;+6seOrEBAABfAwAADgAAAAAAAAABACAAAAAlAQAAZHJzL2Uyb0RvYy54bWxQSwUGAAAAAAYABgBZ&#10;AQAASAUAAAAA&#10;">
                <v:fill on="f" focussize="0,0"/>
                <v:stroke on="f"/>
                <v:imagedata o:title=""/>
                <o:lock v:ext="edit" aspectratio="f"/>
                <v:textbox>
                  <w:txbxContent>
                    <w:p w14:paraId="4B2768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避免和减少不可抗力的损失</w:t>
                      </w:r>
                    </w:p>
                  </w:txbxContent>
                </v:textbox>
              </v:shape>
            </w:pict>
          </mc:Fallback>
        </mc:AlternateContent>
      </w:r>
      <w:r>
        <w:rPr>
          <w:rFonts w:hint="eastAsia" w:ascii="宋体" w:hAnsi="宋体" w:eastAsia="宋体" w:cs="宋体"/>
          <w:b/>
          <w:bCs/>
          <w:color w:val="auto"/>
          <w:kern w:val="0"/>
          <w:sz w:val="21"/>
          <w:szCs w:val="21"/>
          <w:highlight w:val="none"/>
        </w:rPr>
        <w:t xml:space="preserve">31.6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271CBE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不可抗力事件发生后，合同双方当事人应采取措施尽量避免和减少由此发生的损失。因合同任何一方当事人没有采取有效措施而导致损失扩大的，则损失扩大部分由其自身承担。</w:t>
      </w:r>
      <w:bookmarkEnd w:id="859"/>
      <w:bookmarkEnd w:id="860"/>
      <w:bookmarkEnd w:id="861"/>
      <w:bookmarkEnd w:id="862"/>
      <w:bookmarkEnd w:id="863"/>
      <w:bookmarkEnd w:id="864"/>
      <w:bookmarkEnd w:id="865"/>
    </w:p>
    <w:p w14:paraId="5C2885C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3056" behindDoc="0" locked="0" layoutInCell="1" allowOverlap="1">
                <wp:simplePos x="0" y="0"/>
                <wp:positionH relativeFrom="column">
                  <wp:posOffset>1257300</wp:posOffset>
                </wp:positionH>
                <wp:positionV relativeFrom="paragraph">
                  <wp:posOffset>120015</wp:posOffset>
                </wp:positionV>
                <wp:extent cx="4457700" cy="0"/>
                <wp:effectExtent l="0" t="5080" r="0" b="4445"/>
                <wp:wrapNone/>
                <wp:docPr id="150" name="直接连接符 150"/>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45pt;height:0pt;width:351pt;z-index:251693056;mso-width-relative:page;mso-height-relative:page;" filled="f" stroked="t" coordsize="21600,21600" o:gfxdata="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eHfWTTAAAACQEAAA8AAAAAAAAAAQAgAAAAIgAAAGRycy9kb3ducmV2LnhtbFBL&#10;AQIUABQAAAAIAIdO4kAybiqH+wEAAPYDAAAOAAAAAAAAAAEAIAAAACIBAABkcnMvZTJvRG9jLnht&#10;bFBLBQYAAAAABgAGAFkBAACPBQAAAAA=&#10;">
                <v:fill on="f" focussize="0,0"/>
                <v:stroke color="#000000" joinstyle="round"/>
                <v:imagedata o:title=""/>
                <o:lock v:ext="edit" aspectratio="f"/>
              </v:line>
            </w:pict>
          </mc:Fallback>
        </mc:AlternateContent>
      </w:r>
    </w:p>
    <w:p w14:paraId="4A4D0EC6">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866" w:name="_Toc262225109"/>
      <w:bookmarkStart w:id="867" w:name="_Toc10476"/>
      <w:bookmarkStart w:id="868" w:name="_Toc260406045"/>
      <w:bookmarkStart w:id="869" w:name="_Toc251172325"/>
      <w:bookmarkStart w:id="870" w:name="_Toc31720"/>
      <w:bookmarkStart w:id="871" w:name="_Toc185865715"/>
      <w:bookmarkStart w:id="872" w:name="_Toc251227310"/>
      <w:bookmarkStart w:id="873" w:name="_Toc16313"/>
      <w:bookmarkStart w:id="874" w:name="_Toc250488017"/>
      <w:bookmarkStart w:id="875" w:name="_Toc251069372"/>
      <w:bookmarkStart w:id="876" w:name="_Toc250574376"/>
      <w:bookmarkStart w:id="877" w:name="_Toc250573951"/>
      <w:bookmarkStart w:id="878" w:name="_Toc250624795"/>
      <w:bookmarkStart w:id="879" w:name="_Toc4660"/>
      <w:bookmarkStart w:id="880" w:name="_Toc15619"/>
      <w:r>
        <w:rPr>
          <w:rFonts w:hint="eastAsia" w:ascii="宋体" w:hAnsi="宋体" w:eastAsia="宋体" w:cs="宋体"/>
          <w:b/>
          <w:bCs/>
          <w:color w:val="auto"/>
          <w:sz w:val="21"/>
          <w:szCs w:val="21"/>
          <w:highlight w:val="none"/>
          <w:lang w:val="en-US" w:eastAsia="zh-CN" w:bidi="ar-SA"/>
        </w:rPr>
        <w:t>32  保险</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14:paraId="2988148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881" w:name="_Toc251172326"/>
      <w:bookmarkStart w:id="882" w:name="_Toc250624796"/>
      <w:bookmarkStart w:id="883" w:name="_Toc250488018"/>
      <w:bookmarkStart w:id="884" w:name="_Toc250574377"/>
      <w:bookmarkStart w:id="885" w:name="_Toc251069373"/>
      <w:bookmarkStart w:id="886" w:name="_Toc250573952"/>
      <w:bookmarkStart w:id="887" w:name="_Toc251227311"/>
      <w:r>
        <w:rPr>
          <w:rFonts w:hint="eastAsia" w:ascii="宋体" w:hAnsi="宋体" w:eastAsia="宋体" w:cs="宋体"/>
          <w:b/>
          <w:bCs/>
          <w:color w:val="auto"/>
          <w:kern w:val="0"/>
          <w:sz w:val="21"/>
          <w:szCs w:val="21"/>
          <w:highlight w:val="none"/>
        </w:rPr>
        <w:t xml:space="preserve">32.1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198755</wp:posOffset>
                </wp:positionV>
                <wp:extent cx="800100" cy="69342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342C2F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发包人办理保险</w:t>
                            </w:r>
                          </w:p>
                        </w:txbxContent>
                      </wps:txbx>
                      <wps:bodyPr upright="1"/>
                    </wps:wsp>
                  </a:graphicData>
                </a:graphic>
              </wp:anchor>
            </w:drawing>
          </mc:Choice>
          <mc:Fallback>
            <w:pict>
              <v:shape id="_x0000_s1026" o:spid="_x0000_s1026" o:spt="202" type="#_x0000_t202" style="position:absolute;left:0pt;margin-left:-9pt;margin-top:15.65pt;height:54.6pt;width:63pt;z-index:251803648;mso-width-relative:page;mso-height-relative:page;" filled="f" stroked="f" coordsize="21600,21600" o:gfxdata="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qL5Bo&#10;1gAAAAoBAAAPAAAAAAAAAAEAIAAAACIAAABkcnMvZG93bnJldi54bWxQSwECFAAUAAAACACHTuJA&#10;ezlfM7EBAABfAwAADgAAAAAAAAABACAAAAAlAQAAZHJzL2Uyb0RvYy54bWxQSwUGAAAAAAYABgBZ&#10;AQAASAUAAAAA&#10;">
                <v:fill on="f" focussize="0,0"/>
                <v:stroke on="f"/>
                <v:imagedata o:title=""/>
                <o:lock v:ext="edit" aspectratio="f"/>
                <v:textbox>
                  <w:txbxContent>
                    <w:p w14:paraId="1342C2F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发包人办理保险</w:t>
                      </w:r>
                    </w:p>
                  </w:txbxContent>
                </v:textbox>
              </v:shape>
            </w:pict>
          </mc:Fallback>
        </mc:AlternateContent>
      </w:r>
      <w:bookmarkEnd w:id="881"/>
      <w:bookmarkEnd w:id="882"/>
      <w:bookmarkEnd w:id="883"/>
      <w:bookmarkEnd w:id="884"/>
      <w:bookmarkEnd w:id="885"/>
      <w:bookmarkEnd w:id="886"/>
      <w:bookmarkEnd w:id="887"/>
      <w:r>
        <w:rPr>
          <w:rFonts w:hint="eastAsia" w:ascii="宋体" w:hAnsi="宋体" w:eastAsia="宋体" w:cs="宋体"/>
          <w:b/>
          <w:bCs/>
          <w:color w:val="auto"/>
          <w:kern w:val="0"/>
          <w:sz w:val="21"/>
          <w:szCs w:val="21"/>
          <w:highlight w:val="none"/>
          <w:u w:val="dotted"/>
        </w:rPr>
        <w:t xml:space="preserve">                                                                                      </w:t>
      </w:r>
    </w:p>
    <w:p w14:paraId="5BF8BD2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发包人应按照下列规定办理保险，并支付保险费：</w:t>
      </w:r>
    </w:p>
    <w:p w14:paraId="25A75B4D">
      <w:pPr>
        <w:pageBreakBefore w:val="0"/>
        <w:numPr>
          <w:ilvl w:val="0"/>
          <w:numId w:val="57"/>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工程开工前，为合同工程办理建筑工程一切险、安装工程一切险；</w:t>
      </w:r>
    </w:p>
    <w:p w14:paraId="0361D1C0">
      <w:pPr>
        <w:pageBreakBefore w:val="0"/>
        <w:numPr>
          <w:ilvl w:val="0"/>
          <w:numId w:val="57"/>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工程开工前，为施工场地内的自有人员（包括监理工程师、造价工程师在内）办理工伤保险、意外伤害保险；</w:t>
      </w:r>
    </w:p>
    <w:p w14:paraId="1F96BE04">
      <w:pPr>
        <w:pageBreakBefore w:val="0"/>
        <w:numPr>
          <w:ilvl w:val="0"/>
          <w:numId w:val="57"/>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为第三者办理第三者责任险；</w:t>
      </w:r>
    </w:p>
    <w:p w14:paraId="06C2C6FF">
      <w:pPr>
        <w:pageBreakBefore w:val="0"/>
        <w:numPr>
          <w:ilvl w:val="0"/>
          <w:numId w:val="57"/>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为运至施工场地内用于永久工程的材料和待安装工程设备办理保险。</w:t>
      </w:r>
    </w:p>
    <w:p w14:paraId="1BCAAEE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保险期从办理保险之日起至工程竣工验收合格之日止。</w:t>
      </w:r>
    </w:p>
    <w:p w14:paraId="14D5B47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发包人可将其中部分事项委托给承包人办理，具体由合同双方当事人在专用条款中约定。除合同价款已包括外，由发包人承担所需保险费用，并向承包人支付合理利润。</w:t>
      </w:r>
    </w:p>
    <w:p w14:paraId="4F1200E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203200</wp:posOffset>
                </wp:positionV>
                <wp:extent cx="800100" cy="69342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06834D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承包人办理保险</w:t>
                            </w:r>
                          </w:p>
                        </w:txbxContent>
                      </wps:txbx>
                      <wps:bodyPr upright="1"/>
                    </wps:wsp>
                  </a:graphicData>
                </a:graphic>
              </wp:anchor>
            </w:drawing>
          </mc:Choice>
          <mc:Fallback>
            <w:pict>
              <v:shape id="_x0000_s1026" o:spid="_x0000_s1026" o:spt="202" type="#_x0000_t202" style="position:absolute;left:0pt;margin-left:-9pt;margin-top:16pt;height:54.6pt;width:63pt;z-index:251804672;mso-width-relative:page;mso-height-relative:page;" filled="f" stroked="f" coordsize="21600,21600" o:gfxdata="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KBA&#10;UNYAAAAKAQAADwAAAAAAAAABACAAAAAiAAAAZHJzL2Rvd25yZXYueG1sUEsBAhQAFAAAAAgAh07i&#10;QJs3cxeyAQAAXwMAAA4AAAAAAAAAAQAgAAAAJQEAAGRycy9lMm9Eb2MueG1sUEsFBgAAAAAGAAYA&#10;WQEAAEkFAAAAAA==&#10;">
                <v:fill on="f" focussize="0,0"/>
                <v:stroke on="f"/>
                <v:imagedata o:title=""/>
                <o:lock v:ext="edit" aspectratio="f"/>
                <v:textbox>
                  <w:txbxContent>
                    <w:p w14:paraId="006834D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承包人办理保险</w:t>
                      </w:r>
                    </w:p>
                  </w:txbxContent>
                </v:textbox>
              </v:shape>
            </w:pict>
          </mc:Fallback>
        </mc:AlternateContent>
      </w:r>
      <w:bookmarkStart w:id="888" w:name="_Toc251227312"/>
      <w:bookmarkStart w:id="889" w:name="_Toc251069374"/>
      <w:bookmarkStart w:id="890" w:name="_Toc251172327"/>
      <w:bookmarkStart w:id="891" w:name="_Toc250624797"/>
      <w:bookmarkStart w:id="892" w:name="_Toc250488019"/>
      <w:bookmarkStart w:id="893" w:name="_Toc250574378"/>
      <w:bookmarkStart w:id="894" w:name="_Toc250573953"/>
      <w:r>
        <w:rPr>
          <w:rFonts w:hint="eastAsia" w:ascii="宋体" w:hAnsi="宋体" w:eastAsia="宋体" w:cs="宋体"/>
          <w:b/>
          <w:bCs/>
          <w:color w:val="auto"/>
          <w:kern w:val="0"/>
          <w:sz w:val="21"/>
          <w:szCs w:val="21"/>
          <w:highlight w:val="none"/>
        </w:rPr>
        <w:t>32.2</w:t>
      </w:r>
      <w:bookmarkEnd w:id="888"/>
      <w:bookmarkEnd w:id="889"/>
      <w:bookmarkEnd w:id="890"/>
      <w:bookmarkEnd w:id="891"/>
      <w:bookmarkEnd w:id="892"/>
      <w:bookmarkEnd w:id="893"/>
      <w:bookmarkEnd w:id="894"/>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7C05CA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承包人应按照下列规定办理保险，并支付保险费：</w:t>
      </w:r>
    </w:p>
    <w:p w14:paraId="2558DA9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（1）工程开工前，为施工场地内自有人员（包括分包人在内）办理工伤保险、意外伤害保险；</w:t>
      </w:r>
    </w:p>
    <w:p w14:paraId="387AFC5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（2）为施工场地内的自有施工设备、第32.1款第(4)点以外采购进场的材料和工程设备等办理保险。</w:t>
      </w:r>
    </w:p>
    <w:p w14:paraId="016C691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保险期从开工之日起至工程竣工验收合格之日止。</w:t>
      </w:r>
    </w:p>
    <w:p w14:paraId="4CA8994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207010</wp:posOffset>
                </wp:positionV>
                <wp:extent cx="800100" cy="89154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478E6F0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双方提供保险单和凭证</w:t>
                            </w:r>
                          </w:p>
                        </w:txbxContent>
                      </wps:txbx>
                      <wps:bodyPr upright="1"/>
                    </wps:wsp>
                  </a:graphicData>
                </a:graphic>
              </wp:anchor>
            </w:drawing>
          </mc:Choice>
          <mc:Fallback>
            <w:pict>
              <v:shape id="_x0000_s1026" o:spid="_x0000_s1026" o:spt="202" type="#_x0000_t202" style="position:absolute;left:0pt;margin-left:-9pt;margin-top:16.3pt;height:70.2pt;width:63pt;z-index:251805696;mso-width-relative:page;mso-height-relative:page;" filled="f" stroked="f" coordsize="21600,21600" o:gfxdata="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izm&#10;IdcAAAAKAQAADwAAAAAAAAABACAAAAAiAAAAZHJzL2Rvd25yZXYueG1sUEsBAhQAFAAAAAgAh07i&#10;QOYJ2+qxAQAAXwMAAA4AAAAAAAAAAQAgAAAAJgEAAGRycy9lMm9Eb2MueG1sUEsFBgAAAAAGAAYA&#10;WQEAAEkFAAAAAA==&#10;">
                <v:fill on="f" focussize="0,0"/>
                <v:stroke on="f"/>
                <v:imagedata o:title=""/>
                <o:lock v:ext="edit" aspectratio="f"/>
                <v:textbox>
                  <w:txbxContent>
                    <w:p w14:paraId="478E6F0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双方提供保险单和凭证</w:t>
                      </w:r>
                    </w:p>
                  </w:txbxContent>
                </v:textbox>
              </v:shape>
            </w:pict>
          </mc:Fallback>
        </mc:AlternateContent>
      </w:r>
      <w:bookmarkStart w:id="895" w:name="_Toc251227313"/>
      <w:bookmarkStart w:id="896" w:name="_Toc251069375"/>
      <w:bookmarkStart w:id="897" w:name="_Toc251172328"/>
      <w:bookmarkStart w:id="898" w:name="_Toc250573954"/>
      <w:bookmarkStart w:id="899" w:name="_Toc250574379"/>
      <w:bookmarkStart w:id="900" w:name="_Toc250624798"/>
      <w:bookmarkStart w:id="901" w:name="_Toc250488020"/>
      <w:r>
        <w:rPr>
          <w:rFonts w:hint="eastAsia" w:ascii="宋体" w:hAnsi="宋体" w:eastAsia="宋体" w:cs="宋体"/>
          <w:b/>
          <w:bCs/>
          <w:color w:val="auto"/>
          <w:kern w:val="0"/>
          <w:sz w:val="21"/>
          <w:szCs w:val="21"/>
          <w:highlight w:val="none"/>
        </w:rPr>
        <w:t>32.3</w:t>
      </w:r>
      <w:bookmarkEnd w:id="895"/>
      <w:bookmarkEnd w:id="896"/>
      <w:bookmarkEnd w:id="897"/>
      <w:bookmarkEnd w:id="898"/>
      <w:bookmarkEnd w:id="899"/>
      <w:bookmarkEnd w:id="900"/>
      <w:bookmarkEnd w:id="901"/>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560F19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合同一方当事人应按照本合同要求向另一方当事人提供有效的投保保险单和保险凭证。</w:t>
      </w:r>
    </w:p>
    <w:p w14:paraId="617600A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7875BBC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210185</wp:posOffset>
                </wp:positionV>
                <wp:extent cx="800100" cy="69342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9E4D31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未按规定投保的补救</w:t>
                            </w:r>
                          </w:p>
                        </w:txbxContent>
                      </wps:txbx>
                      <wps:bodyPr upright="1"/>
                    </wps:wsp>
                  </a:graphicData>
                </a:graphic>
              </wp:anchor>
            </w:drawing>
          </mc:Choice>
          <mc:Fallback>
            <w:pict>
              <v:shape id="_x0000_s1026" o:spid="_x0000_s1026" o:spt="202" type="#_x0000_t202" style="position:absolute;left:0pt;margin-left:-9pt;margin-top:16.55pt;height:54.6pt;width:63pt;z-index:251806720;mso-width-relative:page;mso-height-relative:page;" filled="f" stroked="f" coordsize="21600,21600" o:gfxdata="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H&#10;cyXXAAAACgEAAA8AAAAAAAAAAQAgAAAAIgAAAGRycy9kb3ducmV2LnhtbFBLAQIUABQAAAAIAIdO&#10;4kBbKitfsgEAAF8DAAAOAAAAAAAAAAEAIAAAACYBAABkcnMvZTJvRG9jLnhtbFBLBQYAAAAABgAG&#10;AFkBAABKBQAAAAA=&#10;">
                <v:fill on="f" focussize="0,0"/>
                <v:stroke on="f"/>
                <v:imagedata o:title=""/>
                <o:lock v:ext="edit" aspectratio="f"/>
                <v:textbox>
                  <w:txbxContent>
                    <w:p w14:paraId="09E4D31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未按规定投保的补救</w:t>
                      </w:r>
                    </w:p>
                  </w:txbxContent>
                </v:textbox>
              </v:shape>
            </w:pict>
          </mc:Fallback>
        </mc:AlternateContent>
      </w:r>
      <w:bookmarkStart w:id="902" w:name="_Toc250488021"/>
      <w:bookmarkStart w:id="903" w:name="_Toc250573955"/>
      <w:bookmarkStart w:id="904" w:name="_Toc251069376"/>
      <w:bookmarkStart w:id="905" w:name="_Toc251172329"/>
      <w:bookmarkStart w:id="906" w:name="_Toc251227314"/>
      <w:bookmarkStart w:id="907" w:name="_Toc250574380"/>
      <w:bookmarkStart w:id="908" w:name="_Toc250624799"/>
      <w:r>
        <w:rPr>
          <w:rFonts w:hint="eastAsia" w:ascii="宋体" w:hAnsi="宋体" w:eastAsia="宋体" w:cs="宋体"/>
          <w:b/>
          <w:bCs/>
          <w:color w:val="auto"/>
          <w:kern w:val="0"/>
          <w:sz w:val="21"/>
          <w:szCs w:val="21"/>
          <w:highlight w:val="none"/>
        </w:rPr>
        <w:t>32.4</w:t>
      </w:r>
      <w:bookmarkEnd w:id="902"/>
      <w:bookmarkEnd w:id="903"/>
      <w:bookmarkEnd w:id="904"/>
      <w:bookmarkEnd w:id="905"/>
      <w:bookmarkEnd w:id="906"/>
      <w:bookmarkEnd w:id="907"/>
      <w:bookmarkEnd w:id="908"/>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6637A4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合同双方当事人应遵守本条规定办理有关保险事项。如果未按规定投保的，应按下列规定补偿：</w:t>
      </w:r>
    </w:p>
    <w:p w14:paraId="21AC6DEC">
      <w:pPr>
        <w:pageBreakBefore w:val="0"/>
        <w:numPr>
          <w:ilvl w:val="0"/>
          <w:numId w:val="58"/>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由于负有投保义务的合同一方当事人未按合同约定办理保险，或未能使保险持续有效的，则另一方当事人可代为办理，所需费用由对方当事人承担；</w:t>
      </w:r>
    </w:p>
    <w:p w14:paraId="015F1930">
      <w:pPr>
        <w:pageBreakBefore w:val="0"/>
        <w:numPr>
          <w:ilvl w:val="0"/>
          <w:numId w:val="58"/>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由于负有投保义务的合同一方当事人未按合同约定办理某项保险，导致受益人未能得到保险人的赔偿，则该项保险金应由负有投保义务的一方当事人支付。</w:t>
      </w:r>
    </w:p>
    <w:p w14:paraId="38687F2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212725</wp:posOffset>
                </wp:positionV>
                <wp:extent cx="800100" cy="89154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4310F3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发生保险事故双方应尽的责任</w:t>
                            </w:r>
                          </w:p>
                        </w:txbxContent>
                      </wps:txbx>
                      <wps:bodyPr upright="1"/>
                    </wps:wsp>
                  </a:graphicData>
                </a:graphic>
              </wp:anchor>
            </w:drawing>
          </mc:Choice>
          <mc:Fallback>
            <w:pict>
              <v:shape id="_x0000_s1026" o:spid="_x0000_s1026" o:spt="202" type="#_x0000_t202" style="position:absolute;left:0pt;margin-left:-9pt;margin-top:16.75pt;height:70.2pt;width:63pt;z-index:251807744;mso-width-relative:page;mso-height-relative:page;" filled="f" stroked="f" coordsize="21600,21600" o:gfxdata="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Fz&#10;TCjXAAAACgEAAA8AAAAAAAAAAQAgAAAAIgAAAGRycy9kb3ducmV2LnhtbFBLAQIUABQAAAAIAIdO&#10;4kAmFIOisgEAAF8DAAAOAAAAAAAAAAEAIAAAACYBAABkcnMvZTJvRG9jLnhtbFBLBQYAAAAABgAG&#10;AFkBAABKBQAAAAA=&#10;">
                <v:fill on="f" focussize="0,0"/>
                <v:stroke on="f"/>
                <v:imagedata o:title=""/>
                <o:lock v:ext="edit" aspectratio="f"/>
                <v:textbox>
                  <w:txbxContent>
                    <w:p w14:paraId="04310F3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发生保险事故双方应尽的责任</w:t>
                      </w:r>
                    </w:p>
                  </w:txbxContent>
                </v:textbox>
              </v:shape>
            </w:pict>
          </mc:Fallback>
        </mc:AlternateContent>
      </w:r>
      <w:bookmarkStart w:id="909" w:name="_Toc251227315"/>
      <w:bookmarkStart w:id="910" w:name="_Toc251069377"/>
      <w:bookmarkStart w:id="911" w:name="_Toc250574381"/>
      <w:bookmarkStart w:id="912" w:name="_Toc250624800"/>
      <w:bookmarkStart w:id="913" w:name="_Toc251172330"/>
      <w:bookmarkStart w:id="914" w:name="_Toc250488022"/>
      <w:bookmarkStart w:id="915" w:name="_Toc250573956"/>
      <w:r>
        <w:rPr>
          <w:rFonts w:hint="eastAsia" w:ascii="宋体" w:hAnsi="宋体" w:eastAsia="宋体" w:cs="宋体"/>
          <w:b/>
          <w:bCs/>
          <w:color w:val="auto"/>
          <w:kern w:val="0"/>
          <w:sz w:val="21"/>
          <w:szCs w:val="21"/>
          <w:highlight w:val="none"/>
        </w:rPr>
        <w:t>32.5</w:t>
      </w:r>
      <w:bookmarkEnd w:id="909"/>
      <w:bookmarkEnd w:id="910"/>
      <w:bookmarkEnd w:id="911"/>
      <w:bookmarkEnd w:id="912"/>
      <w:bookmarkEnd w:id="913"/>
      <w:bookmarkEnd w:id="914"/>
      <w:bookmarkEnd w:id="915"/>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AB06A9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当合同工程发生保险事故时,被保险人应及时通知保险人，并提供有关资料。合同双方当事人有责任采取合理有效措施防止或减少损失，并应相互协助做好向保险人的报告和理赔工作。</w:t>
      </w:r>
    </w:p>
    <w:p w14:paraId="070A3E9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46C2F39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215265</wp:posOffset>
                </wp:positionV>
                <wp:extent cx="800100" cy="89154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2D07CDF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工程变更被保险人应尽的责任</w:t>
                            </w:r>
                          </w:p>
                        </w:txbxContent>
                      </wps:txbx>
                      <wps:bodyPr upright="1"/>
                    </wps:wsp>
                  </a:graphicData>
                </a:graphic>
              </wp:anchor>
            </w:drawing>
          </mc:Choice>
          <mc:Fallback>
            <w:pict>
              <v:shape id="_x0000_s1026" o:spid="_x0000_s1026" o:spt="202" type="#_x0000_t202" style="position:absolute;left:0pt;margin-left:-9pt;margin-top:16.95pt;height:70.2pt;width:63pt;z-index:251808768;mso-width-relative:page;mso-height-relative:page;" filled="f" stroked="f" coordsize="21600,21600" o:gfxdata="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zXo&#10;BtcAAAAKAQAADwAAAAAAAAABACAAAAAiAAAAZHJzL2Rvd25yZXYueG1sUEsBAhQAFAAAAAgAh07i&#10;QMYar4axAQAAXwMAAA4AAAAAAAAAAQAgAAAAJgEAAGRycy9lMm9Eb2MueG1sUEsFBgAAAAAGAAYA&#10;WQEAAEkFAAAAAA==&#10;">
                <v:fill on="f" focussize="0,0"/>
                <v:stroke on="f"/>
                <v:imagedata o:title=""/>
                <o:lock v:ext="edit" aspectratio="f"/>
                <v:textbox>
                  <w:txbxContent>
                    <w:p w14:paraId="2D07CDF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工程变更被保险人应尽的责任</w:t>
                      </w:r>
                    </w:p>
                  </w:txbxContent>
                </v:textbox>
              </v:shape>
            </w:pict>
          </mc:Fallback>
        </mc:AlternateContent>
      </w:r>
      <w:bookmarkStart w:id="916" w:name="_Toc250488023"/>
      <w:bookmarkStart w:id="917" w:name="_Toc251172331"/>
      <w:bookmarkStart w:id="918" w:name="_Toc250573957"/>
      <w:bookmarkStart w:id="919" w:name="_Toc251069378"/>
      <w:bookmarkStart w:id="920" w:name="_Toc250574382"/>
      <w:bookmarkStart w:id="921" w:name="_Toc251227316"/>
      <w:bookmarkStart w:id="922" w:name="_Toc250624801"/>
      <w:r>
        <w:rPr>
          <w:rFonts w:hint="eastAsia" w:ascii="宋体" w:hAnsi="宋体" w:eastAsia="宋体" w:cs="宋体"/>
          <w:b/>
          <w:bCs/>
          <w:color w:val="auto"/>
          <w:kern w:val="0"/>
          <w:sz w:val="21"/>
          <w:szCs w:val="21"/>
          <w:highlight w:val="none"/>
        </w:rPr>
        <w:t>32.6</w:t>
      </w:r>
      <w:bookmarkEnd w:id="916"/>
      <w:bookmarkEnd w:id="917"/>
      <w:bookmarkEnd w:id="918"/>
      <w:bookmarkEnd w:id="919"/>
      <w:bookmarkEnd w:id="920"/>
      <w:bookmarkEnd w:id="921"/>
      <w:bookmarkEnd w:id="922"/>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A83EAD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当合同工程的性质、规模或计划发生变更时，被保险人应及时通知保险人，并在合同履行期间按照本条规定保证足够的保险额，由此造成的费用由责任方承担。</w:t>
      </w:r>
    </w:p>
    <w:p w14:paraId="21A7D08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19E6883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5144268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465509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保险赔偿金的用途</w:t>
                            </w:r>
                          </w:p>
                        </w:txbxContent>
                      </wps:txbx>
                      <wps:bodyPr upright="1"/>
                    </wps:wsp>
                  </a:graphicData>
                </a:graphic>
              </wp:anchor>
            </w:drawing>
          </mc:Choice>
          <mc:Fallback>
            <w:pict>
              <v:shape id="_x0000_s1026" o:spid="_x0000_s1026" o:spt="202" type="#_x0000_t202" style="position:absolute;left:0pt;margin-left:-9pt;margin-top:17.2pt;height:54.6pt;width:63pt;z-index:251809792;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N&#10;ZYbXAAAACgEAAA8AAAAAAAAAAQAgAAAAIgAAAGRycy9kb3ducmV2LnhtbFBLAQIUABQAAAAIAIdO&#10;4kC7JAd7sgEAAF8DAAAOAAAAAAAAAAEAIAAAACYBAABkcnMvZTJvRG9jLnhtbFBLBQYAAAAABgAG&#10;AFkBAABKBQAAAAA=&#10;">
                <v:fill on="f" focussize="0,0"/>
                <v:stroke on="f"/>
                <v:imagedata o:title=""/>
                <o:lock v:ext="edit" aspectratio="f"/>
                <v:textbox>
                  <w:txbxContent>
                    <w:p w14:paraId="5465509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保险赔偿金的用途</w:t>
                      </w:r>
                    </w:p>
                  </w:txbxContent>
                </v:textbox>
              </v:shape>
            </w:pict>
          </mc:Fallback>
        </mc:AlternateContent>
      </w:r>
      <w:bookmarkStart w:id="923" w:name="_Toc250573958"/>
      <w:bookmarkStart w:id="924" w:name="_Toc250488024"/>
      <w:bookmarkStart w:id="925" w:name="_Toc251069379"/>
      <w:bookmarkStart w:id="926" w:name="_Toc250574383"/>
      <w:bookmarkStart w:id="927" w:name="_Toc251172332"/>
      <w:bookmarkStart w:id="928" w:name="_Toc250624802"/>
      <w:bookmarkStart w:id="929" w:name="_Toc251227317"/>
      <w:r>
        <w:rPr>
          <w:rFonts w:hint="eastAsia" w:ascii="宋体" w:hAnsi="宋体" w:eastAsia="宋体" w:cs="宋体"/>
          <w:b/>
          <w:bCs/>
          <w:color w:val="auto"/>
          <w:kern w:val="0"/>
          <w:sz w:val="21"/>
          <w:szCs w:val="21"/>
          <w:highlight w:val="none"/>
        </w:rPr>
        <w:t>32.7</w:t>
      </w:r>
      <w:bookmarkEnd w:id="923"/>
      <w:bookmarkEnd w:id="924"/>
      <w:bookmarkEnd w:id="925"/>
      <w:bookmarkEnd w:id="926"/>
      <w:bookmarkEnd w:id="927"/>
      <w:bookmarkEnd w:id="928"/>
      <w:bookmarkEnd w:id="929"/>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C230F9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从保险人收到的因合同工程本身损失或损坏的保险金,应专项用于修复合同工程这些损失或损坏，或作为对未能修复合同工程这些损失或损坏的补偿。</w:t>
      </w:r>
    </w:p>
    <w:p w14:paraId="33289DB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7959B7D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198755</wp:posOffset>
                </wp:positionV>
                <wp:extent cx="800100" cy="6477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800100" cy="647700"/>
                        </a:xfrm>
                        <a:prstGeom prst="rect">
                          <a:avLst/>
                        </a:prstGeom>
                        <a:noFill/>
                        <a:ln>
                          <a:noFill/>
                        </a:ln>
                        <a:effectLst/>
                      </wps:spPr>
                      <wps:txbx>
                        <w:txbxContent>
                          <w:p w14:paraId="72CF7CA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约定投保事项</w:t>
                            </w:r>
                          </w:p>
                        </w:txbxContent>
                      </wps:txbx>
                      <wps:bodyPr upright="1"/>
                    </wps:wsp>
                  </a:graphicData>
                </a:graphic>
              </wp:anchor>
            </w:drawing>
          </mc:Choice>
          <mc:Fallback>
            <w:pict>
              <v:shape id="_x0000_s1026" o:spid="_x0000_s1026" o:spt="202" type="#_x0000_t202" style="position:absolute;left:0pt;margin-left:-9pt;margin-top:15.65pt;height:51pt;width:63pt;z-index:251810816;mso-width-relative:page;mso-height-relative:page;" filled="f" stroked="f" coordsize="21600,21600" o:gfxdata="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vvAjPW&#10;AAAACgEAAA8AAAAAAAAAAQAgAAAAIgAAAGRycy9kb3ducmV2LnhtbFBLAQIUABQAAAAIAIdO4kBA&#10;HrshsAEAAF8DAAAOAAAAAAAAAAEAIAAAACUBAABkcnMvZTJvRG9jLnhtbFBLBQYAAAAABgAGAFkB&#10;AABHBQAAAAA=&#10;">
                <v:fill on="f" focussize="0,0"/>
                <v:stroke on="f"/>
                <v:imagedata o:title=""/>
                <o:lock v:ext="edit" aspectratio="f"/>
                <v:textbox>
                  <w:txbxContent>
                    <w:p w14:paraId="72CF7CA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约定投保事项</w:t>
                      </w:r>
                    </w:p>
                  </w:txbxContent>
                </v:textbox>
              </v:shape>
            </w:pict>
          </mc:Fallback>
        </mc:AlternateContent>
      </w:r>
      <w:bookmarkStart w:id="930" w:name="_Toc250573959"/>
      <w:bookmarkStart w:id="931" w:name="_Toc251227318"/>
      <w:bookmarkStart w:id="932" w:name="_Toc250624803"/>
      <w:bookmarkStart w:id="933" w:name="_Toc251069380"/>
      <w:bookmarkStart w:id="934" w:name="_Toc251172333"/>
      <w:bookmarkStart w:id="935" w:name="_Toc250488025"/>
      <w:bookmarkStart w:id="936" w:name="_Toc250574384"/>
      <w:r>
        <w:rPr>
          <w:rFonts w:hint="eastAsia" w:ascii="宋体" w:hAnsi="宋体" w:eastAsia="宋体" w:cs="宋体"/>
          <w:b/>
          <w:bCs/>
          <w:color w:val="auto"/>
          <w:kern w:val="0"/>
          <w:sz w:val="21"/>
          <w:szCs w:val="21"/>
          <w:highlight w:val="none"/>
        </w:rPr>
        <w:t>32.8</w:t>
      </w:r>
      <w:bookmarkEnd w:id="930"/>
      <w:bookmarkEnd w:id="931"/>
      <w:bookmarkEnd w:id="932"/>
      <w:bookmarkEnd w:id="933"/>
      <w:bookmarkEnd w:id="934"/>
      <w:bookmarkEnd w:id="935"/>
      <w:bookmarkEnd w:id="936"/>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A9DC51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具体投保内容、保险金、保险期限及相关责任等事项，合同双方当事人应在专用条款中约定。</w:t>
      </w:r>
    </w:p>
    <w:p w14:paraId="717E9DE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0C1C062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4080" behindDoc="0" locked="0" layoutInCell="1" allowOverlap="1">
                <wp:simplePos x="0" y="0"/>
                <wp:positionH relativeFrom="column">
                  <wp:posOffset>1257300</wp:posOffset>
                </wp:positionH>
                <wp:positionV relativeFrom="paragraph">
                  <wp:posOffset>100965</wp:posOffset>
                </wp:positionV>
                <wp:extent cx="4457700" cy="0"/>
                <wp:effectExtent l="0" t="5080" r="0" b="4445"/>
                <wp:wrapNone/>
                <wp:docPr id="159" name="直接连接符 15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7.95pt;height:0pt;width:351pt;z-index:251694080;mso-width-relative:page;mso-height-relative:page;" filled="f" stroked="t" coordsize="21600,21600" o:gfxdata="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UbSng0wAAAAkBAAAPAAAAAAAAAAEAIAAAACIAAABkcnMvZG93bnJldi54bWxQ&#10;SwECFAAUAAAACACHTuJAmhq8FfwBAAD2AwAADgAAAAAAAAABACAAAAAiAQAAZHJzL2Uyb0RvYy54&#10;bWxQSwUGAAAAAAYABgBZAQAAkAUAAAAA&#10;">
                <v:fill on="f" focussize="0,0"/>
                <v:stroke color="#000000" joinstyle="round"/>
                <v:imagedata o:title=""/>
                <o:lock v:ext="edit" aspectratio="f"/>
              </v:line>
            </w:pict>
          </mc:Fallback>
        </mc:AlternateContent>
      </w:r>
    </w:p>
    <w:p w14:paraId="432D0ABF">
      <w:pPr>
        <w:keepNext/>
        <w:keepLines/>
        <w:pageBreakBefore w:val="0"/>
        <w:kinsoku/>
        <w:wordWrap/>
        <w:overflowPunct/>
        <w:topLinePunct w:val="0"/>
        <w:autoSpaceDE/>
        <w:autoSpaceDN/>
        <w:bidi w:val="0"/>
        <w:adjustRightInd w:val="0"/>
        <w:snapToGrid w:val="0"/>
        <w:spacing w:before="260" w:after="260" w:line="288" w:lineRule="auto"/>
        <w:jc w:val="center"/>
        <w:textAlignment w:val="auto"/>
        <w:outlineLvl w:val="1"/>
        <w:rPr>
          <w:rFonts w:hint="eastAsia" w:ascii="宋体" w:hAnsi="宋体" w:eastAsia="宋体" w:cs="宋体"/>
          <w:b/>
          <w:bCs w:val="0"/>
          <w:color w:val="auto"/>
          <w:sz w:val="21"/>
          <w:szCs w:val="21"/>
          <w:highlight w:val="none"/>
          <w:lang w:val="en-US" w:eastAsia="zh-CN" w:bidi="ar-SA"/>
        </w:rPr>
      </w:pPr>
      <w:bookmarkStart w:id="937" w:name="_Toc260406046"/>
      <w:bookmarkStart w:id="938" w:name="_Toc250573960"/>
      <w:bookmarkStart w:id="939" w:name="_Toc15262"/>
      <w:bookmarkStart w:id="940" w:name="_Toc21136"/>
      <w:bookmarkStart w:id="941" w:name="_Toc251172334"/>
      <w:bookmarkStart w:id="942" w:name="_Toc185865716"/>
      <w:bookmarkStart w:id="943" w:name="_Toc24048"/>
      <w:bookmarkStart w:id="944" w:name="_Toc250574385"/>
      <w:bookmarkStart w:id="945" w:name="_Toc28169"/>
      <w:bookmarkStart w:id="946" w:name="_Toc251069381"/>
      <w:bookmarkStart w:id="947" w:name="_Toc250624804"/>
      <w:bookmarkStart w:id="948" w:name="_Toc7580"/>
      <w:bookmarkStart w:id="949" w:name="_Toc490648143"/>
      <w:bookmarkStart w:id="950" w:name="_Toc250488026"/>
      <w:bookmarkStart w:id="951" w:name="_Toc262225110"/>
      <w:bookmarkStart w:id="952" w:name="_Toc251227319"/>
      <w:bookmarkStart w:id="953" w:name="_Toc17749"/>
      <w:r>
        <w:rPr>
          <w:rFonts w:hint="eastAsia" w:ascii="宋体" w:hAnsi="宋体" w:eastAsia="宋体" w:cs="宋体"/>
          <w:b/>
          <w:bCs w:val="0"/>
          <w:color w:val="auto"/>
          <w:sz w:val="21"/>
          <w:szCs w:val="21"/>
          <w:highlight w:val="none"/>
          <w:lang w:val="en-US" w:eastAsia="zh-CN" w:bidi="ar-SA"/>
        </w:rPr>
        <w:t>四、工  期</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7619991D">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954" w:name="_Toc27788"/>
      <w:bookmarkStart w:id="955" w:name="_Toc262225111"/>
      <w:bookmarkStart w:id="956" w:name="_Toc251172335"/>
      <w:bookmarkStart w:id="957" w:name="_Toc185865717"/>
      <w:bookmarkStart w:id="958" w:name="_Toc251069382"/>
      <w:bookmarkStart w:id="959" w:name="_Toc260406047"/>
      <w:bookmarkStart w:id="960" w:name="_Toc251227320"/>
      <w:bookmarkStart w:id="961" w:name="_Toc250573961"/>
      <w:bookmarkStart w:id="962" w:name="_Toc250488027"/>
      <w:bookmarkStart w:id="963" w:name="_Toc24040"/>
      <w:bookmarkStart w:id="964" w:name="_Toc250574386"/>
      <w:bookmarkStart w:id="965" w:name="_Toc13452"/>
      <w:bookmarkStart w:id="966" w:name="_Toc5873"/>
      <w:bookmarkStart w:id="967" w:name="_Toc250624805"/>
      <w:bookmarkStart w:id="968" w:name="_Toc20563"/>
      <w:r>
        <w:rPr>
          <w:rFonts w:hint="eastAsia" w:ascii="宋体" w:hAnsi="宋体" w:eastAsia="宋体" w:cs="宋体"/>
          <w:b/>
          <w:bCs/>
          <w:color w:val="auto"/>
          <w:sz w:val="21"/>
          <w:szCs w:val="21"/>
          <w:highlight w:val="none"/>
          <w:lang w:val="en-US" w:eastAsia="zh-CN" w:bidi="ar-SA"/>
        </w:rPr>
        <w:t>33  进度计划和报告</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16556C1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969" w:name="_Toc250488028"/>
      <w:bookmarkStart w:id="970" w:name="_Toc251172336"/>
      <w:bookmarkStart w:id="971" w:name="_Toc250573962"/>
      <w:bookmarkStart w:id="972" w:name="_Toc251069383"/>
      <w:bookmarkStart w:id="973" w:name="_Toc251227321"/>
      <w:bookmarkStart w:id="974" w:name="_Toc250624806"/>
      <w:bookmarkStart w:id="975" w:name="_Toc250574387"/>
      <w:r>
        <w:rPr>
          <w:rFonts w:hint="eastAsia" w:ascii="宋体" w:hAnsi="宋体" w:eastAsia="宋体" w:cs="宋体"/>
          <w:b/>
          <w:bCs/>
          <w:color w:val="auto"/>
          <w:kern w:val="0"/>
          <w:sz w:val="21"/>
          <w:szCs w:val="21"/>
          <w:highlight w:val="none"/>
        </w:rPr>
        <w:t xml:space="preserve">33.1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201930</wp:posOffset>
                </wp:positionV>
                <wp:extent cx="800100" cy="69342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246ACA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提交工程进度计划</w:t>
                            </w:r>
                          </w:p>
                        </w:txbxContent>
                      </wps:txbx>
                      <wps:bodyPr upright="1"/>
                    </wps:wsp>
                  </a:graphicData>
                </a:graphic>
              </wp:anchor>
            </w:drawing>
          </mc:Choice>
          <mc:Fallback>
            <w:pict>
              <v:shape id="_x0000_s1026" o:spid="_x0000_s1026" o:spt="202" type="#_x0000_t202" style="position:absolute;left:0pt;margin-left:-9pt;margin-top:15.9pt;height:54.6pt;width:63pt;z-index:251811840;mso-width-relative:page;mso-height-relative:page;" filled="f" stroked="f" coordsize="21600,21600" o:gfxdata="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gLurXW&#10;AAAACgEAAA8AAAAAAAAAAQAgAAAAIgAAAGRycy9kb3ducmV2LnhtbFBLAQIUABQAAAAIAIdO4kCS&#10;8Lo5sAEAAF8DAAAOAAAAAAAAAAEAIAAAACUBAABkcnMvZTJvRG9jLnhtbFBLBQYAAAAABgAGAFkB&#10;AABHBQAAAAA=&#10;">
                <v:fill on="f" focussize="0,0"/>
                <v:stroke on="f"/>
                <v:imagedata o:title=""/>
                <o:lock v:ext="edit" aspectratio="f"/>
                <v:textbox>
                  <w:txbxContent>
                    <w:p w14:paraId="3246ACA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提交工程进度计划</w:t>
                      </w:r>
                    </w:p>
                  </w:txbxContent>
                </v:textbox>
              </v:shape>
            </w:pict>
          </mc:Fallback>
        </mc:AlternateContent>
      </w:r>
      <w:bookmarkEnd w:id="969"/>
      <w:bookmarkEnd w:id="970"/>
      <w:bookmarkEnd w:id="971"/>
      <w:bookmarkEnd w:id="972"/>
      <w:bookmarkEnd w:id="973"/>
      <w:bookmarkEnd w:id="974"/>
      <w:bookmarkEnd w:id="975"/>
      <w:r>
        <w:rPr>
          <w:rFonts w:hint="eastAsia" w:ascii="宋体" w:hAnsi="宋体" w:eastAsia="宋体" w:cs="宋体"/>
          <w:b/>
          <w:bCs/>
          <w:color w:val="auto"/>
          <w:kern w:val="0"/>
          <w:sz w:val="21"/>
          <w:szCs w:val="21"/>
          <w:highlight w:val="none"/>
          <w:u w:val="dotted"/>
        </w:rPr>
        <w:t xml:space="preserve">                                                                                      </w:t>
      </w:r>
    </w:p>
    <w:p w14:paraId="49112E9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在签订本合同后的31天内，向监理工程师提交一式两份施工组织设计和合同工程进度计划。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14:paraId="648C73C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207010</wp:posOffset>
                </wp:positionV>
                <wp:extent cx="800100" cy="69342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2D9073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工程进度的监督和检查</w:t>
                            </w:r>
                          </w:p>
                        </w:txbxContent>
                      </wps:txbx>
                      <wps:bodyPr upright="1"/>
                    </wps:wsp>
                  </a:graphicData>
                </a:graphic>
              </wp:anchor>
            </w:drawing>
          </mc:Choice>
          <mc:Fallback>
            <w:pict>
              <v:shape id="_x0000_s1026" o:spid="_x0000_s1026" o:spt="202" type="#_x0000_t202" style="position:absolute;left:0pt;margin-left:-9pt;margin-top:16.3pt;height:54.6pt;width:63pt;z-index:251812864;mso-width-relative:page;mso-height-relative:page;" filled="f" stroked="f" coordsize="21600,21600" o:gfxdata="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MWX&#10;mdcAAAAKAQAADwAAAAAAAAABACAAAAAiAAAAZHJzL2Rvd25yZXYueG1sUEsBAhQAFAAAAAgAh07i&#10;QA33cZOxAQAAXwMAAA4AAAAAAAAAAQAgAAAAJgEAAGRycy9lMm9Eb2MueG1sUEsFBgAAAAAGAAYA&#10;WQEAAEkFAAAAAA==&#10;">
                <v:fill on="f" focussize="0,0"/>
                <v:stroke on="f"/>
                <v:imagedata o:title=""/>
                <o:lock v:ext="edit" aspectratio="f"/>
                <v:textbox>
                  <w:txbxContent>
                    <w:p w14:paraId="22D9073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工程进度的监督和检查</w:t>
                      </w:r>
                    </w:p>
                  </w:txbxContent>
                </v:textbox>
              </v:shape>
            </w:pict>
          </mc:Fallback>
        </mc:AlternateContent>
      </w:r>
      <w:bookmarkStart w:id="976" w:name="_Toc251227322"/>
      <w:bookmarkStart w:id="977" w:name="_Toc250574388"/>
      <w:bookmarkStart w:id="978" w:name="_Toc251069384"/>
      <w:bookmarkStart w:id="979" w:name="_Toc250624807"/>
      <w:bookmarkStart w:id="980" w:name="_Toc250573963"/>
      <w:bookmarkStart w:id="981" w:name="_Toc250488029"/>
      <w:bookmarkStart w:id="982" w:name="_Toc251172337"/>
      <w:r>
        <w:rPr>
          <w:rFonts w:hint="eastAsia" w:ascii="宋体" w:hAnsi="宋体" w:eastAsia="宋体" w:cs="宋体"/>
          <w:b/>
          <w:bCs/>
          <w:color w:val="auto"/>
          <w:kern w:val="0"/>
          <w:sz w:val="21"/>
          <w:szCs w:val="21"/>
          <w:highlight w:val="none"/>
        </w:rPr>
        <w:t>33.2</w:t>
      </w:r>
      <w:bookmarkEnd w:id="976"/>
      <w:bookmarkEnd w:id="977"/>
      <w:bookmarkEnd w:id="978"/>
      <w:bookmarkEnd w:id="979"/>
      <w:bookmarkEnd w:id="980"/>
      <w:bookmarkEnd w:id="981"/>
      <w:bookmarkEnd w:id="982"/>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E8C7F2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承包人应按照经监理工程师确认并由其报发包人批准的进度计划组织施工，接受监理工程师对工程进度的监督和检查。</w:t>
      </w:r>
    </w:p>
    <w:p w14:paraId="194FD22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5C47D7D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983" w:name="_Toc250573964"/>
      <w:bookmarkStart w:id="984" w:name="_Toc251069385"/>
      <w:bookmarkStart w:id="985" w:name="_Toc250624808"/>
      <w:bookmarkStart w:id="986" w:name="_Toc250488030"/>
      <w:bookmarkStart w:id="987" w:name="_Toc251172338"/>
      <w:bookmarkStart w:id="988" w:name="_Toc250574389"/>
      <w:bookmarkStart w:id="989" w:name="_Toc251227323"/>
      <w:r>
        <w:rPr>
          <w:rFonts w:hint="eastAsia" w:ascii="宋体" w:hAnsi="宋体" w:eastAsia="宋体" w:cs="宋体"/>
          <w:b/>
          <w:bCs/>
          <w:color w:val="auto"/>
          <w:kern w:val="0"/>
          <w:sz w:val="21"/>
          <w:szCs w:val="21"/>
          <w:highlight w:val="none"/>
        </w:rPr>
        <w:t>33.3</w:t>
      </w:r>
      <w:bookmarkEnd w:id="983"/>
      <w:bookmarkEnd w:id="984"/>
      <w:bookmarkEnd w:id="985"/>
      <w:bookmarkEnd w:id="986"/>
      <w:bookmarkEnd w:id="987"/>
      <w:bookmarkEnd w:id="988"/>
      <w:bookmarkEnd w:id="989"/>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0A4DEF0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29210</wp:posOffset>
                </wp:positionV>
                <wp:extent cx="800100" cy="9906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800100" cy="990600"/>
                        </a:xfrm>
                        <a:prstGeom prst="rect">
                          <a:avLst/>
                        </a:prstGeom>
                        <a:noFill/>
                        <a:ln>
                          <a:noFill/>
                        </a:ln>
                        <a:effectLst/>
                      </wps:spPr>
                      <wps:txbx>
                        <w:txbxContent>
                          <w:p w14:paraId="582326B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提交施工进度报告和修订进度计划</w:t>
                            </w:r>
                          </w:p>
                        </w:txbxContent>
                      </wps:txbx>
                      <wps:bodyPr upright="1"/>
                    </wps:wsp>
                  </a:graphicData>
                </a:graphic>
              </wp:anchor>
            </w:drawing>
          </mc:Choice>
          <mc:Fallback>
            <w:pict>
              <v:shape id="_x0000_s1026" o:spid="_x0000_s1026" o:spt="202" type="#_x0000_t202" style="position:absolute;left:0pt;margin-left:-9pt;margin-top:2.3pt;height:78pt;width:63pt;z-index:251813888;mso-width-relative:page;mso-height-relative:page;" filled="f" stroked="f" coordsize="21600,21600" o:gfxdata="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DKiDq1QAA&#10;AAkBAAAPAAAAAAAAAAEAIAAAACIAAABkcnMvZG93bnJldi54bWxQSwECFAAUAAAACACHTuJA2UhE&#10;ga8BAABfAwAADgAAAAAAAAABACAAAAAkAQAAZHJzL2Uyb0RvYy54bWxQSwUGAAAAAAYABgBZAQAA&#10;RQUAAAAA&#10;">
                <v:fill on="f" focussize="0,0"/>
                <v:stroke on="f"/>
                <v:imagedata o:title=""/>
                <o:lock v:ext="edit" aspectratio="f"/>
                <v:textbox>
                  <w:txbxContent>
                    <w:p w14:paraId="582326B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提交施工进度报告和修订进度计划</w:t>
                      </w:r>
                    </w:p>
                  </w:txbxContent>
                </v:textbox>
              </v:shape>
            </w:pict>
          </mc:Fallback>
        </mc:AlternateContent>
      </w:r>
      <w:r>
        <w:rPr>
          <w:rFonts w:hint="eastAsia" w:ascii="宋体" w:hAnsi="宋体" w:eastAsia="宋体" w:cs="宋体"/>
          <w:color w:val="auto"/>
          <w:sz w:val="21"/>
          <w:szCs w:val="21"/>
          <w:highlight w:val="none"/>
          <w:lang w:val="en-US" w:eastAsia="zh-CN" w:bidi="ar-SA"/>
        </w:rPr>
        <w:t>除专用条款另有约定外，承包人应编制月施工进度报告，同时每季对进度计划修订一次，并在每月或季结束后的7天内向监理理工程师提交上述报告和修订计划一式两份。月施工进度报告的内容至少应包括：</w:t>
      </w:r>
    </w:p>
    <w:p w14:paraId="0679976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 施工、安装、试验以及其他发包人工作等进展情况的图表和说明；</w:t>
      </w:r>
    </w:p>
    <w:p w14:paraId="3FE53AB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 材料、设备、货物的采购和制造商名称、地点以及进入现场情况；</w:t>
      </w:r>
    </w:p>
    <w:p w14:paraId="46BAA32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 索赔情况和安全统计；</w:t>
      </w:r>
    </w:p>
    <w:p w14:paraId="43E1904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 实际进度与计划进度的对比，以及为消除延误正在或准备采取的措施。</w:t>
      </w:r>
    </w:p>
    <w:p w14:paraId="1AE4277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215900</wp:posOffset>
                </wp:positionV>
                <wp:extent cx="800100" cy="89154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55A074DD">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实际进度与进度计划不符时的处理</w:t>
                            </w:r>
                          </w:p>
                        </w:txbxContent>
                      </wps:txbx>
                      <wps:bodyPr upright="1"/>
                    </wps:wsp>
                  </a:graphicData>
                </a:graphic>
              </wp:anchor>
            </w:drawing>
          </mc:Choice>
          <mc:Fallback>
            <w:pict>
              <v:shape id="_x0000_s1026" o:spid="_x0000_s1026" o:spt="202" type="#_x0000_t202" style="position:absolute;left:0pt;margin-left:-9pt;margin-top:17pt;height:70.2pt;width:63pt;z-index:251814912;mso-width-relative:page;mso-height-relative:page;" filled="f" stroked="f" coordsize="21600,21600" o:gfxdata="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B+dgG&#10;1gAAAAoBAAAPAAAAAAAAAAEAIAAAACIAAABkcnMvZG93bnJldi54bWxQSwECFAAUAAAACACHTuJA&#10;kMf1SrEBAABfAwAADgAAAAAAAAABACAAAAAlAQAAZHJzL2Uyb0RvYy54bWxQSwUGAAAAAAYABgBZ&#10;AQAASAUAAAAA&#10;">
                <v:fill on="f" focussize="0,0"/>
                <v:stroke on="f"/>
                <v:imagedata o:title=""/>
                <o:lock v:ext="edit" aspectratio="f"/>
                <v:textbox>
                  <w:txbxContent>
                    <w:p w14:paraId="55A074DD">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实际进度与进度计划不符时的处理</w:t>
                      </w:r>
                    </w:p>
                  </w:txbxContent>
                </v:textbox>
              </v:shape>
            </w:pict>
          </mc:Fallback>
        </mc:AlternateContent>
      </w:r>
      <w:bookmarkStart w:id="990" w:name="_Toc250573965"/>
      <w:bookmarkStart w:id="991" w:name="_Toc250574390"/>
      <w:bookmarkStart w:id="992" w:name="_Toc251069386"/>
      <w:bookmarkStart w:id="993" w:name="_Toc250624809"/>
      <w:bookmarkStart w:id="994" w:name="_Toc250488031"/>
      <w:bookmarkStart w:id="995" w:name="_Toc251227324"/>
      <w:bookmarkStart w:id="996" w:name="_Toc251172339"/>
      <w:r>
        <w:rPr>
          <w:rFonts w:hint="eastAsia" w:ascii="宋体" w:hAnsi="宋体" w:eastAsia="宋体" w:cs="宋体"/>
          <w:b/>
          <w:bCs/>
          <w:color w:val="auto"/>
          <w:kern w:val="0"/>
          <w:sz w:val="21"/>
          <w:szCs w:val="21"/>
          <w:highlight w:val="none"/>
        </w:rPr>
        <w:t>33.4</w:t>
      </w:r>
      <w:bookmarkEnd w:id="990"/>
      <w:bookmarkEnd w:id="991"/>
      <w:bookmarkEnd w:id="992"/>
      <w:bookmarkEnd w:id="993"/>
      <w:bookmarkEnd w:id="994"/>
      <w:bookmarkEnd w:id="995"/>
      <w:bookmarkEnd w:id="996"/>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9005F3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监理工程师指出承包人的实际进度和经确认的计划进度不符时，承包人应按照监理工程师的要求提出改进措施，经监理工程师确认后执行。因承包人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14:paraId="16E43A37">
      <w:pPr>
        <w:pageBreakBefore w:val="0"/>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95104" behindDoc="0" locked="0" layoutInCell="1" allowOverlap="1">
                <wp:simplePos x="0" y="0"/>
                <wp:positionH relativeFrom="column">
                  <wp:posOffset>1257300</wp:posOffset>
                </wp:positionH>
                <wp:positionV relativeFrom="paragraph">
                  <wp:posOffset>100330</wp:posOffset>
                </wp:positionV>
                <wp:extent cx="4457700" cy="0"/>
                <wp:effectExtent l="0" t="5080" r="0" b="4445"/>
                <wp:wrapNone/>
                <wp:docPr id="164" name="直接连接符 164"/>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7.9pt;height:0pt;width:351pt;z-index:251695104;mso-width-relative:page;mso-height-relative:page;" filled="f" stroked="t" coordsize="21600,21600" o:gfxdata="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Obui0wAAAAkBAAAPAAAAAAAAAAEAIAAAACIAAABkcnMvZG93bnJldi54bWxQ&#10;SwECFAAUAAAACACHTuJAa5Jvq/wBAAD2AwAADgAAAAAAAAABACAAAAAiAQAAZHJzL2Uyb0RvYy54&#10;bWxQSwUGAAAAAAYABgBZAQAAkAUAAAAA&#10;">
                <v:fill on="f" focussize="0,0"/>
                <v:stroke color="#000000" joinstyle="round"/>
                <v:imagedata o:title=""/>
                <o:lock v:ext="edit" aspectratio="f"/>
              </v:line>
            </w:pict>
          </mc:Fallback>
        </mc:AlternateContent>
      </w:r>
    </w:p>
    <w:p w14:paraId="3FB58D9B">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997" w:name="_Toc251069387"/>
      <w:bookmarkStart w:id="998" w:name="_Toc251172340"/>
      <w:bookmarkStart w:id="999" w:name="_Toc15809"/>
      <w:bookmarkStart w:id="1000" w:name="_Toc260406048"/>
      <w:bookmarkStart w:id="1001" w:name="_Toc251227325"/>
      <w:bookmarkStart w:id="1002" w:name="_Toc250574391"/>
      <w:bookmarkStart w:id="1003" w:name="_Toc14285"/>
      <w:bookmarkStart w:id="1004" w:name="_Toc14816"/>
      <w:bookmarkStart w:id="1005" w:name="_Toc262225112"/>
      <w:bookmarkStart w:id="1006" w:name="_Toc30499"/>
      <w:bookmarkStart w:id="1007" w:name="_Toc185865718"/>
      <w:bookmarkStart w:id="1008" w:name="_Toc250624810"/>
      <w:bookmarkStart w:id="1009" w:name="_Toc250488032"/>
      <w:bookmarkStart w:id="1010" w:name="_Toc250573966"/>
      <w:bookmarkStart w:id="1011" w:name="_Toc8973"/>
      <w:r>
        <w:rPr>
          <w:rFonts w:hint="eastAsia" w:ascii="宋体" w:hAnsi="宋体" w:eastAsia="宋体" w:cs="宋体"/>
          <w:b/>
          <w:bCs/>
          <w:color w:val="auto"/>
          <w:sz w:val="21"/>
          <w:szCs w:val="21"/>
          <w:highlight w:val="none"/>
          <w:lang w:val="en-US" w:eastAsia="zh-CN" w:bidi="ar-SA"/>
        </w:rPr>
        <w:t>34  开工</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6776FA6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012" w:name="_Toc250573967"/>
      <w:bookmarkStart w:id="1013" w:name="_Toc251227326"/>
      <w:bookmarkStart w:id="1014" w:name="_Toc251069388"/>
      <w:bookmarkStart w:id="1015" w:name="_Toc250624811"/>
      <w:bookmarkStart w:id="1016" w:name="_Toc250574392"/>
      <w:bookmarkStart w:id="1017" w:name="_Toc251172341"/>
      <w:bookmarkStart w:id="1018" w:name="_Toc250488033"/>
      <w:r>
        <w:rPr>
          <w:rFonts w:hint="eastAsia" w:ascii="宋体" w:hAnsi="宋体" w:eastAsia="宋体" w:cs="宋体"/>
          <w:b/>
          <w:bCs/>
          <w:color w:val="auto"/>
          <w:kern w:val="0"/>
          <w:sz w:val="21"/>
          <w:szCs w:val="21"/>
          <w:highlight w:val="none"/>
        </w:rPr>
        <w:t>34.1</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201930</wp:posOffset>
                </wp:positionV>
                <wp:extent cx="800100" cy="39624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800100" cy="396240"/>
                        </a:xfrm>
                        <a:prstGeom prst="rect">
                          <a:avLst/>
                        </a:prstGeom>
                        <a:noFill/>
                        <a:ln>
                          <a:noFill/>
                        </a:ln>
                        <a:effectLst/>
                      </wps:spPr>
                      <wps:txbx>
                        <w:txbxContent>
                          <w:p w14:paraId="3EE97E3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开工条件</w:t>
                            </w:r>
                          </w:p>
                        </w:txbxContent>
                      </wps:txbx>
                      <wps:bodyPr upright="1"/>
                    </wps:wsp>
                  </a:graphicData>
                </a:graphic>
              </wp:anchor>
            </w:drawing>
          </mc:Choice>
          <mc:Fallback>
            <w:pict>
              <v:shape id="_x0000_s1026" o:spid="_x0000_s1026" o:spt="202" type="#_x0000_t202" style="position:absolute;left:0pt;margin-left:-9pt;margin-top:15.9pt;height:31.2pt;width:63pt;z-index:251815936;mso-width-relative:page;mso-height-relative:page;" filled="f" stroked="f" coordsize="21600,21600" o:gfxdata="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VD1QTV&#10;AAAACQEAAA8AAAAAAAAAAQAgAAAAIgAAAGRycy9kb3ducmV2LnhtbFBLAQIUABQAAAAIAIdO4kBa&#10;wxGqsQEAAF8DAAAOAAAAAAAAAAEAIAAAACQBAABkcnMvZTJvRG9jLnhtbFBLBQYAAAAABgAGAFkB&#10;AABHBQAAAAA=&#10;">
                <v:fill on="f" focussize="0,0"/>
                <v:stroke on="f"/>
                <v:imagedata o:title=""/>
                <o:lock v:ext="edit" aspectratio="f"/>
                <v:textbox>
                  <w:txbxContent>
                    <w:p w14:paraId="3EE97E3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开工条件</w:t>
                      </w:r>
                    </w:p>
                  </w:txbxContent>
                </v:textbox>
              </v:shape>
            </w:pict>
          </mc:Fallback>
        </mc:AlternateContent>
      </w:r>
      <w:bookmarkEnd w:id="1012"/>
      <w:bookmarkEnd w:id="1013"/>
      <w:bookmarkEnd w:id="1014"/>
      <w:bookmarkEnd w:id="1015"/>
      <w:bookmarkEnd w:id="1016"/>
      <w:bookmarkEnd w:id="1017"/>
      <w:bookmarkEnd w:id="1018"/>
      <w:r>
        <w:rPr>
          <w:rFonts w:hint="eastAsia" w:ascii="宋体" w:hAnsi="宋体" w:eastAsia="宋体" w:cs="宋体"/>
          <w:b/>
          <w:bCs/>
          <w:color w:val="auto"/>
          <w:kern w:val="0"/>
          <w:sz w:val="21"/>
          <w:szCs w:val="21"/>
          <w:highlight w:val="none"/>
          <w:u w:val="dotted"/>
        </w:rPr>
        <w:t xml:space="preserve">                                                                                     </w:t>
      </w:r>
    </w:p>
    <w:p w14:paraId="0AEBBF3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工程开工必须具备法律法规规定的开工条件，并已经领取了施工许可证。</w:t>
      </w:r>
    </w:p>
    <w:p w14:paraId="0A97EA1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203200</wp:posOffset>
                </wp:positionV>
                <wp:extent cx="800100" cy="69342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2B837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工程开工</w:t>
                            </w:r>
                          </w:p>
                        </w:txbxContent>
                      </wps:txbx>
                      <wps:bodyPr upright="1"/>
                    </wps:wsp>
                  </a:graphicData>
                </a:graphic>
              </wp:anchor>
            </w:drawing>
          </mc:Choice>
          <mc:Fallback>
            <w:pict>
              <v:shape id="_x0000_s1026" o:spid="_x0000_s1026" o:spt="202" type="#_x0000_t202" style="position:absolute;left:0pt;margin-left:-9pt;margin-top:16pt;height:54.6pt;width:63pt;z-index:251816960;mso-width-relative:page;mso-height-relative:page;" filled="f" stroked="f" coordsize="21600,21600" o:gfxdata="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goEBQ&#10;1gAAAAoBAAAPAAAAAAAAAAEAIAAAACIAAABkcnMvZG93bnJldi54bWxQSwECFAAUAAAACACHTuJA&#10;Uu3icbEBAABfAwAADgAAAAAAAAABACAAAAAlAQAAZHJzL2Uyb0RvYy54bWxQSwUGAAAAAAYABgBZ&#10;AQAASAUAAAAA&#10;">
                <v:fill on="f" focussize="0,0"/>
                <v:stroke on="f"/>
                <v:imagedata o:title=""/>
                <o:lock v:ext="edit" aspectratio="f"/>
                <v:textbox>
                  <w:txbxContent>
                    <w:p w14:paraId="12B837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工程开工</w:t>
                      </w:r>
                    </w:p>
                  </w:txbxContent>
                </v:textbox>
              </v:shape>
            </w:pict>
          </mc:Fallback>
        </mc:AlternateContent>
      </w:r>
      <w:bookmarkStart w:id="1019" w:name="_Toc250574393"/>
      <w:bookmarkStart w:id="1020" w:name="_Toc251069389"/>
      <w:bookmarkStart w:id="1021" w:name="_Toc251172342"/>
      <w:bookmarkStart w:id="1022" w:name="_Toc251227327"/>
      <w:bookmarkStart w:id="1023" w:name="_Toc250488034"/>
      <w:bookmarkStart w:id="1024" w:name="_Toc250573968"/>
      <w:bookmarkStart w:id="1025" w:name="_Toc250624812"/>
      <w:r>
        <w:rPr>
          <w:rFonts w:hint="eastAsia" w:ascii="宋体" w:hAnsi="宋体" w:eastAsia="宋体" w:cs="宋体"/>
          <w:b/>
          <w:bCs/>
          <w:color w:val="auto"/>
          <w:kern w:val="0"/>
          <w:sz w:val="21"/>
          <w:szCs w:val="21"/>
          <w:highlight w:val="none"/>
        </w:rPr>
        <w:t>34.2</w:t>
      </w:r>
      <w:bookmarkEnd w:id="1019"/>
      <w:bookmarkEnd w:id="1020"/>
      <w:bookmarkEnd w:id="1021"/>
      <w:bookmarkEnd w:id="1022"/>
      <w:bookmarkEnd w:id="1023"/>
      <w:bookmarkEnd w:id="1024"/>
      <w:bookmarkEnd w:id="1025"/>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ACEA47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14:paraId="455001D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207645</wp:posOffset>
                </wp:positionV>
                <wp:extent cx="1424940" cy="89154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424940" cy="891540"/>
                        </a:xfrm>
                        <a:prstGeom prst="rect">
                          <a:avLst/>
                        </a:prstGeom>
                        <a:noFill/>
                        <a:ln>
                          <a:noFill/>
                        </a:ln>
                        <a:effectLst/>
                      </wps:spPr>
                      <wps:txbx>
                        <w:txbxContent>
                          <w:p w14:paraId="44BE9EE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承包人未按时开工的处理程序和责任</w:t>
                            </w:r>
                          </w:p>
                        </w:txbxContent>
                      </wps:txbx>
                      <wps:bodyPr upright="1"/>
                    </wps:wsp>
                  </a:graphicData>
                </a:graphic>
              </wp:anchor>
            </w:drawing>
          </mc:Choice>
          <mc:Fallback>
            <w:pict>
              <v:shape id="_x0000_s1026" o:spid="_x0000_s1026" o:spt="202" type="#_x0000_t202" style="position:absolute;left:0pt;margin-left:-9pt;margin-top:16.35pt;height:70.2pt;width:112.2pt;z-index:251817984;mso-width-relative:page;mso-height-relative:page;" filled="f" stroked="f" coordsize="21600,21600" o:gfxdata="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F&#10;Y7Zc2AAAAAoBAAAPAAAAAAAAAAEAIAAAACIAAABkcnMvZG93bnJldi54bWxQSwECFAAUAAAACACH&#10;TuJAooPA5rIBAABgAwAADgAAAAAAAAABACAAAAAnAQAAZHJzL2Uyb0RvYy54bWxQSwUGAAAAAAYA&#10;BgBZAQAASwUAAAAA&#10;">
                <v:fill on="f" focussize="0,0"/>
                <v:stroke on="f"/>
                <v:imagedata o:title=""/>
                <o:lock v:ext="edit" aspectratio="f"/>
                <v:textbox>
                  <w:txbxContent>
                    <w:p w14:paraId="44BE9EE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承包人未按时开工的处理程序和责任</w:t>
                      </w:r>
                    </w:p>
                  </w:txbxContent>
                </v:textbox>
              </v:shape>
            </w:pict>
          </mc:Fallback>
        </mc:AlternateContent>
      </w:r>
      <w:bookmarkStart w:id="1026" w:name="_Toc251227328"/>
      <w:bookmarkStart w:id="1027" w:name="_Toc250573969"/>
      <w:bookmarkStart w:id="1028" w:name="_Toc251172343"/>
      <w:bookmarkStart w:id="1029" w:name="_Toc250488035"/>
      <w:bookmarkStart w:id="1030" w:name="_Toc250624813"/>
      <w:bookmarkStart w:id="1031" w:name="_Toc251069390"/>
      <w:bookmarkStart w:id="1032" w:name="_Toc250574394"/>
      <w:r>
        <w:rPr>
          <w:rFonts w:hint="eastAsia" w:ascii="宋体" w:hAnsi="宋体" w:eastAsia="宋体" w:cs="宋体"/>
          <w:b/>
          <w:bCs/>
          <w:color w:val="auto"/>
          <w:kern w:val="0"/>
          <w:sz w:val="21"/>
          <w:szCs w:val="21"/>
          <w:highlight w:val="none"/>
        </w:rPr>
        <w:t>34.3</w:t>
      </w:r>
      <w:bookmarkEnd w:id="1026"/>
      <w:bookmarkEnd w:id="1027"/>
      <w:bookmarkEnd w:id="1028"/>
      <w:bookmarkEnd w:id="1029"/>
      <w:bookmarkEnd w:id="1030"/>
      <w:bookmarkEnd w:id="1031"/>
      <w:bookmarkEnd w:id="1032"/>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3B3BD0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未能按照时开工，应在接到开工令后立即以书面形式向监理工程师提出延期开工的要求并说明理由。监理工程师应当在接到延期开工申请后的48小时内书面予以答复，否则视为同意。由此造成的损失和延误的工期由承包人承担。</w:t>
      </w:r>
    </w:p>
    <w:p w14:paraId="714DD07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52CBCF0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211455</wp:posOffset>
                </wp:positionV>
                <wp:extent cx="800100" cy="89154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4270330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发包人推迟开工的处理程序和责任</w:t>
                            </w:r>
                          </w:p>
                        </w:txbxContent>
                      </wps:txbx>
                      <wps:bodyPr upright="1"/>
                    </wps:wsp>
                  </a:graphicData>
                </a:graphic>
              </wp:anchor>
            </w:drawing>
          </mc:Choice>
          <mc:Fallback>
            <w:pict>
              <v:shape id="_x0000_s1026" o:spid="_x0000_s1026" o:spt="202" type="#_x0000_t202" style="position:absolute;left:0pt;margin-left:-9pt;margin-top:16.65pt;height:70.2pt;width:63pt;z-index:251819008;mso-width-relative:page;mso-height-relative:page;" filled="f" stroked="f" coordsize="21600,21600" o:gfxdata="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xvz&#10;CNcAAAAKAQAADwAAAAAAAAABACAAAAAiAAAAZHJzL2Rvd25yZXYueG1sUEsBAhQAFAAAAAgAh07i&#10;QE/m1jixAQAAXwMAAA4AAAAAAAAAAQAgAAAAJgEAAGRycy9lMm9Eb2MueG1sUEsFBgAAAAAGAAYA&#10;WQEAAEkFAAAAAA==&#10;">
                <v:fill on="f" focussize="0,0"/>
                <v:stroke on="f"/>
                <v:imagedata o:title=""/>
                <o:lock v:ext="edit" aspectratio="f"/>
                <v:textbox>
                  <w:txbxContent>
                    <w:p w14:paraId="4270330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发包人推迟开工的处理程序和责任</w:t>
                      </w:r>
                    </w:p>
                  </w:txbxContent>
                </v:textbox>
              </v:shape>
            </w:pict>
          </mc:Fallback>
        </mc:AlternateContent>
      </w:r>
      <w:bookmarkStart w:id="1033" w:name="_Toc250488036"/>
      <w:bookmarkStart w:id="1034" w:name="_Toc250624814"/>
      <w:bookmarkStart w:id="1035" w:name="_Toc251227329"/>
      <w:bookmarkStart w:id="1036" w:name="_Toc250574395"/>
      <w:bookmarkStart w:id="1037" w:name="_Toc250573970"/>
      <w:bookmarkStart w:id="1038" w:name="_Toc251172344"/>
      <w:bookmarkStart w:id="1039" w:name="_Toc251069391"/>
      <w:r>
        <w:rPr>
          <w:rFonts w:hint="eastAsia" w:ascii="宋体" w:hAnsi="宋体" w:eastAsia="宋体" w:cs="宋体"/>
          <w:b/>
          <w:bCs/>
          <w:color w:val="auto"/>
          <w:kern w:val="0"/>
          <w:sz w:val="21"/>
          <w:szCs w:val="21"/>
          <w:highlight w:val="none"/>
        </w:rPr>
        <w:t>34.4</w:t>
      </w:r>
      <w:bookmarkEnd w:id="1033"/>
      <w:bookmarkEnd w:id="1034"/>
      <w:bookmarkEnd w:id="1035"/>
      <w:bookmarkEnd w:id="1036"/>
      <w:bookmarkEnd w:id="1037"/>
      <w:bookmarkEnd w:id="1038"/>
      <w:bookmarkEnd w:id="1039"/>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E220D2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发包人原因不能在第34.2款规定的时间内发出开工令的，监理工程师应至少提前7天以书面形式通知承包人推迟开工。由此造成的损失由发包人承担，开工日期相应顺延。监理工程师未能提前7天通知承包人推迟开工的，由此造成损失的扩大由发包人承担。</w:t>
      </w:r>
    </w:p>
    <w:p w14:paraId="2211134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6128" behindDoc="0" locked="0" layoutInCell="1" allowOverlap="1">
                <wp:simplePos x="0" y="0"/>
                <wp:positionH relativeFrom="column">
                  <wp:posOffset>1257300</wp:posOffset>
                </wp:positionH>
                <wp:positionV relativeFrom="paragraph">
                  <wp:posOffset>114935</wp:posOffset>
                </wp:positionV>
                <wp:extent cx="4457700" cy="0"/>
                <wp:effectExtent l="0" t="5080" r="0" b="4445"/>
                <wp:wrapNone/>
                <wp:docPr id="169" name="直接连接符 16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05pt;height:0pt;width:351pt;z-index:251696128;mso-width-relative:page;mso-height-relative:page;" filled="f" stroked="t" coordsize="21600,21600" o:gfxdata="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Ct8HdMAAAAJAQAADwAAAAAAAAABACAAAAAiAAAAZHJzL2Rvd25yZXYueG1s&#10;UEsBAhQAFAAAAAgAh07iQFX9vvL9AQAA9gMAAA4AAAAAAAAAAQAgAAAAIgEAAGRycy9lMm9Eb2Mu&#10;eG1sUEsFBgAAAAAGAAYAWQEAAJEFAAAAAA==&#10;">
                <v:fill on="f" focussize="0,0"/>
                <v:stroke color="#000000" joinstyle="round"/>
                <v:imagedata o:title=""/>
                <o:lock v:ext="edit" aspectratio="f"/>
              </v:line>
            </w:pict>
          </mc:Fallback>
        </mc:AlternateContent>
      </w:r>
    </w:p>
    <w:p w14:paraId="235160D7">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040" w:name="_Toc251069392"/>
      <w:bookmarkStart w:id="1041" w:name="_Toc185865719"/>
      <w:bookmarkStart w:id="1042" w:name="_Toc251227330"/>
      <w:bookmarkStart w:id="1043" w:name="_Toc21169"/>
      <w:bookmarkStart w:id="1044" w:name="_Toc21886"/>
      <w:bookmarkStart w:id="1045" w:name="_Toc262225113"/>
      <w:bookmarkStart w:id="1046" w:name="_Toc251172345"/>
      <w:bookmarkStart w:id="1047" w:name="_Toc260406049"/>
      <w:bookmarkStart w:id="1048" w:name="_Toc250573971"/>
      <w:bookmarkStart w:id="1049" w:name="_Toc8055"/>
      <w:bookmarkStart w:id="1050" w:name="_Toc30657"/>
      <w:bookmarkStart w:id="1051" w:name="_Toc30897"/>
      <w:bookmarkStart w:id="1052" w:name="_Toc250624815"/>
      <w:bookmarkStart w:id="1053" w:name="_Toc250574396"/>
      <w:bookmarkStart w:id="1054" w:name="_Toc250488037"/>
      <w:r>
        <w:rPr>
          <w:rFonts w:hint="eastAsia" w:ascii="宋体" w:hAnsi="宋体" w:eastAsia="宋体" w:cs="宋体"/>
          <w:b/>
          <w:bCs/>
          <w:color w:val="auto"/>
          <w:sz w:val="21"/>
          <w:szCs w:val="21"/>
          <w:highlight w:val="none"/>
          <w:lang w:val="en-US" w:eastAsia="zh-CN" w:bidi="ar-SA"/>
        </w:rPr>
        <w:t>35  暂停施工和复工</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31848B0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055" w:name="_Toc251069393"/>
      <w:bookmarkStart w:id="1056" w:name="_Toc250574397"/>
      <w:bookmarkStart w:id="1057" w:name="_Toc250488038"/>
      <w:bookmarkStart w:id="1058" w:name="_Toc251172346"/>
      <w:bookmarkStart w:id="1059" w:name="_Toc251227331"/>
      <w:bookmarkStart w:id="1060" w:name="_Toc250624816"/>
      <w:bookmarkStart w:id="1061" w:name="_Toc250573972"/>
      <w:r>
        <w:rPr>
          <w:rFonts w:hint="eastAsia" w:ascii="宋体" w:hAnsi="宋体" w:eastAsia="宋体" w:cs="宋体"/>
          <w:b/>
          <w:bCs/>
          <w:color w:val="auto"/>
          <w:kern w:val="0"/>
          <w:sz w:val="21"/>
          <w:szCs w:val="21"/>
          <w:highlight w:val="none"/>
        </w:rPr>
        <w:t>35.1</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216535</wp:posOffset>
                </wp:positionV>
                <wp:extent cx="800100" cy="89154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387662F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暂停施工的指令</w:t>
                            </w:r>
                          </w:p>
                        </w:txbxContent>
                      </wps:txbx>
                      <wps:bodyPr upright="1"/>
                    </wps:wsp>
                  </a:graphicData>
                </a:graphic>
              </wp:anchor>
            </w:drawing>
          </mc:Choice>
          <mc:Fallback>
            <w:pict>
              <v:shape id="_x0000_s1026" o:spid="_x0000_s1026" o:spt="202" type="#_x0000_t202" style="position:absolute;left:0pt;margin-left:-9pt;margin-top:17.05pt;height:70.2pt;width:63pt;z-index:251820032;mso-width-relative:page;mso-height-relative:page;" filled="f" stroked="f" coordsize="21600,21600" o:gfxdata="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m7K&#10;UdcAAAAKAQAADwAAAAAAAAABACAAAAAiAAAAZHJzL2Rvd25yZXYueG1sUEsBAhQAFAAAAAgAh07i&#10;QKKMww6xAQAAXwMAAA4AAAAAAAAAAQAgAAAAJgEAAGRycy9lMm9Eb2MueG1sUEsFBgAAAAAGAAYA&#10;WQEAAEkFAAAAAA==&#10;">
                <v:fill on="f" focussize="0,0"/>
                <v:stroke on="f"/>
                <v:imagedata o:title=""/>
                <o:lock v:ext="edit" aspectratio="f"/>
                <v:textbox>
                  <w:txbxContent>
                    <w:p w14:paraId="387662F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暂停施工的指令</w:t>
                      </w:r>
                    </w:p>
                  </w:txbxContent>
                </v:textbox>
              </v:shape>
            </w:pict>
          </mc:Fallback>
        </mc:AlternateContent>
      </w:r>
      <w:bookmarkEnd w:id="1055"/>
      <w:bookmarkEnd w:id="1056"/>
      <w:bookmarkEnd w:id="1057"/>
      <w:bookmarkEnd w:id="1058"/>
      <w:bookmarkEnd w:id="1059"/>
      <w:bookmarkEnd w:id="1060"/>
      <w:bookmarkEnd w:id="1061"/>
      <w:r>
        <w:rPr>
          <w:rFonts w:hint="eastAsia" w:ascii="宋体" w:hAnsi="宋体" w:eastAsia="宋体" w:cs="宋体"/>
          <w:b/>
          <w:bCs/>
          <w:color w:val="auto"/>
          <w:kern w:val="0"/>
          <w:sz w:val="21"/>
          <w:szCs w:val="21"/>
          <w:highlight w:val="none"/>
          <w:u w:val="dotted"/>
        </w:rPr>
        <w:t xml:space="preserve">                                                                                 </w:t>
      </w:r>
    </w:p>
    <w:p w14:paraId="2D352A9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14:paraId="6B8D383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发包人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视为承包人的暂停施工报告被认可。</w:t>
      </w:r>
    </w:p>
    <w:p w14:paraId="155E50E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062" w:name="_Toc251069394"/>
      <w:bookmarkStart w:id="1063" w:name="_Toc250624817"/>
      <w:bookmarkStart w:id="1064" w:name="_Toc251172347"/>
      <w:bookmarkStart w:id="1065" w:name="_Toc251227332"/>
      <w:bookmarkStart w:id="1066" w:name="_Toc250488039"/>
      <w:bookmarkStart w:id="1067" w:name="_Toc250573973"/>
      <w:bookmarkStart w:id="1068" w:name="_Toc250574398"/>
      <w:r>
        <w:rPr>
          <w:rFonts w:hint="eastAsia" w:ascii="宋体" w:hAnsi="宋体" w:eastAsia="宋体" w:cs="宋体"/>
          <w:b/>
          <w:bCs/>
          <w:color w:val="auto"/>
          <w:kern w:val="0"/>
          <w:sz w:val="21"/>
          <w:szCs w:val="21"/>
          <w:highlight w:val="none"/>
        </w:rPr>
        <w:t>35.2</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216535</wp:posOffset>
                </wp:positionV>
                <wp:extent cx="800100" cy="89154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39CD456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复工的要求</w:t>
                            </w:r>
                          </w:p>
                        </w:txbxContent>
                      </wps:txbx>
                      <wps:bodyPr upright="1"/>
                    </wps:wsp>
                  </a:graphicData>
                </a:graphic>
              </wp:anchor>
            </w:drawing>
          </mc:Choice>
          <mc:Fallback>
            <w:pict>
              <v:shape id="_x0000_s1026" o:spid="_x0000_s1026" o:spt="202" type="#_x0000_t202" style="position:absolute;left:0pt;margin-left:-9pt;margin-top:17.05pt;height:70.2pt;width:63pt;z-index:252008448;mso-width-relative:page;mso-height-relative:page;" filled="f" stroked="f" coordsize="21600,21600" o:gfxdata="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m7K&#10;UdcAAAAKAQAADwAAAAAAAAABACAAAAAiAAAAZHJzL2Rvd25yZXYueG1sUEsBAhQAFAAAAAgAh07i&#10;QD2LCKSxAQAAXwMAAA4AAAAAAAAAAQAgAAAAJgEAAGRycy9lMm9Eb2MueG1sUEsFBgAAAAAGAAYA&#10;WQEAAEkFAAAAAA==&#10;">
                <v:fill on="f" focussize="0,0"/>
                <v:stroke on="f"/>
                <v:imagedata o:title=""/>
                <o:lock v:ext="edit" aspectratio="f"/>
                <v:textbox>
                  <w:txbxContent>
                    <w:p w14:paraId="39CD456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复工的要求</w:t>
                      </w:r>
                    </w:p>
                  </w:txbxContent>
                </v:textbox>
              </v:shape>
            </w:pict>
          </mc:Fallback>
        </mc:AlternateContent>
      </w:r>
      <w:r>
        <w:rPr>
          <w:rFonts w:hint="eastAsia" w:ascii="宋体" w:hAnsi="宋体" w:eastAsia="宋体" w:cs="宋体"/>
          <w:color w:val="auto"/>
          <w:kern w:val="0"/>
          <w:sz w:val="21"/>
          <w:szCs w:val="21"/>
          <w:highlight w:val="none"/>
          <w:u w:val="dotted"/>
        </w:rPr>
        <w:t xml:space="preserve">                </w:t>
      </w:r>
    </w:p>
    <w:p w14:paraId="6AF4F18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可自行复工，监理工程师应予认可。</w:t>
      </w:r>
    </w:p>
    <w:p w14:paraId="247C479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承包人无故拖延或拒绝复工的，由此增加的费用和（或）延误的工期由承包人承担；因发包人原因无法按时复工的，承包人有权要求发包人增加发生的费用和（或）顺延工期，并支付合理利润。</w:t>
      </w:r>
    </w:p>
    <w:p w14:paraId="2F1AC60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b/>
          <w:bCs/>
          <w:color w:val="auto"/>
          <w:kern w:val="0"/>
          <w:sz w:val="21"/>
          <w:szCs w:val="21"/>
          <w:highlight w:val="none"/>
        </w:rPr>
        <w:t>35.</w:t>
      </w:r>
      <w:bookmarkEnd w:id="1062"/>
      <w:bookmarkEnd w:id="1063"/>
      <w:bookmarkEnd w:id="1064"/>
      <w:bookmarkEnd w:id="1065"/>
      <w:bookmarkEnd w:id="1066"/>
      <w:bookmarkEnd w:id="1067"/>
      <w:bookmarkEnd w:id="1068"/>
      <w:r>
        <w:rPr>
          <w:rFonts w:hint="eastAsia" w:ascii="宋体" w:hAnsi="宋体" w:eastAsia="宋体" w:cs="宋体"/>
          <w:b/>
          <w:bCs/>
          <w:color w:val="auto"/>
          <w:kern w:val="0"/>
          <w:sz w:val="21"/>
          <w:szCs w:val="21"/>
          <w:highlight w:val="none"/>
        </w:rPr>
        <w:t>3</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2FCC08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99060</wp:posOffset>
                </wp:positionV>
                <wp:extent cx="800100" cy="168402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800100" cy="1684020"/>
                        </a:xfrm>
                        <a:prstGeom prst="rect">
                          <a:avLst/>
                        </a:prstGeom>
                        <a:noFill/>
                        <a:ln>
                          <a:noFill/>
                        </a:ln>
                        <a:effectLst/>
                      </wps:spPr>
                      <wps:txbx>
                        <w:txbxContent>
                          <w:p w14:paraId="00C782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暂停施工持续56天以上的复工要求</w:t>
                            </w:r>
                          </w:p>
                        </w:txbxContent>
                      </wps:txbx>
                      <wps:bodyPr upright="1"/>
                    </wps:wsp>
                  </a:graphicData>
                </a:graphic>
              </wp:anchor>
            </w:drawing>
          </mc:Choice>
          <mc:Fallback>
            <w:pict>
              <v:shape id="_x0000_s1026" o:spid="_x0000_s1026" o:spt="202" type="#_x0000_t202" style="position:absolute;left:0pt;margin-left:-9pt;margin-top:7.8pt;height:132.6pt;width:63pt;z-index:251821056;mso-width-relative:page;mso-height-relative:page;" filled="f" stroked="f" coordsize="21600,21600" o:gfxdata="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htMl5&#10;1gAAAAoBAAAPAAAAAAAAAAEAIAAAACIAAABkcnMvZG93bnJldi54bWxQSwECFAAUAAAACACHTuJA&#10;jLsburEBAABgAwAADgAAAAAAAAABACAAAAAlAQAAZHJzL2Uyb0RvYy54bWxQSwUGAAAAAAYABgBZ&#10;AQAASAUAAAAA&#10;">
                <v:fill on="f" focussize="0,0"/>
                <v:stroke on="f"/>
                <v:imagedata o:title=""/>
                <o:lock v:ext="edit" aspectratio="f"/>
                <v:textbox>
                  <w:txbxContent>
                    <w:p w14:paraId="00C782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暂停施工持续56天以上的复工要求</w:t>
                      </w:r>
                    </w:p>
                  </w:txbxContent>
                </v:textbox>
              </v:shape>
            </w:pict>
          </mc:Fallback>
        </mc:AlternateContent>
      </w:r>
      <w:r>
        <w:rPr>
          <w:rFonts w:hint="eastAsia" w:ascii="宋体" w:hAnsi="宋体" w:eastAsia="宋体" w:cs="宋体"/>
          <w:color w:val="auto"/>
          <w:sz w:val="21"/>
          <w:szCs w:val="21"/>
          <w:highlight w:val="none"/>
          <w:lang w:val="en-US" w:eastAsia="zh-CN" w:bidi="ar-SA"/>
        </w:rPr>
        <w:t>非承包人原因造成暂停施工持续56天以上时，承包人可向监理工程师提交复工报审表要求复工；监理工程师应在收到复工报审表后的28天内准许复工。如果在上述期限内监理工程师未予准许，则承包人可以作如下选择：</w:t>
      </w:r>
    </w:p>
    <w:p w14:paraId="695E7D29">
      <w:pPr>
        <w:pageBreakBefore w:val="0"/>
        <w:numPr>
          <w:ilvl w:val="0"/>
          <w:numId w:val="59"/>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如果此项停工仅影响合同工程的一部分时，则根据第56.2款规定及时提出工程变更，取消该部分工程，并书面通知发包人，抄送监理工程师和造价工程师；</w:t>
      </w:r>
    </w:p>
    <w:p w14:paraId="329F5DF6">
      <w:pPr>
        <w:pageBreakBefore w:val="0"/>
        <w:numPr>
          <w:ilvl w:val="0"/>
          <w:numId w:val="59"/>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如果此项停工影响整个合同工程时，则根据第87.4款规定解除合同。</w:t>
      </w:r>
    </w:p>
    <w:p w14:paraId="222CCFE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因承包人原因引起暂停施工持续56天以上，承包人不采取有效的复工措施，造成工期延误的，发包人可根据第87.3款规定解除合同。</w:t>
      </w:r>
    </w:p>
    <w:p w14:paraId="758304F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069" w:name="_Toc251172348"/>
      <w:bookmarkStart w:id="1070" w:name="_Toc250573974"/>
      <w:bookmarkStart w:id="1071" w:name="_Toc251227333"/>
      <w:bookmarkStart w:id="1072" w:name="_Toc250488040"/>
      <w:bookmarkStart w:id="1073" w:name="_Toc251069395"/>
      <w:bookmarkStart w:id="1074" w:name="_Toc250624818"/>
      <w:bookmarkStart w:id="1075" w:name="_Toc250574399"/>
      <w:r>
        <w:rPr>
          <w:rFonts w:hint="eastAsia" w:ascii="宋体" w:hAnsi="宋体" w:eastAsia="宋体" w:cs="宋体"/>
          <w:b/>
          <w:bCs/>
          <w:color w:val="auto"/>
          <w:kern w:val="0"/>
          <w:sz w:val="21"/>
          <w:szCs w:val="21"/>
          <w:highlight w:val="none"/>
        </w:rPr>
        <w:t>35.</w:t>
      </w:r>
      <w:bookmarkEnd w:id="1069"/>
      <w:bookmarkEnd w:id="1070"/>
      <w:bookmarkEnd w:id="1071"/>
      <w:bookmarkEnd w:id="1072"/>
      <w:bookmarkEnd w:id="1073"/>
      <w:bookmarkEnd w:id="1074"/>
      <w:bookmarkEnd w:id="1075"/>
      <w:r>
        <w:rPr>
          <w:rFonts w:hint="eastAsia" w:ascii="宋体" w:hAnsi="宋体" w:eastAsia="宋体" w:cs="宋体"/>
          <w:b/>
          <w:bCs/>
          <w:color w:val="auto"/>
          <w:kern w:val="0"/>
          <w:sz w:val="21"/>
          <w:szCs w:val="21"/>
          <w:highlight w:val="none"/>
        </w:rPr>
        <w:t>4</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C840A4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1162050" cy="128778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162050" cy="1287780"/>
                        </a:xfrm>
                        <a:prstGeom prst="rect">
                          <a:avLst/>
                        </a:prstGeom>
                        <a:noFill/>
                        <a:ln>
                          <a:noFill/>
                        </a:ln>
                        <a:effectLst/>
                      </wps:spPr>
                      <wps:txbx>
                        <w:txbxContent>
                          <w:p w14:paraId="022FCE6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发包人、承包人原因和不可抗力因素造成暂停施工的责任</w:t>
                            </w:r>
                          </w:p>
                        </w:txbxContent>
                      </wps:txbx>
                      <wps:bodyPr upright="1"/>
                    </wps:wsp>
                  </a:graphicData>
                </a:graphic>
              </wp:anchor>
            </w:drawing>
          </mc:Choice>
          <mc:Fallback>
            <w:pict>
              <v:shape id="_x0000_s1026" o:spid="_x0000_s1026" o:spt="202" type="#_x0000_t202" style="position:absolute;left:0pt;margin-left:0pt;margin-top:0pt;height:101.4pt;width:91.5pt;z-index:251822080;mso-width-relative:page;mso-height-relative:page;" filled="f" stroked="f" coordsize="21600,21600" o:gfxdata="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Q6DKXT&#10;AAAABQEAAA8AAAAAAAAAAQAgAAAAIgAAAGRycy9kb3ducmV2LnhtbFBLAQIUABQAAAAIAIdO4kAR&#10;xF6zswEAAGEDAAAOAAAAAAAAAAEAIAAAACIBAABkcnMvZTJvRG9jLnhtbFBLBQYAAAAABgAGAFkB&#10;AABHBQAAAAA=&#10;">
                <v:fill on="f" focussize="0,0"/>
                <v:stroke on="f"/>
                <v:imagedata o:title=""/>
                <o:lock v:ext="edit" aspectratio="f"/>
                <v:textbox>
                  <w:txbxContent>
                    <w:p w14:paraId="022FCE6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发包人、承包人原因和不可抗力因素造成暂停施工的责任</w:t>
                      </w:r>
                    </w:p>
                  </w:txbxContent>
                </v:textbox>
              </v:shape>
            </w:pict>
          </mc:Fallback>
        </mc:AlternateContent>
      </w:r>
      <w:r>
        <w:rPr>
          <w:rFonts w:hint="eastAsia" w:ascii="宋体" w:hAnsi="宋体" w:eastAsia="宋体" w:cs="宋体"/>
          <w:color w:val="auto"/>
          <w:sz w:val="21"/>
          <w:szCs w:val="21"/>
          <w:highlight w:val="none"/>
          <w:lang w:val="en-US" w:eastAsia="zh-CN" w:bidi="ar-SA"/>
        </w:rPr>
        <w:t>因发包人原因引起的暂停施工造成工期延误的，承包人有权要求发包人增加由此发生的费用和（或）顺延工期，并支付合理利润。</w:t>
      </w:r>
    </w:p>
    <w:p w14:paraId="299904A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因承包人下列原因引起的暂停施工，增加的费用和（或）延误的工期由承包人承担：</w:t>
      </w:r>
    </w:p>
    <w:p w14:paraId="4A2BBF10">
      <w:pPr>
        <w:pageBreakBefore w:val="0"/>
        <w:numPr>
          <w:ilvl w:val="0"/>
          <w:numId w:val="60"/>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工作失误或违约造成的；</w:t>
      </w:r>
    </w:p>
    <w:p w14:paraId="5B88B4C4">
      <w:pPr>
        <w:pageBreakBefore w:val="0"/>
        <w:numPr>
          <w:ilvl w:val="0"/>
          <w:numId w:val="60"/>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为合同工程合理施工和安全保障所必需的；</w:t>
      </w:r>
    </w:p>
    <w:p w14:paraId="0886197F">
      <w:pPr>
        <w:pageBreakBefore w:val="0"/>
        <w:numPr>
          <w:ilvl w:val="0"/>
          <w:numId w:val="60"/>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施工现场气候条件（除不可抗力停工外）导致的；</w:t>
      </w:r>
    </w:p>
    <w:p w14:paraId="11E437BC">
      <w:pPr>
        <w:pageBreakBefore w:val="0"/>
        <w:numPr>
          <w:ilvl w:val="0"/>
          <w:numId w:val="60"/>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擅自停工的；</w:t>
      </w:r>
    </w:p>
    <w:p w14:paraId="7F652764">
      <w:pPr>
        <w:pageBreakBefore w:val="0"/>
        <w:numPr>
          <w:ilvl w:val="0"/>
          <w:numId w:val="60"/>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专用条款约定的其他原因情形。</w:t>
      </w:r>
    </w:p>
    <w:p w14:paraId="40796B9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因不可抗力因素造成暂停施工的，按照第31条规定处理。</w:t>
      </w:r>
    </w:p>
    <w:p w14:paraId="2720039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210185</wp:posOffset>
                </wp:positionV>
                <wp:extent cx="914400" cy="1238885"/>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914400" cy="1238885"/>
                        </a:xfrm>
                        <a:prstGeom prst="rect">
                          <a:avLst/>
                        </a:prstGeom>
                        <a:noFill/>
                        <a:ln>
                          <a:noFill/>
                        </a:ln>
                        <a:effectLst/>
                      </wps:spPr>
                      <wps:txbx>
                        <w:txbxContent>
                          <w:p w14:paraId="05FC726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发包人不按规定支付工程款造成暂停施工的责任</w:t>
                            </w:r>
                          </w:p>
                        </w:txbxContent>
                      </wps:txbx>
                      <wps:bodyPr upright="1"/>
                    </wps:wsp>
                  </a:graphicData>
                </a:graphic>
              </wp:anchor>
            </w:drawing>
          </mc:Choice>
          <mc:Fallback>
            <w:pict>
              <v:shape id="_x0000_s1026" o:spid="_x0000_s1026" o:spt="202" type="#_x0000_t202" style="position:absolute;left:0pt;margin-left:-9pt;margin-top:16.55pt;height:97.55pt;width:72pt;z-index:251823104;mso-width-relative:page;mso-height-relative:page;" filled="f" stroked="f" coordsize="21600,21600" o:gfxdata="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3L0t1wAAAAoBAAAPAAAAAAAAAAEAIAAAACIAAABkcnMvZG93bnJldi54bWxQSwECFAAUAAAACACH&#10;TuJAGss0m7MBAABgAwAADgAAAAAAAAABACAAAAAmAQAAZHJzL2Uyb0RvYy54bWxQSwUGAAAAAAYA&#10;BgBZAQAASwUAAAAA&#10;">
                <v:fill on="f" focussize="0,0"/>
                <v:stroke on="f"/>
                <v:imagedata o:title=""/>
                <o:lock v:ext="edit" aspectratio="f"/>
                <v:textbox>
                  <w:txbxContent>
                    <w:p w14:paraId="05FC726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发包人不按规定支付工程款造成暂停施工的责任</w:t>
                      </w:r>
                    </w:p>
                  </w:txbxContent>
                </v:textbox>
              </v:shape>
            </w:pict>
          </mc:Fallback>
        </mc:AlternateContent>
      </w:r>
      <w:bookmarkStart w:id="1076" w:name="_Toc250624819"/>
      <w:bookmarkStart w:id="1077" w:name="_Toc250573975"/>
      <w:bookmarkStart w:id="1078" w:name="_Toc250574400"/>
      <w:bookmarkStart w:id="1079" w:name="_Toc251069396"/>
      <w:bookmarkStart w:id="1080" w:name="_Toc251227334"/>
      <w:bookmarkStart w:id="1081" w:name="_Toc250488041"/>
      <w:bookmarkStart w:id="1082" w:name="_Toc251172349"/>
      <w:r>
        <w:rPr>
          <w:rFonts w:hint="eastAsia" w:ascii="宋体" w:hAnsi="宋体" w:eastAsia="宋体" w:cs="宋体"/>
          <w:b/>
          <w:bCs/>
          <w:color w:val="auto"/>
          <w:kern w:val="0"/>
          <w:sz w:val="21"/>
          <w:szCs w:val="21"/>
          <w:highlight w:val="none"/>
        </w:rPr>
        <w:t>35</w:t>
      </w:r>
      <w:bookmarkEnd w:id="1076"/>
      <w:bookmarkEnd w:id="1077"/>
      <w:bookmarkEnd w:id="1078"/>
      <w:bookmarkEnd w:id="1079"/>
      <w:bookmarkEnd w:id="1080"/>
      <w:bookmarkEnd w:id="1081"/>
      <w:bookmarkEnd w:id="1082"/>
      <w:r>
        <w:rPr>
          <w:rFonts w:hint="eastAsia" w:ascii="宋体" w:hAnsi="宋体" w:eastAsia="宋体" w:cs="宋体"/>
          <w:b/>
          <w:bCs/>
          <w:color w:val="auto"/>
          <w:kern w:val="0"/>
          <w:sz w:val="21"/>
          <w:szCs w:val="21"/>
          <w:highlight w:val="none"/>
        </w:rPr>
        <w:t>.5</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EBFB09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发包人未按照合同约定支付工程进度款，经催告后在28天内仍未支付的，承包人可以暂停施工，直至收到包括第78.2款规定的应付利息在内的所欠全部款项。由此造成的暂停施工，视为是因发包人原因引起的，并按照第35.4款规定处理。</w:t>
      </w:r>
    </w:p>
    <w:p w14:paraId="2FCDD6E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41CC53B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217170</wp:posOffset>
                </wp:positionV>
                <wp:extent cx="800100" cy="89154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622BE8A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暂停施工结束后的处理</w:t>
                            </w:r>
                          </w:p>
                        </w:txbxContent>
                      </wps:txbx>
                      <wps:bodyPr upright="1"/>
                    </wps:wsp>
                  </a:graphicData>
                </a:graphic>
              </wp:anchor>
            </w:drawing>
          </mc:Choice>
          <mc:Fallback>
            <w:pict>
              <v:shape id="_x0000_s1026" o:spid="_x0000_s1026" o:spt="202" type="#_x0000_t202" style="position:absolute;left:0pt;margin-left:-9pt;margin-top:17.1pt;height:70.2pt;width:63pt;z-index:251824128;mso-width-relative:page;mso-height-relative:page;" filled="f" stroked="f" coordsize="21600,21600" o:gfxdata="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9f9&#10;qNcAAAAKAQAADwAAAAAAAAABACAAAAAiAAAAZHJzL2Rvd25yZXYueG1sUEsBAhQAFAAAAAgAh07i&#10;QIKft2KxAQAAXwMAAA4AAAAAAAAAAQAgAAAAJgEAAGRycy9lMm9Eb2MueG1sUEsFBgAAAAAGAAYA&#10;WQEAAEkFAAAAAA==&#10;">
                <v:fill on="f" focussize="0,0"/>
                <v:stroke on="f"/>
                <v:imagedata o:title=""/>
                <o:lock v:ext="edit" aspectratio="f"/>
                <v:textbox>
                  <w:txbxContent>
                    <w:p w14:paraId="622BE8A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暂停施工结束后的处理</w:t>
                      </w:r>
                    </w:p>
                  </w:txbxContent>
                </v:textbox>
              </v:shape>
            </w:pict>
          </mc:Fallback>
        </mc:AlternateContent>
      </w:r>
      <w:bookmarkStart w:id="1083" w:name="_Toc250488042"/>
      <w:bookmarkEnd w:id="1083"/>
      <w:bookmarkStart w:id="1084" w:name="_Toc250573976"/>
      <w:bookmarkEnd w:id="1084"/>
      <w:bookmarkStart w:id="1085" w:name="_Toc250574401"/>
      <w:bookmarkEnd w:id="1085"/>
      <w:bookmarkStart w:id="1086" w:name="_Toc250624820"/>
      <w:bookmarkEnd w:id="1086"/>
      <w:bookmarkStart w:id="1087" w:name="_Toc251172350"/>
      <w:bookmarkEnd w:id="1087"/>
      <w:bookmarkStart w:id="1088" w:name="_Toc251227335"/>
      <w:bookmarkEnd w:id="1088"/>
      <w:bookmarkStart w:id="1089" w:name="_Toc251069397"/>
      <w:bookmarkEnd w:id="1089"/>
      <w:r>
        <w:rPr>
          <w:rFonts w:hint="eastAsia" w:ascii="宋体" w:hAnsi="宋体" w:eastAsia="宋体" w:cs="宋体"/>
          <w:b/>
          <w:bCs/>
          <w:color w:val="auto"/>
          <w:kern w:val="0"/>
          <w:sz w:val="21"/>
          <w:szCs w:val="21"/>
          <w:highlight w:val="none"/>
        </w:rPr>
        <w:t>35.6</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D777E0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暂停施工结束后，承包人和监理工程师应对受暂停施工影响的工程、材料和工程设备进行检查。承包人负责修复在暂停期间发生的任何变质、缺陷或损坏，因而发生的费用和造成的损失按照第35.4款规定处理。</w:t>
      </w:r>
    </w:p>
    <w:p w14:paraId="14B4E33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7152" behindDoc="0" locked="0" layoutInCell="1" allowOverlap="1">
                <wp:simplePos x="0" y="0"/>
                <wp:positionH relativeFrom="column">
                  <wp:posOffset>1257300</wp:posOffset>
                </wp:positionH>
                <wp:positionV relativeFrom="paragraph">
                  <wp:posOffset>116840</wp:posOffset>
                </wp:positionV>
                <wp:extent cx="4457700" cy="0"/>
                <wp:effectExtent l="0" t="5080" r="0" b="4445"/>
                <wp:wrapNone/>
                <wp:docPr id="176" name="直接连接符 176"/>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2pt;height:0pt;width:351pt;z-index:251697152;mso-width-relative:page;mso-height-relative:page;" filled="f" stroked="t" coordsize="21600,21600" o:gfxdata="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0KtaO0wAAAAkBAAAPAAAAAAAAAAEAIAAAACIAAABkcnMvZG93bnJldi54bWxQ&#10;SwECFAAUAAAACACHTuJA2kAdJfwBAAD2AwAADgAAAAAAAAABACAAAAAiAQAAZHJzL2Uyb0RvYy54&#10;bWxQSwUGAAAAAAYABgBZAQAAkAUAAAAA&#10;">
                <v:fill on="f" focussize="0,0"/>
                <v:stroke color="#000000" joinstyle="round"/>
                <v:imagedata o:title=""/>
                <o:lock v:ext="edit" aspectratio="f"/>
              </v:line>
            </w:pict>
          </mc:Fallback>
        </mc:AlternateContent>
      </w:r>
    </w:p>
    <w:p w14:paraId="0427A4F4">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090" w:name="_Toc260406050"/>
      <w:bookmarkStart w:id="1091" w:name="_Toc250488043"/>
      <w:bookmarkStart w:id="1092" w:name="_Toc185865720"/>
      <w:bookmarkStart w:id="1093" w:name="_Toc21248"/>
      <w:bookmarkStart w:id="1094" w:name="_Toc250624821"/>
      <w:bookmarkStart w:id="1095" w:name="_Toc2867"/>
      <w:bookmarkStart w:id="1096" w:name="_Toc251227336"/>
      <w:bookmarkStart w:id="1097" w:name="_Toc251172351"/>
      <w:bookmarkStart w:id="1098" w:name="_Toc250573977"/>
      <w:bookmarkStart w:id="1099" w:name="_Toc251069398"/>
      <w:bookmarkStart w:id="1100" w:name="_Toc262225114"/>
      <w:bookmarkStart w:id="1101" w:name="_Toc26826"/>
      <w:bookmarkStart w:id="1102" w:name="_Toc250574402"/>
      <w:bookmarkStart w:id="1103" w:name="_Toc21761"/>
      <w:bookmarkStart w:id="1104" w:name="_Toc24064"/>
      <w:r>
        <w:rPr>
          <w:rFonts w:hint="eastAsia" w:ascii="宋体" w:hAnsi="宋体" w:eastAsia="宋体" w:cs="宋体"/>
          <w:b/>
          <w:bCs/>
          <w:color w:val="auto"/>
          <w:sz w:val="21"/>
          <w:szCs w:val="21"/>
          <w:highlight w:val="none"/>
          <w:lang w:val="en-US" w:eastAsia="zh-CN" w:bidi="ar-SA"/>
        </w:rPr>
        <w:t>36  工期和工期延误</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02E0309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105" w:name="_Toc251172352"/>
      <w:bookmarkStart w:id="1106" w:name="_Toc251227337"/>
      <w:bookmarkStart w:id="1107" w:name="_Toc251069399"/>
      <w:bookmarkStart w:id="1108" w:name="_Toc250573978"/>
      <w:bookmarkStart w:id="1109" w:name="_Toc250624822"/>
      <w:bookmarkStart w:id="1110" w:name="_Toc250488044"/>
      <w:bookmarkStart w:id="1111" w:name="_Toc250574403"/>
      <w:r>
        <w:rPr>
          <w:rFonts w:hint="eastAsia" w:ascii="宋体" w:hAnsi="宋体" w:eastAsia="宋体" w:cs="宋体"/>
          <w:b/>
          <w:bCs/>
          <w:color w:val="auto"/>
          <w:kern w:val="0"/>
          <w:sz w:val="21"/>
          <w:szCs w:val="21"/>
          <w:highlight w:val="none"/>
        </w:rPr>
        <w:t xml:space="preserve">36.1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200025</wp:posOffset>
                </wp:positionV>
                <wp:extent cx="800100" cy="39624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800100" cy="396240"/>
                        </a:xfrm>
                        <a:prstGeom prst="rect">
                          <a:avLst/>
                        </a:prstGeom>
                        <a:noFill/>
                        <a:ln>
                          <a:noFill/>
                        </a:ln>
                        <a:effectLst/>
                      </wps:spPr>
                      <wps:txbx>
                        <w:txbxContent>
                          <w:p w14:paraId="02FF695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工程计算</w:t>
                            </w:r>
                          </w:p>
                        </w:txbxContent>
                      </wps:txbx>
                      <wps:bodyPr upright="1"/>
                    </wps:wsp>
                  </a:graphicData>
                </a:graphic>
              </wp:anchor>
            </w:drawing>
          </mc:Choice>
          <mc:Fallback>
            <w:pict>
              <v:shape id="_x0000_s1026" o:spid="_x0000_s1026" o:spt="202" type="#_x0000_t202" style="position:absolute;left:0pt;margin-left:-9pt;margin-top:15.75pt;height:31.2pt;width:63pt;z-index:251825152;mso-width-relative:page;mso-height-relative:page;" filled="f" stroked="f" coordsize="21600,21600" o:gfxdata="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kPm&#10;ktYAAAAJAQAADwAAAAAAAAABACAAAAAiAAAAZHJzL2Rvd25yZXYueG1sUEsBAhQAFAAAAAgAh07i&#10;QPeP7ESyAQAAXwMAAA4AAAAAAAAAAQAgAAAAJQEAAGRycy9lMm9Eb2MueG1sUEsFBgAAAAAGAAYA&#10;WQEAAEkFAAAAAA==&#10;">
                <v:fill on="f" focussize="0,0"/>
                <v:stroke on="f"/>
                <v:imagedata o:title=""/>
                <o:lock v:ext="edit" aspectratio="f"/>
                <v:textbox>
                  <w:txbxContent>
                    <w:p w14:paraId="02FF695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工程计算</w:t>
                      </w:r>
                    </w:p>
                  </w:txbxContent>
                </v:textbox>
              </v:shape>
            </w:pict>
          </mc:Fallback>
        </mc:AlternateContent>
      </w:r>
      <w:bookmarkEnd w:id="1105"/>
      <w:bookmarkEnd w:id="1106"/>
      <w:bookmarkEnd w:id="1107"/>
      <w:bookmarkEnd w:id="1108"/>
      <w:bookmarkEnd w:id="1109"/>
      <w:bookmarkEnd w:id="1110"/>
      <w:bookmarkEnd w:id="1111"/>
      <w:r>
        <w:rPr>
          <w:rFonts w:hint="eastAsia" w:ascii="宋体" w:hAnsi="宋体" w:eastAsia="宋体" w:cs="宋体"/>
          <w:b/>
          <w:bCs/>
          <w:color w:val="auto"/>
          <w:kern w:val="0"/>
          <w:sz w:val="21"/>
          <w:szCs w:val="21"/>
          <w:highlight w:val="none"/>
          <w:u w:val="dotted"/>
        </w:rPr>
        <w:t xml:space="preserve">                                                                                    </w:t>
      </w:r>
    </w:p>
    <w:p w14:paraId="7AD028A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合同工程的工期，由合同双方当事人根据《广东省建筑安装工程工期定额》等有关规定，结合合同工程拟实施的施工组织设计或施工方案等情况予以确定，并在合同中约定。</w:t>
      </w:r>
    </w:p>
    <w:p w14:paraId="77D886A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禁止合同双方当事人随意压缩工期。</w:t>
      </w:r>
    </w:p>
    <w:p w14:paraId="7BC4621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202565</wp:posOffset>
                </wp:positionV>
                <wp:extent cx="800100" cy="561975"/>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800100" cy="561975"/>
                        </a:xfrm>
                        <a:prstGeom prst="rect">
                          <a:avLst/>
                        </a:prstGeom>
                        <a:noFill/>
                        <a:ln>
                          <a:noFill/>
                        </a:ln>
                        <a:effectLst/>
                      </wps:spPr>
                      <wps:txbx>
                        <w:txbxContent>
                          <w:p w14:paraId="01AC027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工期约定的要求</w:t>
                            </w:r>
                          </w:p>
                        </w:txbxContent>
                      </wps:txbx>
                      <wps:bodyPr upright="1"/>
                    </wps:wsp>
                  </a:graphicData>
                </a:graphic>
              </wp:anchor>
            </w:drawing>
          </mc:Choice>
          <mc:Fallback>
            <w:pict>
              <v:shape id="_x0000_s1026" o:spid="_x0000_s1026" o:spt="202" type="#_x0000_t202" style="position:absolute;left:0pt;margin-left:-9pt;margin-top:15.95pt;height:44.25pt;width:63pt;z-index:252009472;mso-width-relative:page;mso-height-relative:page;" filled="f" stroked="f" coordsize="21600,21600" o:gfxdata="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UveE/W&#10;AAAACgEAAA8AAAAAAAAAAQAgAAAAIgAAAGRycy9kb3ducmV2LnhtbFBLAQIUABQAAAAIAIdO4kCY&#10;tWx7sAEAAF8DAAAOAAAAAAAAAAEAIAAAACUBAABkcnMvZTJvRG9jLnhtbFBLBQYAAAAABgAGAFkB&#10;AABHBQAAAAA=&#10;">
                <v:fill on="f" focussize="0,0"/>
                <v:stroke on="f"/>
                <v:imagedata o:title=""/>
                <o:lock v:ext="edit" aspectratio="f"/>
                <v:textbox>
                  <w:txbxContent>
                    <w:p w14:paraId="01AC027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工期约定的要求</w:t>
                      </w:r>
                    </w:p>
                  </w:txbxContent>
                </v:textbox>
              </v:shape>
            </w:pict>
          </mc:Fallback>
        </mc:AlternateContent>
      </w:r>
      <w:bookmarkStart w:id="1112" w:name="_Toc250574404"/>
      <w:bookmarkStart w:id="1113" w:name="_Toc250488045"/>
      <w:bookmarkStart w:id="1114" w:name="_Toc251227338"/>
      <w:bookmarkStart w:id="1115" w:name="_Toc250624823"/>
      <w:bookmarkStart w:id="1116" w:name="_Toc251069400"/>
      <w:bookmarkStart w:id="1117" w:name="_Toc250573979"/>
      <w:bookmarkStart w:id="1118" w:name="_Toc251172353"/>
      <w:r>
        <w:rPr>
          <w:rFonts w:hint="eastAsia" w:ascii="宋体" w:hAnsi="宋体" w:eastAsia="宋体" w:cs="宋体"/>
          <w:b/>
          <w:bCs/>
          <w:color w:val="auto"/>
          <w:kern w:val="0"/>
          <w:sz w:val="21"/>
          <w:szCs w:val="21"/>
          <w:highlight w:val="none"/>
        </w:rPr>
        <w:t xml:space="preserve">36.2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A83282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合同双方当事人应在专用条款中约定合同工程的工期，工期从开工日期开始计算。合同中包括有多个单位工程的，应在专用条款中约定各单位工程的工期。</w:t>
      </w:r>
    </w:p>
    <w:p w14:paraId="17EAAC6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202565</wp:posOffset>
                </wp:positionV>
                <wp:extent cx="800100" cy="89154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2304A6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工期顺延</w:t>
                            </w:r>
                          </w:p>
                        </w:txbxContent>
                      </wps:txbx>
                      <wps:bodyPr upright="1"/>
                    </wps:wsp>
                  </a:graphicData>
                </a:graphic>
              </wp:anchor>
            </w:drawing>
          </mc:Choice>
          <mc:Fallback>
            <w:pict>
              <v:shape id="_x0000_s1026" o:spid="_x0000_s1026" o:spt="202" type="#_x0000_t202" style="position:absolute;left:0pt;margin-left:-9pt;margin-top:15.95pt;height:70.2pt;width:63pt;z-index:251826176;mso-width-relative:page;mso-height-relative:page;" filled="f" stroked="f" coordsize="21600,21600" o:gfxdata="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dV&#10;q0LXAAAACgEAAA8AAAAAAAAAAQAgAAAAIgAAAGRycy9kb3ducmV2LnhtbFBLAQIUABQAAAAIAIdO&#10;4kACpAfysgEAAF8DAAAOAAAAAAAAAAEAIAAAACYBAABkcnMvZTJvRG9jLnhtbFBLBQYAAAAABgAG&#10;AFkBAABKBQAAAAA=&#10;">
                <v:fill on="f" focussize="0,0"/>
                <v:stroke on="f"/>
                <v:imagedata o:title=""/>
                <o:lock v:ext="edit" aspectratio="f"/>
                <v:textbox>
                  <w:txbxContent>
                    <w:p w14:paraId="02304A6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工期顺延</w:t>
                      </w:r>
                    </w:p>
                  </w:txbxContent>
                </v:textbox>
              </v:shape>
            </w:pict>
          </mc:Fallback>
        </mc:AlternateContent>
      </w:r>
      <w:r>
        <w:rPr>
          <w:rFonts w:hint="eastAsia" w:ascii="宋体" w:hAnsi="宋体" w:eastAsia="宋体" w:cs="宋体"/>
          <w:b/>
          <w:bCs/>
          <w:color w:val="auto"/>
          <w:kern w:val="0"/>
          <w:sz w:val="21"/>
          <w:szCs w:val="21"/>
          <w:highlight w:val="none"/>
        </w:rPr>
        <w:t>36.</w:t>
      </w:r>
      <w:bookmarkEnd w:id="1112"/>
      <w:bookmarkEnd w:id="1113"/>
      <w:bookmarkEnd w:id="1114"/>
      <w:bookmarkEnd w:id="1115"/>
      <w:bookmarkEnd w:id="1116"/>
      <w:bookmarkEnd w:id="1117"/>
      <w:bookmarkEnd w:id="1118"/>
      <w:r>
        <w:rPr>
          <w:rFonts w:hint="eastAsia" w:ascii="宋体" w:hAnsi="宋体" w:eastAsia="宋体" w:cs="宋体"/>
          <w:b/>
          <w:bCs/>
          <w:color w:val="auto"/>
          <w:kern w:val="0"/>
          <w:sz w:val="21"/>
          <w:szCs w:val="21"/>
          <w:highlight w:val="none"/>
        </w:rPr>
        <w:t xml:space="preserve">3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7F4DC4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86条规定处理。</w:t>
      </w:r>
    </w:p>
    <w:p w14:paraId="563A3B0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 发包人未能按照专用条款的约定提供施工设计图纸及其它开工条件；</w:t>
      </w:r>
    </w:p>
    <w:p w14:paraId="571DA07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 发包人未能按照专用条款约定的时间支付工程预付款、安全文明施工费和进度款；</w:t>
      </w:r>
    </w:p>
    <w:p w14:paraId="5F2BEB3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 发包人代表或施工现场发包人雇用的其他人员造成的人为因素；</w:t>
      </w:r>
    </w:p>
    <w:p w14:paraId="4237F42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 监理工程师未按照合同约定及时提供所需指令、回复等；</w:t>
      </w:r>
    </w:p>
    <w:p w14:paraId="48AB17D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 工程变更（含增加合同工作内容、改变合同的任何一项工作等）；</w:t>
      </w:r>
    </w:p>
    <w:p w14:paraId="7915A51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（6） 工程量增加；</w:t>
      </w:r>
    </w:p>
    <w:p w14:paraId="69CC066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（7） 一周内非承包人原因停水、停电、停气造成停工累计超过8小时；</w:t>
      </w:r>
    </w:p>
    <w:p w14:paraId="3E0DBCF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（8） 不可抗力；</w:t>
      </w:r>
    </w:p>
    <w:p w14:paraId="5B17FFB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（9） 发包人风险事件；</w:t>
      </w:r>
    </w:p>
    <w:p w14:paraId="7609EED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（10）因发包人原因导致的暂停施工；</w:t>
      </w:r>
    </w:p>
    <w:p w14:paraId="4A5CED0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（11）非承包人失误、违约，以及监理工程师同意的工期顺延。</w:t>
      </w:r>
    </w:p>
    <w:p w14:paraId="76C3DF0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（12）发包人造成工期延误的其他原因。</w:t>
      </w:r>
    </w:p>
    <w:p w14:paraId="7697025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215265</wp:posOffset>
                </wp:positionV>
                <wp:extent cx="800100" cy="596265"/>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800100" cy="596265"/>
                        </a:xfrm>
                        <a:prstGeom prst="rect">
                          <a:avLst/>
                        </a:prstGeom>
                        <a:noFill/>
                        <a:ln>
                          <a:noFill/>
                        </a:ln>
                        <a:effectLst/>
                      </wps:spPr>
                      <wps:txbx>
                        <w:txbxContent>
                          <w:p w14:paraId="2FF48DB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提交工期顺延报告</w:t>
                            </w:r>
                          </w:p>
                        </w:txbxContent>
                      </wps:txbx>
                      <wps:bodyPr upright="1"/>
                    </wps:wsp>
                  </a:graphicData>
                </a:graphic>
              </wp:anchor>
            </w:drawing>
          </mc:Choice>
          <mc:Fallback>
            <w:pict>
              <v:shape id="_x0000_s1026" o:spid="_x0000_s1026" o:spt="202" type="#_x0000_t202" style="position:absolute;left:0pt;margin-left:-9pt;margin-top:16.95pt;height:46.95pt;width:63pt;z-index:251827200;mso-width-relative:page;mso-height-relative:page;" filled="f" stroked="f" coordsize="21600,21600" o:gfxdata="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RklY7X&#10;AAAACgEAAA8AAAAAAAAAAQAgAAAAIgAAAGRycy9kb3ducmV2LnhtbFBLAQIUABQAAAAIAIdO4kAM&#10;SWLWrwEAAF8DAAAOAAAAAAAAAAEAIAAAACYBAABkcnMvZTJvRG9jLnhtbFBLBQYAAAAABgAGAFkB&#10;AABHBQAAAAA=&#10;">
                <v:fill on="f" focussize="0,0"/>
                <v:stroke on="f"/>
                <v:imagedata o:title=""/>
                <o:lock v:ext="edit" aspectratio="f"/>
                <v:textbox>
                  <w:txbxContent>
                    <w:p w14:paraId="2FF48DB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提交工期顺延报告</w:t>
                      </w:r>
                    </w:p>
                  </w:txbxContent>
                </v:textbox>
              </v:shape>
            </w:pict>
          </mc:Fallback>
        </mc:AlternateContent>
      </w:r>
      <w:bookmarkStart w:id="1119" w:name="_Toc251172354"/>
      <w:bookmarkEnd w:id="1119"/>
      <w:bookmarkStart w:id="1120" w:name="_Toc251227339"/>
      <w:bookmarkEnd w:id="1120"/>
      <w:bookmarkStart w:id="1121" w:name="_Toc250488046"/>
      <w:bookmarkEnd w:id="1121"/>
      <w:bookmarkStart w:id="1122" w:name="_Toc250574405"/>
      <w:bookmarkEnd w:id="1122"/>
      <w:bookmarkStart w:id="1123" w:name="_Toc250573980"/>
      <w:bookmarkEnd w:id="1123"/>
      <w:bookmarkStart w:id="1124" w:name="_Toc250624824"/>
      <w:bookmarkEnd w:id="1124"/>
      <w:bookmarkStart w:id="1125" w:name="_Toc251069401"/>
      <w:bookmarkEnd w:id="1125"/>
      <w:r>
        <w:rPr>
          <w:rFonts w:hint="eastAsia" w:ascii="宋体" w:hAnsi="宋体" w:eastAsia="宋体" w:cs="宋体"/>
          <w:b/>
          <w:bCs/>
          <w:color w:val="auto"/>
          <w:kern w:val="0"/>
          <w:sz w:val="21"/>
          <w:szCs w:val="21"/>
          <w:highlight w:val="none"/>
        </w:rPr>
        <w:t>36.4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7E4D37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当第36.3款所述事件首次发生后，承包人应在14天内向监理工程师发出工期顺延意向书，并抄送发包人。承包人应在发出工期顺延意向书后的14天内，向监理工程师提交工期顺延报告和有关详细资料。</w:t>
      </w:r>
    </w:p>
    <w:p w14:paraId="45C5C30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3A4566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工期延期持续发生的要求</w:t>
                            </w:r>
                          </w:p>
                        </w:txbxContent>
                      </wps:txbx>
                      <wps:bodyPr upright="1"/>
                    </wps:wsp>
                  </a:graphicData>
                </a:graphic>
              </wp:anchor>
            </w:drawing>
          </mc:Choice>
          <mc:Fallback>
            <w:pict>
              <v:shape id="_x0000_s1026" o:spid="_x0000_s1026" o:spt="202" type="#_x0000_t202" style="position:absolute;left:0pt;margin-left:-9pt;margin-top:17.2pt;height:54.6pt;width:63pt;z-index:251828224;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1l&#10;htcAAAAKAQAADwAAAAAAAAABACAAAAAiAAAAZHJzL2Rvd25yZXYueG1sUEsBAhQAFAAAAAgAh07i&#10;QLJPbb6xAQAAXwMAAA4AAAAAAAAAAQAgAAAAJgEAAGRycy9lMm9Eb2MueG1sUEsFBgAAAAAGAAYA&#10;WQEAAEkFAAAAAA==&#10;">
                <v:fill on="f" focussize="0,0"/>
                <v:stroke on="f"/>
                <v:imagedata o:title=""/>
                <o:lock v:ext="edit" aspectratio="f"/>
                <v:textbox>
                  <w:txbxContent>
                    <w:p w14:paraId="03A4566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工期延期持续发生的要求</w:t>
                      </w:r>
                    </w:p>
                  </w:txbxContent>
                </v:textbox>
              </v:shape>
            </w:pict>
          </mc:Fallback>
        </mc:AlternateContent>
      </w:r>
      <w:bookmarkStart w:id="1126" w:name="_Toc250624825"/>
      <w:bookmarkEnd w:id="1126"/>
      <w:bookmarkStart w:id="1127" w:name="_Toc251069402"/>
      <w:bookmarkEnd w:id="1127"/>
      <w:bookmarkStart w:id="1128" w:name="_Toc251227340"/>
      <w:bookmarkEnd w:id="1128"/>
      <w:bookmarkStart w:id="1129" w:name="_Toc250573981"/>
      <w:bookmarkEnd w:id="1129"/>
      <w:bookmarkStart w:id="1130" w:name="_Toc250488047"/>
      <w:bookmarkEnd w:id="1130"/>
      <w:bookmarkStart w:id="1131" w:name="_Toc251172355"/>
      <w:bookmarkEnd w:id="1131"/>
      <w:bookmarkStart w:id="1132" w:name="_Toc250574406"/>
      <w:bookmarkEnd w:id="1132"/>
      <w:r>
        <w:rPr>
          <w:rFonts w:hint="eastAsia" w:ascii="宋体" w:hAnsi="宋体" w:eastAsia="宋体" w:cs="宋体"/>
          <w:b/>
          <w:bCs/>
          <w:color w:val="auto"/>
          <w:kern w:val="0"/>
          <w:sz w:val="21"/>
          <w:szCs w:val="21"/>
          <w:highlight w:val="none"/>
        </w:rPr>
        <w:t xml:space="preserve">36.5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0CC4E3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如果工期顺延事件持续发生时，承包人应每隔7天向监理工程师发出工期顺延意向书，并在工期顺延事件终结后的14天内，向监理工程师提交最终工期顺延报告和详细资料。</w:t>
      </w:r>
    </w:p>
    <w:p w14:paraId="194FB77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2269AE1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245745</wp:posOffset>
                </wp:positionV>
                <wp:extent cx="800100" cy="4953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664A4E0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拒绝延期</w:t>
                            </w:r>
                          </w:p>
                        </w:txbxContent>
                      </wps:txbx>
                      <wps:bodyPr upright="1"/>
                    </wps:wsp>
                  </a:graphicData>
                </a:graphic>
              </wp:anchor>
            </w:drawing>
          </mc:Choice>
          <mc:Fallback>
            <w:pict>
              <v:shape id="_x0000_s1026" o:spid="_x0000_s1026" o:spt="202" type="#_x0000_t202" style="position:absolute;left:0pt;margin-left:-9pt;margin-top:19.35pt;height:39pt;width:63pt;z-index:252010496;mso-width-relative:page;mso-height-relative:page;" filled="f" stroked="f" coordsize="21600,21600" o:gfxdata="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gYp5B&#10;1wAAAAoBAAAPAAAAAAAAAAEAIAAAACIAAABkcnMvZG93bnJldi54bWxQSwECFAAUAAAACACHTuJA&#10;g6Kaz7ABAABfAwAADgAAAAAAAAABACAAAAAmAQAAZHJzL2Uyb0RvYy54bWxQSwUGAAAAAAYABgBZ&#10;AQAASAUAAAAA&#10;">
                <v:fill on="f" focussize="0,0"/>
                <v:stroke on="f"/>
                <v:imagedata o:title=""/>
                <o:lock v:ext="edit" aspectratio="f"/>
                <v:textbox>
                  <w:txbxContent>
                    <w:p w14:paraId="664A4E0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拒绝延期</w:t>
                      </w:r>
                    </w:p>
                  </w:txbxContent>
                </v:textbox>
              </v:shape>
            </w:pict>
          </mc:Fallback>
        </mc:AlternateContent>
      </w:r>
      <w:bookmarkStart w:id="1133" w:name="_Toc250573982"/>
      <w:bookmarkStart w:id="1134" w:name="_Toc251172356"/>
      <w:bookmarkStart w:id="1135" w:name="_Toc250574407"/>
      <w:bookmarkStart w:id="1136" w:name="_Toc250624826"/>
      <w:bookmarkStart w:id="1137" w:name="_Toc251069403"/>
      <w:bookmarkStart w:id="1138" w:name="_Toc251227341"/>
      <w:bookmarkStart w:id="1139" w:name="_Toc250488048"/>
      <w:r>
        <w:rPr>
          <w:rFonts w:hint="eastAsia" w:ascii="宋体" w:hAnsi="宋体" w:eastAsia="宋体" w:cs="宋体"/>
          <w:b/>
          <w:bCs/>
          <w:color w:val="auto"/>
          <w:kern w:val="0"/>
          <w:sz w:val="21"/>
          <w:szCs w:val="21"/>
          <w:highlight w:val="none"/>
        </w:rPr>
        <w:t xml:space="preserve">36.6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E269F8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如果承包人未能在第36.4款和第36.5款（发生时）规定的时间内提交（最终）工期顺延报告和详细资料，则视为该事件不影响施工进度或承包人放弃顺延工期的权利。</w:t>
      </w:r>
    </w:p>
    <w:p w14:paraId="0EA566B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198755</wp:posOffset>
                </wp:positionV>
                <wp:extent cx="800100" cy="74041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800100" cy="740410"/>
                        </a:xfrm>
                        <a:prstGeom prst="rect">
                          <a:avLst/>
                        </a:prstGeom>
                        <a:noFill/>
                        <a:ln>
                          <a:noFill/>
                        </a:ln>
                        <a:effectLst/>
                      </wps:spPr>
                      <wps:txbx>
                        <w:txbxContent>
                          <w:p w14:paraId="6D84A83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工期顺延的核实与确定</w:t>
                            </w:r>
                          </w:p>
                        </w:txbxContent>
                      </wps:txbx>
                      <wps:bodyPr upright="1"/>
                    </wps:wsp>
                  </a:graphicData>
                </a:graphic>
              </wp:anchor>
            </w:drawing>
          </mc:Choice>
          <mc:Fallback>
            <w:pict>
              <v:shape id="_x0000_s1026" o:spid="_x0000_s1026" o:spt="202" type="#_x0000_t202" style="position:absolute;left:0pt;margin-left:-9pt;margin-top:15.65pt;height:58.3pt;width:63pt;z-index:251829248;mso-width-relative:page;mso-height-relative:page;" filled="f" stroked="f" coordsize="21600,21600" o:gfxdata="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pkd&#10;adcAAAAKAQAADwAAAAAAAAABACAAAAAiAAAAZHJzL2Rvd25yZXYueG1sUEsBAhQAFAAAAAgAh07i&#10;QJASP5KxAQAAXwMAAA4AAAAAAAAAAQAgAAAAJgEAAGRycy9lMm9Eb2MueG1sUEsFBgAAAAAGAAYA&#10;WQEAAEkFAAAAAA==&#10;">
                <v:fill on="f" focussize="0,0"/>
                <v:stroke on="f"/>
                <v:imagedata o:title=""/>
                <o:lock v:ext="edit" aspectratio="f"/>
                <v:textbox>
                  <w:txbxContent>
                    <w:p w14:paraId="6D84A83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工期顺延的核实与确定</w:t>
                      </w:r>
                    </w:p>
                  </w:txbxContent>
                </v:textbox>
              </v:shape>
            </w:pict>
          </mc:Fallback>
        </mc:AlternateContent>
      </w:r>
      <w:bookmarkEnd w:id="1133"/>
      <w:bookmarkEnd w:id="1134"/>
      <w:bookmarkEnd w:id="1135"/>
      <w:bookmarkEnd w:id="1136"/>
      <w:bookmarkEnd w:id="1137"/>
      <w:bookmarkEnd w:id="1138"/>
      <w:bookmarkEnd w:id="1139"/>
      <w:r>
        <w:rPr>
          <w:rFonts w:hint="eastAsia" w:ascii="宋体" w:hAnsi="宋体" w:eastAsia="宋体" w:cs="宋体"/>
          <w:b/>
          <w:bCs/>
          <w:color w:val="auto"/>
          <w:kern w:val="0"/>
          <w:sz w:val="21"/>
          <w:szCs w:val="21"/>
          <w:highlight w:val="none"/>
        </w:rPr>
        <w:t xml:space="preserve">36.7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39C088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应在收到承包人按照第36.4款和第36.5款（发生时）规定提交（最终）工期顺延报告和详细资料后的28天内，按照第36.3款规定予以核实，或要求承包人进一步补充顺延工期的理由。合同双方当事人一旦协商确定顺延的工期，发包人应承担由此增加的费用，并向承包人支付合理利润。</w:t>
      </w:r>
    </w:p>
    <w:p w14:paraId="02A2234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如果监理工程师在收到上述报告和资料后的28天内未予核实也未对承包人作出进一步要求，则视为监理工程师已认可承包人上述报告中提出的顺延工期天数。</w:t>
      </w:r>
    </w:p>
    <w:p w14:paraId="272B013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b/>
          <w:bCs/>
          <w:color w:val="auto"/>
          <w:kern w:val="0"/>
          <w:sz w:val="21"/>
          <w:szCs w:val="21"/>
          <w:highlight w:val="none"/>
        </w:rPr>
        <w:t xml:space="preserve">36.8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237133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11520" behindDoc="0" locked="0" layoutInCell="1" allowOverlap="1">
                <wp:simplePos x="0" y="0"/>
                <wp:positionH relativeFrom="column">
                  <wp:posOffset>-164465</wp:posOffset>
                </wp:positionH>
                <wp:positionV relativeFrom="paragraph">
                  <wp:posOffset>25400</wp:posOffset>
                </wp:positionV>
                <wp:extent cx="800100" cy="74041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800100" cy="740410"/>
                        </a:xfrm>
                        <a:prstGeom prst="rect">
                          <a:avLst/>
                        </a:prstGeom>
                        <a:noFill/>
                        <a:ln>
                          <a:noFill/>
                        </a:ln>
                        <a:effectLst/>
                      </wps:spPr>
                      <wps:txbx>
                        <w:txbxContent>
                          <w:p w14:paraId="1320733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承包人误期的赔偿</w:t>
                            </w:r>
                          </w:p>
                        </w:txbxContent>
                      </wps:txbx>
                      <wps:bodyPr upright="1"/>
                    </wps:wsp>
                  </a:graphicData>
                </a:graphic>
              </wp:anchor>
            </w:drawing>
          </mc:Choice>
          <mc:Fallback>
            <w:pict>
              <v:shape id="_x0000_s1026" o:spid="_x0000_s1026" o:spt="202" type="#_x0000_t202" style="position:absolute;left:0pt;margin-left:-12.95pt;margin-top:2pt;height:58.3pt;width:63pt;z-index:252011520;mso-width-relative:page;mso-height-relative:page;" filled="f" stroked="f" coordsize="21600,21600" o:gfxdata="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64uf&#10;1gAAAAkBAAAPAAAAAAAAAAEAIAAAACIAAABkcnMvZG93bnJldi54bWxQSwECFAAUAAAACACHTuJA&#10;zwiscLEBAABfAwAADgAAAAAAAAABACAAAAAlAQAAZHJzL2Uyb0RvYy54bWxQSwUGAAAAAAYABgBZ&#10;AQAASAUAAAAA&#10;">
                <v:fill on="f" focussize="0,0"/>
                <v:stroke on="f"/>
                <v:imagedata o:title=""/>
                <o:lock v:ext="edit" aspectratio="f"/>
                <v:textbox>
                  <w:txbxContent>
                    <w:p w14:paraId="1320733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承包人误期的赔偿</w:t>
                      </w:r>
                    </w:p>
                  </w:txbxContent>
                </v:textbox>
              </v:shape>
            </w:pict>
          </mc:Fallback>
        </mc:AlternateContent>
      </w:r>
      <w:r>
        <w:rPr>
          <w:rFonts w:hint="eastAsia" w:ascii="宋体" w:hAnsi="宋体" w:eastAsia="宋体" w:cs="宋体"/>
          <w:color w:val="auto"/>
          <w:sz w:val="21"/>
          <w:szCs w:val="21"/>
          <w:highlight w:val="none"/>
          <w:lang w:val="en-US" w:eastAsia="zh-CN" w:bidi="ar-SA"/>
        </w:rPr>
        <w:t>承包人未能按照合同进度计划完成工作，或因承包人原因造成工期延误，发包人可按照本条规定的时限和第66.2款规定要求承包人支付该支付期的误期赔偿费。</w:t>
      </w:r>
    </w:p>
    <w:p w14:paraId="491458D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8176" behindDoc="0" locked="0" layoutInCell="1" allowOverlap="1">
                <wp:simplePos x="0" y="0"/>
                <wp:positionH relativeFrom="column">
                  <wp:posOffset>1257300</wp:posOffset>
                </wp:positionH>
                <wp:positionV relativeFrom="paragraph">
                  <wp:posOffset>107315</wp:posOffset>
                </wp:positionV>
                <wp:extent cx="4457700" cy="0"/>
                <wp:effectExtent l="0" t="5080" r="0" b="4445"/>
                <wp:wrapNone/>
                <wp:docPr id="185" name="直接连接符 185"/>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45pt;height:0pt;width:351pt;z-index:251698176;mso-width-relative:page;mso-height-relative:page;" filled="f" stroked="t" coordsize="21600,21600" o:gfxdata="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EV0wAAAAkBAAAPAAAAAAAAAAEAIAAAACIAAABkcnMvZG93bnJldi54bWxQ&#10;SwECFAAUAAAACACHTuJApfw8UvwBAAD2AwAADgAAAAAAAAABACAAAAAiAQAAZHJzL2Uyb0RvYy54&#10;bWxQSwUGAAAAAAYABgBZAQAAkAUAAAAA&#10;">
                <v:fill on="f" focussize="0,0"/>
                <v:stroke color="#000000" joinstyle="round"/>
                <v:imagedata o:title=""/>
                <o:lock v:ext="edit" aspectratio="f"/>
              </v:line>
            </w:pict>
          </mc:Fallback>
        </mc:AlternateContent>
      </w:r>
    </w:p>
    <w:p w14:paraId="088517F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140" w:name="_Toc250573983"/>
      <w:bookmarkStart w:id="1141" w:name="_Toc21586"/>
      <w:bookmarkStart w:id="1142" w:name="_Toc25151"/>
      <w:bookmarkStart w:id="1143" w:name="_Toc20564"/>
      <w:bookmarkStart w:id="1144" w:name="_Toc251069404"/>
      <w:bookmarkStart w:id="1145" w:name="_Toc250574408"/>
      <w:bookmarkStart w:id="1146" w:name="_Toc250624827"/>
      <w:bookmarkStart w:id="1147" w:name="_Toc185865721"/>
      <w:bookmarkStart w:id="1148" w:name="_Toc250488049"/>
      <w:bookmarkStart w:id="1149" w:name="_Toc15118"/>
      <w:bookmarkStart w:id="1150" w:name="_Toc251172357"/>
      <w:bookmarkStart w:id="1151" w:name="_Toc1419"/>
      <w:bookmarkStart w:id="1152" w:name="_Toc251227342"/>
      <w:bookmarkStart w:id="1153" w:name="_Toc262225115"/>
      <w:bookmarkStart w:id="1154" w:name="_Toc260406051"/>
      <w:r>
        <w:rPr>
          <w:rFonts w:hint="eastAsia" w:ascii="宋体" w:hAnsi="宋体" w:eastAsia="宋体" w:cs="宋体"/>
          <w:b/>
          <w:bCs/>
          <w:color w:val="auto"/>
          <w:sz w:val="21"/>
          <w:szCs w:val="21"/>
          <w:highlight w:val="none"/>
          <w:lang w:val="en-US" w:eastAsia="zh-CN" w:bidi="ar-SA"/>
        </w:rPr>
        <w:t>37  加快进度</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52F0281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155" w:name="_Toc251227343"/>
      <w:bookmarkStart w:id="1156" w:name="_Toc251172358"/>
      <w:bookmarkStart w:id="1157" w:name="_Toc250573984"/>
      <w:bookmarkStart w:id="1158" w:name="_Toc250624828"/>
      <w:bookmarkStart w:id="1159" w:name="_Toc251069405"/>
      <w:bookmarkStart w:id="1160" w:name="_Toc250488050"/>
      <w:bookmarkStart w:id="1161" w:name="_Toc250574409"/>
      <w:r>
        <w:rPr>
          <w:rFonts w:hint="eastAsia" w:ascii="宋体" w:hAnsi="宋体" w:eastAsia="宋体" w:cs="宋体"/>
          <w:b/>
          <w:bCs/>
          <w:color w:val="auto"/>
          <w:kern w:val="0"/>
          <w:sz w:val="21"/>
          <w:szCs w:val="21"/>
          <w:highlight w:val="none"/>
        </w:rPr>
        <w:t xml:space="preserve">37.1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208915</wp:posOffset>
                </wp:positionV>
                <wp:extent cx="800100" cy="89154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3B4428C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承包人原因加快进度的要求</w:t>
                            </w:r>
                          </w:p>
                        </w:txbxContent>
                      </wps:txbx>
                      <wps:bodyPr upright="1"/>
                    </wps:wsp>
                  </a:graphicData>
                </a:graphic>
              </wp:anchor>
            </w:drawing>
          </mc:Choice>
          <mc:Fallback>
            <w:pict>
              <v:shape id="_x0000_s1026" o:spid="_x0000_s1026" o:spt="202" type="#_x0000_t202" style="position:absolute;left:0pt;margin-left:-9pt;margin-top:16.45pt;height:70.2pt;width:63pt;z-index:251830272;mso-width-relative:page;mso-height-relative:page;" filled="f" stroked="f" coordsize="21600,21600" o:gfxdata="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m4k&#10;atcAAAAKAQAADwAAAAAAAAABACAAAAAiAAAAZHJzL2Rvd25yZXYueG1sUEsBAhQAFAAAAAgAh07i&#10;QA9snQuxAQAAXwMAAA4AAAAAAAAAAQAgAAAAJgEAAGRycy9lMm9Eb2MueG1sUEsFBgAAAAAGAAYA&#10;WQEAAEkFAAAAAA==&#10;">
                <v:fill on="f" focussize="0,0"/>
                <v:stroke on="f"/>
                <v:imagedata o:title=""/>
                <o:lock v:ext="edit" aspectratio="f"/>
                <v:textbox>
                  <w:txbxContent>
                    <w:p w14:paraId="3B4428C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承包人原因加快进度的要求</w:t>
                      </w:r>
                    </w:p>
                  </w:txbxContent>
                </v:textbox>
              </v:shape>
            </w:pict>
          </mc:Fallback>
        </mc:AlternateContent>
      </w:r>
      <w:bookmarkEnd w:id="1155"/>
      <w:bookmarkEnd w:id="1156"/>
      <w:bookmarkEnd w:id="1157"/>
      <w:bookmarkEnd w:id="1158"/>
      <w:bookmarkEnd w:id="1159"/>
      <w:bookmarkEnd w:id="1160"/>
      <w:bookmarkEnd w:id="1161"/>
      <w:r>
        <w:rPr>
          <w:rFonts w:hint="eastAsia" w:ascii="宋体" w:hAnsi="宋体" w:eastAsia="宋体" w:cs="宋体"/>
          <w:b/>
          <w:bCs/>
          <w:color w:val="auto"/>
          <w:kern w:val="0"/>
          <w:sz w:val="21"/>
          <w:szCs w:val="21"/>
          <w:highlight w:val="none"/>
          <w:u w:val="dotted"/>
        </w:rPr>
        <w:t xml:space="preserve">                                                                                      </w:t>
      </w:r>
    </w:p>
    <w:p w14:paraId="0655F45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在非发包人延误工期的情况下，如果监理工程师书面指出承包人实施合同工程或其任何部分的进度过慢，迟于进度计划或不能按期竣工，则承包人应按照第33.4款规定采取改进措施，加快工程进度。</w:t>
      </w:r>
    </w:p>
    <w:p w14:paraId="7E77F52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w:t>
      </w:r>
    </w:p>
    <w:p w14:paraId="4B04CC5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217170</wp:posOffset>
                </wp:positionV>
                <wp:extent cx="800100" cy="89154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6CD66B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发包人原因加快进度的要求</w:t>
                            </w:r>
                          </w:p>
                        </w:txbxContent>
                      </wps:txbx>
                      <wps:bodyPr upright="1"/>
                    </wps:wsp>
                  </a:graphicData>
                </a:graphic>
              </wp:anchor>
            </w:drawing>
          </mc:Choice>
          <mc:Fallback>
            <w:pict>
              <v:shape id="_x0000_s1026" o:spid="_x0000_s1026" o:spt="202" type="#_x0000_t202" style="position:absolute;left:0pt;margin-left:-9pt;margin-top:17.1pt;height:70.2pt;width:63pt;z-index:251831296;mso-width-relative:page;mso-height-relative:page;" filled="f" stroked="f" coordsize="21600,21600" o:gfxdata="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9f9&#10;qNcAAAAKAQAADwAAAAAAAAABACAAAAAiAAAAZHJzL2Rvd25yZXYueG1sUEsBAhQAFAAAAAgAh07i&#10;QHIO+ZmxAQAAXQMAAA4AAAAAAAAAAQAgAAAAJgEAAGRycy9lMm9Eb2MueG1sUEsFBgAAAAAGAAYA&#10;WQEAAEkFAAAAAA==&#10;">
                <v:fill on="f" focussize="0,0"/>
                <v:stroke on="f"/>
                <v:imagedata o:title=""/>
                <o:lock v:ext="edit" aspectratio="f"/>
                <v:textbox>
                  <w:txbxContent>
                    <w:p w14:paraId="6CD66B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发包人原因加快进度的要求</w:t>
                      </w:r>
                    </w:p>
                  </w:txbxContent>
                </v:textbox>
              </v:shape>
            </w:pict>
          </mc:Fallback>
        </mc:AlternateContent>
      </w:r>
      <w:bookmarkStart w:id="1162" w:name="_Toc251172359"/>
      <w:bookmarkStart w:id="1163" w:name="_Toc250574410"/>
      <w:bookmarkStart w:id="1164" w:name="_Toc250624829"/>
      <w:bookmarkStart w:id="1165" w:name="_Toc251227344"/>
      <w:bookmarkStart w:id="1166" w:name="_Toc250488051"/>
      <w:bookmarkStart w:id="1167" w:name="_Toc250573985"/>
      <w:bookmarkStart w:id="1168" w:name="_Toc251069406"/>
      <w:r>
        <w:rPr>
          <w:rFonts w:hint="eastAsia" w:ascii="宋体" w:hAnsi="宋体" w:eastAsia="宋体" w:cs="宋体"/>
          <w:b/>
          <w:bCs/>
          <w:color w:val="auto"/>
          <w:kern w:val="0"/>
          <w:sz w:val="21"/>
          <w:szCs w:val="21"/>
          <w:highlight w:val="none"/>
        </w:rPr>
        <w:t>37.2</w:t>
      </w:r>
      <w:bookmarkEnd w:id="1162"/>
      <w:bookmarkEnd w:id="1163"/>
      <w:bookmarkEnd w:id="1164"/>
      <w:bookmarkEnd w:id="1165"/>
      <w:bookmarkEnd w:id="1166"/>
      <w:bookmarkEnd w:id="1167"/>
      <w:bookmarkEnd w:id="1168"/>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BF072B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14:paraId="42DAABB2">
      <w:pPr>
        <w:pageBreakBefore w:val="0"/>
        <w:numPr>
          <w:ilvl w:val="0"/>
          <w:numId w:val="61"/>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加快进度拟采取的措施；</w:t>
      </w:r>
    </w:p>
    <w:p w14:paraId="5C6EE4B2">
      <w:pPr>
        <w:pageBreakBefore w:val="0"/>
        <w:numPr>
          <w:ilvl w:val="0"/>
          <w:numId w:val="61"/>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加快进度后的进度计划,以及与原计划的对比；</w:t>
      </w:r>
    </w:p>
    <w:p w14:paraId="0E3F4522">
      <w:pPr>
        <w:pageBreakBefore w:val="0"/>
        <w:numPr>
          <w:ilvl w:val="0"/>
          <w:numId w:val="61"/>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加快进度所需的合同价款增加额（含第66.1款规定的提前竣工奖）。该增加额按照第72.2款、第72.3款和第72.5款规定计算。</w:t>
      </w:r>
    </w:p>
    <w:p w14:paraId="12BF1AF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发包人应在接到建议书后的7天内予以答复。如果发包人接受了该建议书，则监理工程师应以书面形式发出变更指令，相应调整工期；造价工程师应核实并相应调整合同价款。</w:t>
      </w:r>
    </w:p>
    <w:p w14:paraId="3688190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9200" behindDoc="0" locked="0" layoutInCell="1" allowOverlap="1">
                <wp:simplePos x="0" y="0"/>
                <wp:positionH relativeFrom="column">
                  <wp:posOffset>1257300</wp:posOffset>
                </wp:positionH>
                <wp:positionV relativeFrom="paragraph">
                  <wp:posOffset>103505</wp:posOffset>
                </wp:positionV>
                <wp:extent cx="4457700" cy="0"/>
                <wp:effectExtent l="0" t="5080" r="0" b="4445"/>
                <wp:wrapNone/>
                <wp:docPr id="45" name="直接连接符 45"/>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15pt;height:0pt;width:351pt;z-index:251699200;mso-width-relative:page;mso-height-relative:page;" filled="f" stroked="t" coordsize="21600,21600" o:gfxdata="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GsTp0wAAAAkBAAAPAAAAAAAAAAEAIAAAACIAAABkcnMvZG93bnJldi54bWxQ&#10;SwECFAAUAAAACACHTuJA8yLfQPwBAAD0AwAADgAAAAAAAAABACAAAAAiAQAAZHJzL2Uyb0RvYy54&#10;bWxQSwUGAAAAAAYABgBZAQAAkAUAAAAA&#10;">
                <v:fill on="f" focussize="0,0"/>
                <v:stroke color="#000000" joinstyle="round"/>
                <v:imagedata o:title=""/>
                <o:lock v:ext="edit" aspectratio="f"/>
              </v:line>
            </w:pict>
          </mc:Fallback>
        </mc:AlternateContent>
      </w:r>
    </w:p>
    <w:p w14:paraId="09ED4406">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169" w:name="_Toc25771"/>
      <w:bookmarkStart w:id="1170" w:name="_Toc251172360"/>
      <w:bookmarkStart w:id="1171" w:name="_Toc250624830"/>
      <w:bookmarkStart w:id="1172" w:name="_Toc251227345"/>
      <w:bookmarkStart w:id="1173" w:name="_Toc260406052"/>
      <w:bookmarkStart w:id="1174" w:name="_Toc185865722"/>
      <w:bookmarkStart w:id="1175" w:name="_Toc250573986"/>
      <w:bookmarkStart w:id="1176" w:name="_Toc9923"/>
      <w:bookmarkStart w:id="1177" w:name="_Toc6596"/>
      <w:bookmarkStart w:id="1178" w:name="_Toc11813"/>
      <w:bookmarkStart w:id="1179" w:name="_Toc251069407"/>
      <w:bookmarkStart w:id="1180" w:name="_Toc250488052"/>
      <w:bookmarkStart w:id="1181" w:name="_Toc24709"/>
      <w:bookmarkStart w:id="1182" w:name="_Toc262225116"/>
      <w:bookmarkStart w:id="1183" w:name="_Toc250574411"/>
      <w:r>
        <w:rPr>
          <w:rFonts w:hint="eastAsia" w:ascii="宋体" w:hAnsi="宋体" w:eastAsia="宋体" w:cs="宋体"/>
          <w:b/>
          <w:bCs/>
          <w:color w:val="auto"/>
          <w:sz w:val="21"/>
          <w:szCs w:val="21"/>
          <w:highlight w:val="none"/>
          <w:lang w:val="en-US" w:eastAsia="zh-CN" w:bidi="ar-SA"/>
        </w:rPr>
        <w:t>38  竣工日期</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14:paraId="36EA0EB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184" w:name="_Toc250573987"/>
      <w:bookmarkStart w:id="1185" w:name="_Toc251227346"/>
      <w:bookmarkStart w:id="1186" w:name="_Toc250488053"/>
      <w:bookmarkStart w:id="1187" w:name="_Toc250624831"/>
      <w:bookmarkStart w:id="1188" w:name="_Toc251069408"/>
      <w:bookmarkStart w:id="1189" w:name="_Toc251172361"/>
      <w:bookmarkStart w:id="1190" w:name="_Toc250574412"/>
      <w:r>
        <w:rPr>
          <w:rFonts w:hint="eastAsia" w:ascii="宋体" w:hAnsi="宋体" w:eastAsia="宋体" w:cs="宋体"/>
          <w:b/>
          <w:bCs/>
          <w:color w:val="auto"/>
          <w:kern w:val="0"/>
          <w:sz w:val="21"/>
          <w:szCs w:val="21"/>
          <w:highlight w:val="none"/>
        </w:rPr>
        <w:t xml:space="preserve">38.1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204470</wp:posOffset>
                </wp:positionV>
                <wp:extent cx="800100" cy="59436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1CDBB80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约定计划竣工日期</w:t>
                            </w:r>
                          </w:p>
                        </w:txbxContent>
                      </wps:txbx>
                      <wps:bodyPr upright="1"/>
                    </wps:wsp>
                  </a:graphicData>
                </a:graphic>
              </wp:anchor>
            </w:drawing>
          </mc:Choice>
          <mc:Fallback>
            <w:pict>
              <v:shape id="_x0000_s1026" o:spid="_x0000_s1026" o:spt="202" type="#_x0000_t202" style="position:absolute;left:0pt;margin-left:-9pt;margin-top:16.1pt;height:46.8pt;width:63pt;z-index:251832320;mso-width-relative:page;mso-height-relative:page;" filled="f" stroked="f" coordsize="21600,21600" o:gfxdata="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H0U&#10;T9YAAAAKAQAADwAAAAAAAAABACAAAAAiAAAAZHJzL2Rvd25yZXYueG1sUEsBAhQAFAAAAAgAh07i&#10;QD60zgeyAQAAXwMAAA4AAAAAAAAAAQAgAAAAJQEAAGRycy9lMm9Eb2MueG1sUEsFBgAAAAAGAAYA&#10;WQEAAEkFAAAAAA==&#10;">
                <v:fill on="f" focussize="0,0"/>
                <v:stroke on="f"/>
                <v:imagedata o:title=""/>
                <o:lock v:ext="edit" aspectratio="f"/>
                <v:textbox>
                  <w:txbxContent>
                    <w:p w14:paraId="1CDBB80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约定计划竣工日期</w:t>
                      </w:r>
                    </w:p>
                  </w:txbxContent>
                </v:textbox>
              </v:shape>
            </w:pict>
          </mc:Fallback>
        </mc:AlternateContent>
      </w:r>
      <w:bookmarkEnd w:id="1184"/>
      <w:bookmarkEnd w:id="1185"/>
      <w:bookmarkEnd w:id="1186"/>
      <w:bookmarkEnd w:id="1187"/>
      <w:bookmarkEnd w:id="1188"/>
      <w:bookmarkEnd w:id="1189"/>
      <w:bookmarkEnd w:id="1190"/>
      <w:r>
        <w:rPr>
          <w:rFonts w:hint="eastAsia" w:ascii="宋体" w:hAnsi="宋体" w:eastAsia="宋体" w:cs="宋体"/>
          <w:b/>
          <w:bCs/>
          <w:color w:val="auto"/>
          <w:kern w:val="0"/>
          <w:sz w:val="21"/>
          <w:szCs w:val="21"/>
          <w:highlight w:val="none"/>
          <w:u w:val="dotted"/>
        </w:rPr>
        <w:t xml:space="preserve">                                                                                      </w:t>
      </w:r>
    </w:p>
    <w:p w14:paraId="3B9CE37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合同双方当事人应在协议书中约定合同工程的计划竣工日期。</w:t>
      </w:r>
    </w:p>
    <w:p w14:paraId="1FBD849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0D495DE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191" w:name="_Toc250624832"/>
      <w:bookmarkStart w:id="1192" w:name="_Toc251069409"/>
      <w:bookmarkStart w:id="1193" w:name="_Toc250488054"/>
      <w:bookmarkStart w:id="1194" w:name="_Toc251172362"/>
      <w:bookmarkStart w:id="1195" w:name="_Toc251227347"/>
      <w:bookmarkStart w:id="1196" w:name="_Toc250574413"/>
      <w:bookmarkStart w:id="1197" w:name="_Toc250573988"/>
      <w:r>
        <w:rPr>
          <w:rFonts w:hint="eastAsia" w:ascii="宋体" w:hAnsi="宋体" w:eastAsia="宋体" w:cs="宋体"/>
          <w:b/>
          <w:bCs/>
          <w:color w:val="auto"/>
          <w:kern w:val="0"/>
          <w:sz w:val="21"/>
          <w:szCs w:val="21"/>
          <w:highlight w:val="none"/>
        </w:rPr>
        <w:t>38.2</w:t>
      </w:r>
      <w:bookmarkEnd w:id="1191"/>
      <w:bookmarkEnd w:id="1192"/>
      <w:bookmarkEnd w:id="1193"/>
      <w:bookmarkEnd w:id="1194"/>
      <w:bookmarkEnd w:id="1195"/>
      <w:bookmarkEnd w:id="1196"/>
      <w:bookmarkEnd w:id="1197"/>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D491E7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9525</wp:posOffset>
                </wp:positionV>
                <wp:extent cx="800100" cy="89154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35D479D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实际竣工日期的确定</w:t>
                            </w:r>
                          </w:p>
                        </w:txbxContent>
                      </wps:txbx>
                      <wps:bodyPr upright="1"/>
                    </wps:wsp>
                  </a:graphicData>
                </a:graphic>
              </wp:anchor>
            </w:drawing>
          </mc:Choice>
          <mc:Fallback>
            <w:pict>
              <v:shape id="_x0000_s1026" o:spid="_x0000_s1026" o:spt="202" type="#_x0000_t202" style="position:absolute;left:0pt;margin-left:-9pt;margin-top:0.75pt;height:70.2pt;width:63pt;z-index:251833344;mso-width-relative:page;mso-height-relative:page;" filled="f" stroked="f" coordsize="21600,21600" o:gfxdata="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7lFpNQA&#10;AAAJAQAADwAAAAAAAAABACAAAAAiAAAAZHJzL2Rvd25yZXYueG1sUEsBAhQAFAAAAAgAh07iQOLF&#10;wfKxAQAAXQMAAA4AAAAAAAAAAQAgAAAAIwEAAGRycy9lMm9Eb2MueG1sUEsFBgAAAAAGAAYAWQEA&#10;AEYFAAAAAA==&#10;">
                <v:fill on="f" focussize="0,0"/>
                <v:stroke on="f"/>
                <v:imagedata o:title=""/>
                <o:lock v:ext="edit" aspectratio="f"/>
                <v:textbox>
                  <w:txbxContent>
                    <w:p w14:paraId="35D479D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实际竣工日期的确定</w:t>
                      </w:r>
                    </w:p>
                  </w:txbxContent>
                </v:textbox>
              </v:shape>
            </w:pict>
          </mc:Fallback>
        </mc:AlternateContent>
      </w:r>
      <w:r>
        <w:rPr>
          <w:rFonts w:hint="eastAsia" w:ascii="宋体" w:hAnsi="宋体" w:eastAsia="宋体" w:cs="宋体"/>
          <w:color w:val="auto"/>
          <w:sz w:val="21"/>
          <w:szCs w:val="21"/>
          <w:highlight w:val="none"/>
          <w:lang w:val="en-US" w:eastAsia="zh-CN" w:bidi="ar-SA"/>
        </w:rPr>
        <w:t>除发生不可抗力事件导致发包人不能进行竣工验收外，实际竣工日期按照下列情况分别确定：</w:t>
      </w:r>
    </w:p>
    <w:p w14:paraId="2C944775">
      <w:pPr>
        <w:pageBreakBefore w:val="0"/>
        <w:numPr>
          <w:ilvl w:val="0"/>
          <w:numId w:val="62"/>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工程经竣工验收合格的，以承包人提交工程竣工验收报告之日为实际竣工日期；</w:t>
      </w:r>
    </w:p>
    <w:p w14:paraId="736DB67B">
      <w:pPr>
        <w:pageBreakBefore w:val="0"/>
        <w:numPr>
          <w:ilvl w:val="0"/>
          <w:numId w:val="62"/>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承包人已按照第58.2款规定提交工程竣工验收报告，但发包人不按照第58.4款规定导致拖延验收的，以承包人提交工程竣工验收报告之日为实际竣工日期；</w:t>
      </w:r>
    </w:p>
    <w:p w14:paraId="2CAFE7B3">
      <w:pPr>
        <w:pageBreakBefore w:val="0"/>
        <w:numPr>
          <w:ilvl w:val="0"/>
          <w:numId w:val="62"/>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工程未经竣工验收，发包人擅自使用的，以转移占有工程之日为实际竣工日期。</w:t>
      </w:r>
    </w:p>
    <w:p w14:paraId="1B535B8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38.3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204470</wp:posOffset>
                </wp:positionV>
                <wp:extent cx="800100" cy="594360"/>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03B6E99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延迟竣工的责任</w:t>
                            </w:r>
                          </w:p>
                        </w:txbxContent>
                      </wps:txbx>
                      <wps:bodyPr upright="1"/>
                    </wps:wsp>
                  </a:graphicData>
                </a:graphic>
              </wp:anchor>
            </w:drawing>
          </mc:Choice>
          <mc:Fallback>
            <w:pict>
              <v:shape id="_x0000_s1026" o:spid="_x0000_s1026" o:spt="202" type="#_x0000_t202" style="position:absolute;left:0pt;margin-left:-9pt;margin-top:16.1pt;height:46.8pt;width:63pt;z-index:252012544;mso-width-relative:page;mso-height-relative:page;" filled="f" stroked="f" coordsize="21600,21600" o:gfxdata="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H0U&#10;T9YAAAAKAQAADwAAAAAAAAABACAAAAAiAAAAZHJzL2Rvd25yZXYueG1sUEsBAhQAFAAAAAgAh07i&#10;QNLxZieyAQAAXwMAAA4AAAAAAAAAAQAgAAAAJQEAAGRycy9lMm9Eb2MueG1sUEsFBgAAAAAGAAYA&#10;WQEAAEkFAAAAAA==&#10;">
                <v:fill on="f" focussize="0,0"/>
                <v:stroke on="f"/>
                <v:imagedata o:title=""/>
                <o:lock v:ext="edit" aspectratio="f"/>
                <v:textbox>
                  <w:txbxContent>
                    <w:p w14:paraId="03B6E99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延迟竣工的责任</w:t>
                      </w:r>
                    </w:p>
                  </w:txbxContent>
                </v:textbox>
              </v:shape>
            </w:pict>
          </mc:Fallback>
        </mc:AlternateContent>
      </w:r>
    </w:p>
    <w:p w14:paraId="22896AE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因发包人原因导致实际竣工日期迟于计划竣工日期的，发包人应承担由此增加的费用和（或）延误的工期，并向承包人支付合理利润。</w:t>
      </w:r>
    </w:p>
    <w:p w14:paraId="081EE98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因承包人原因导致实际竣工日期迟于计划竣工日期的，承包人应按照第40条规定赔偿发包人由此造成的损失，并向发包人支付误期赔偿费。</w:t>
      </w:r>
    </w:p>
    <w:p w14:paraId="0007DF9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033F25D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6C927D5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ap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0224" behindDoc="0" locked="0" layoutInCell="1" allowOverlap="1">
                <wp:simplePos x="0" y="0"/>
                <wp:positionH relativeFrom="column">
                  <wp:posOffset>1257300</wp:posOffset>
                </wp:positionH>
                <wp:positionV relativeFrom="paragraph">
                  <wp:posOffset>113665</wp:posOffset>
                </wp:positionV>
                <wp:extent cx="4457700" cy="0"/>
                <wp:effectExtent l="0" t="5080" r="0" b="4445"/>
                <wp:wrapNone/>
                <wp:docPr id="341" name="直接连接符 34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95pt;height:0pt;width:351pt;z-index:251700224;mso-width-relative:page;mso-height-relative:page;" filled="f" stroked="t" coordsize="21600,21600" o:gfxdata="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zN28NMAAAAJAQAADwAAAAAAAAABACAAAAAiAAAAZHJzL2Rvd25yZXYueG1s&#10;UEsBAhQAFAAAAAgAh07iQDbglQj9AQAA9gMAAA4AAAAAAAAAAQAgAAAAIgEAAGRycy9lMm9Eb2Mu&#10;eG1sUEsFBgAAAAAGAAYAWQEAAJEFAAAAAA==&#10;">
                <v:fill on="f" focussize="0,0"/>
                <v:stroke color="#000000" joinstyle="round"/>
                <v:imagedata o:title=""/>
                <o:lock v:ext="edit" aspectratio="f"/>
              </v:line>
            </w:pict>
          </mc:Fallback>
        </mc:AlternateContent>
      </w:r>
    </w:p>
    <w:p w14:paraId="56501716">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198" w:name="_Toc22593"/>
      <w:bookmarkStart w:id="1199" w:name="_Toc25229"/>
      <w:bookmarkStart w:id="1200" w:name="_Toc28080"/>
      <w:bookmarkStart w:id="1201" w:name="_Toc1182"/>
      <w:bookmarkStart w:id="1202" w:name="_Toc22455"/>
      <w:bookmarkStart w:id="1203" w:name="_Toc260406053"/>
      <w:bookmarkStart w:id="1204" w:name="_Toc262225117"/>
      <w:bookmarkStart w:id="1205" w:name="_Toc250574414"/>
      <w:bookmarkStart w:id="1206" w:name="_Toc251227348"/>
      <w:bookmarkStart w:id="1207" w:name="_Toc250573989"/>
      <w:bookmarkStart w:id="1208" w:name="_Toc250488055"/>
      <w:bookmarkStart w:id="1209" w:name="_Toc251172363"/>
      <w:bookmarkStart w:id="1210" w:name="_Toc251069410"/>
      <w:bookmarkStart w:id="1211" w:name="_Toc185865723"/>
      <w:bookmarkStart w:id="1212" w:name="_Toc250624833"/>
      <w:r>
        <w:rPr>
          <w:rFonts w:hint="eastAsia" w:ascii="宋体" w:hAnsi="宋体" w:eastAsia="宋体" w:cs="宋体"/>
          <w:b/>
          <w:bCs/>
          <w:color w:val="auto"/>
          <w:sz w:val="21"/>
          <w:szCs w:val="21"/>
          <w:highlight w:val="none"/>
          <w:lang w:val="en-US" w:eastAsia="zh-CN" w:bidi="ar-SA"/>
        </w:rPr>
        <w:t>39  提前竣工</w:t>
      </w:r>
      <w:bookmarkEnd w:id="1198"/>
      <w:bookmarkEnd w:id="1199"/>
      <w:bookmarkEnd w:id="1200"/>
      <w:bookmarkEnd w:id="1201"/>
      <w:bookmarkEnd w:id="1202"/>
      <w:bookmarkEnd w:id="1203"/>
      <w:bookmarkEnd w:id="1204"/>
    </w:p>
    <w:p w14:paraId="48BFB15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b/>
          <w:bCs/>
          <w:color w:val="auto"/>
          <w:kern w:val="0"/>
          <w:sz w:val="21"/>
          <w:szCs w:val="21"/>
          <w:highlight w:val="none"/>
        </w:rPr>
        <w:t xml:space="preserve">39.1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204470</wp:posOffset>
                </wp:positionV>
                <wp:extent cx="800100" cy="59436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6AAAC00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提前竣工的要求</w:t>
                            </w:r>
                          </w:p>
                        </w:txbxContent>
                      </wps:txbx>
                      <wps:bodyPr upright="1"/>
                    </wps:wsp>
                  </a:graphicData>
                </a:graphic>
              </wp:anchor>
            </w:drawing>
          </mc:Choice>
          <mc:Fallback>
            <w:pict>
              <v:shape id="_x0000_s1026" o:spid="_x0000_s1026" o:spt="202" type="#_x0000_t202" style="position:absolute;left:0pt;margin-left:-9pt;margin-top:16.1pt;height:46.8pt;width:63pt;z-index:252013568;mso-width-relative:page;mso-height-relative:page;" filled="f" stroked="f" coordsize="21600,21600" o:gfxdata="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R9&#10;FE/WAAAACgEAAA8AAAAAAAAAAQAgAAAAIgAAAGRycy9kb3ducmV2LnhtbFBLAQIUABQAAAAIAIdO&#10;4kCt+IGpswEAAF8DAAAOAAAAAAAAAAEAIAAAACUBAABkcnMvZTJvRG9jLnhtbFBLBQYAAAAABgAG&#10;AFkBAABKBQAAAAA=&#10;">
                <v:fill on="f" focussize="0,0"/>
                <v:stroke on="f"/>
                <v:imagedata o:title=""/>
                <o:lock v:ext="edit" aspectratio="f"/>
                <v:textbox>
                  <w:txbxContent>
                    <w:p w14:paraId="6AAAC00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提前竣工的要求</w:t>
                      </w:r>
                    </w:p>
                  </w:txbxContent>
                </v:textbox>
              </v:shape>
            </w:pict>
          </mc:Fallback>
        </mc:AlternateContent>
      </w:r>
      <w:r>
        <w:rPr>
          <w:rFonts w:hint="eastAsia" w:ascii="宋体" w:hAnsi="宋体" w:eastAsia="宋体" w:cs="宋体"/>
          <w:b/>
          <w:bCs/>
          <w:color w:val="auto"/>
          <w:kern w:val="0"/>
          <w:sz w:val="21"/>
          <w:szCs w:val="21"/>
          <w:highlight w:val="none"/>
          <w:u w:val="dotted"/>
        </w:rPr>
        <w:t xml:space="preserve">                                                                                     </w:t>
      </w:r>
    </w:p>
    <w:p w14:paraId="203BF94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发包人要求承包人提前竣工，或承包人按照第37.2款规定提交提前竣工建议书为发包人接受的，监理工程师应与承包人商定采取加快工程进度的措施，并修订合同工程进度计划。</w:t>
      </w:r>
    </w:p>
    <w:p w14:paraId="26AB151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14592" behindDoc="0" locked="0" layoutInCell="1" allowOverlap="1">
                <wp:simplePos x="0" y="0"/>
                <wp:positionH relativeFrom="column">
                  <wp:posOffset>-182880</wp:posOffset>
                </wp:positionH>
                <wp:positionV relativeFrom="paragraph">
                  <wp:posOffset>279400</wp:posOffset>
                </wp:positionV>
                <wp:extent cx="917575" cy="69342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917575" cy="693420"/>
                        </a:xfrm>
                        <a:prstGeom prst="rect">
                          <a:avLst/>
                        </a:prstGeom>
                        <a:noFill/>
                        <a:ln>
                          <a:noFill/>
                        </a:ln>
                        <a:effectLst/>
                      </wps:spPr>
                      <wps:txbx>
                        <w:txbxContent>
                          <w:p w14:paraId="59E6345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提前竣工天数的计算</w:t>
                            </w:r>
                          </w:p>
                        </w:txbxContent>
                      </wps:txbx>
                      <wps:bodyPr upright="1"/>
                    </wps:wsp>
                  </a:graphicData>
                </a:graphic>
              </wp:anchor>
            </w:drawing>
          </mc:Choice>
          <mc:Fallback>
            <w:pict>
              <v:shape id="_x0000_s1026" o:spid="_x0000_s1026" o:spt="202" type="#_x0000_t202" style="position:absolute;left:0pt;margin-left:-14.4pt;margin-top:22pt;height:54.6pt;width:72.25pt;z-index:252014592;mso-width-relative:page;mso-height-relative:page;" filled="f" stroked="f" coordsize="21600,21600" o:gfxdata="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kP7qdcAAAAKAQAADwAAAAAAAAABACAAAAAiAAAAZHJzL2Rvd25yZXYueG1sUEsBAhQAFAAAAAgA&#10;h07iQHTS37S0AQAAXwMAAA4AAAAAAAAAAQAgAAAAJgEAAGRycy9lMm9Eb2MueG1sUEsFBgAAAAAG&#10;AAYAWQEAAEwFAAAAAA==&#10;">
                <v:fill on="f" focussize="0,0"/>
                <v:stroke on="f"/>
                <v:imagedata o:title=""/>
                <o:lock v:ext="edit" aspectratio="f"/>
                <v:textbox>
                  <w:txbxContent>
                    <w:p w14:paraId="59E6345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提前竣工天数的计算</w:t>
                      </w:r>
                    </w:p>
                  </w:txbxContent>
                </v:textbox>
              </v:shape>
            </w:pict>
          </mc:Fallback>
        </mc:AlternateContent>
      </w:r>
      <w:r>
        <w:rPr>
          <w:rFonts w:hint="eastAsia" w:ascii="宋体" w:hAnsi="宋体" w:eastAsia="宋体" w:cs="宋体"/>
          <w:b/>
          <w:bCs/>
          <w:color w:val="auto"/>
          <w:kern w:val="0"/>
          <w:sz w:val="21"/>
          <w:szCs w:val="21"/>
          <w:highlight w:val="none"/>
        </w:rPr>
        <w:t xml:space="preserve">39.2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9067DC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t>提前竣工天数按照第38.2款规定确定的实际竣工天数减去计划竣工天数计算，其公式为：</w:t>
      </w:r>
    </w:p>
    <w:p w14:paraId="624F126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提前竣工天数=实际竣工天数— 计划竣工天数</w:t>
      </w:r>
    </w:p>
    <w:p w14:paraId="1C71781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合同工程提前竣工，发包人应承担承包人由此增加的费用，并按照第66.1款规定向承包人支付提前竣工奖。</w:t>
      </w:r>
    </w:p>
    <w:p w14:paraId="10531F3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213" w:name="_Toc260406054"/>
      <w:bookmarkStart w:id="1214" w:name="_Toc4056"/>
      <w:bookmarkStart w:id="1215" w:name="_Toc6217"/>
      <w:bookmarkStart w:id="1216" w:name="_Toc3134"/>
      <w:bookmarkStart w:id="1217" w:name="_Toc22266"/>
      <w:bookmarkStart w:id="1218" w:name="_Toc262225118"/>
      <w:bookmarkStart w:id="1219" w:name="_Toc17986"/>
      <w:r>
        <w:rPr>
          <w:rFonts w:hint="eastAsia" w:ascii="宋体" w:hAnsi="宋体" w:eastAsia="宋体" w:cs="宋体"/>
          <w:b/>
          <w:bCs/>
          <w:color w:val="auto"/>
          <w:sz w:val="21"/>
          <w:szCs w:val="21"/>
          <w:highlight w:val="none"/>
          <w:lang w:val="en-US" w:eastAsia="zh-CN" w:bidi="ar-SA"/>
        </w:rPr>
        <w:t>40  误期赔偿</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52BE34C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aps/>
          <w:color w:val="auto"/>
          <w:kern w:val="0"/>
          <w:sz w:val="21"/>
          <w:szCs w:val="21"/>
          <w:highlight w:val="none"/>
        </w:rPr>
      </w:pPr>
      <w:bookmarkStart w:id="1220" w:name="_Toc250488056"/>
      <w:bookmarkStart w:id="1221" w:name="_Toc251069411"/>
      <w:bookmarkStart w:id="1222" w:name="_Toc251172364"/>
      <w:bookmarkStart w:id="1223" w:name="_Toc251227349"/>
      <w:bookmarkStart w:id="1224" w:name="_Toc250574415"/>
      <w:bookmarkStart w:id="1225" w:name="_Toc250573990"/>
      <w:bookmarkStart w:id="1226" w:name="_Toc250624834"/>
      <w:r>
        <w:rPr>
          <w:rFonts w:hint="eastAsia" w:ascii="宋体" w:hAnsi="宋体" w:eastAsia="宋体" w:cs="宋体"/>
          <w:b/>
          <w:bCs/>
          <w:color w:val="auto"/>
          <w:kern w:val="0"/>
          <w:sz w:val="21"/>
          <w:szCs w:val="21"/>
          <w:highlight w:val="none"/>
        </w:rPr>
        <w:t>40.1</w:t>
      </w:r>
      <w:bookmarkEnd w:id="1220"/>
      <w:bookmarkEnd w:id="1221"/>
      <w:bookmarkEnd w:id="1222"/>
      <w:bookmarkEnd w:id="1223"/>
      <w:bookmarkEnd w:id="1224"/>
      <w:bookmarkEnd w:id="1225"/>
      <w:bookmarkEnd w:id="1226"/>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D54EEB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ap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14605</wp:posOffset>
                </wp:positionV>
                <wp:extent cx="800100" cy="89154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70FEF91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误期的赔偿</w:t>
                            </w:r>
                          </w:p>
                        </w:txbxContent>
                      </wps:txbx>
                      <wps:bodyPr upright="1"/>
                    </wps:wsp>
                  </a:graphicData>
                </a:graphic>
              </wp:anchor>
            </w:drawing>
          </mc:Choice>
          <mc:Fallback>
            <w:pict>
              <v:shape id="_x0000_s1026" o:spid="_x0000_s1026" o:spt="202" type="#_x0000_t202" style="position:absolute;left:0pt;margin-left:-9pt;margin-top:1.15pt;height:70.2pt;width:63pt;z-index:251834368;mso-width-relative:page;mso-height-relative:page;" filled="f" stroked="f" coordsize="21600,21600" o:gfxdata="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Sc&#10;u2bWAAAACQEAAA8AAAAAAAAAAQAgAAAAIgAAAGRycy9kb3ducmV2LnhtbFBLAQIUABQAAAAIAIdO&#10;4kARBSm5swEAAF8DAAAOAAAAAAAAAAEAIAAAACUBAABkcnMvZTJvRG9jLnhtbFBLBQYAAAAABgAG&#10;AFkBAABKBQAAAAA=&#10;">
                <v:fill on="f" focussize="0,0"/>
                <v:stroke on="f"/>
                <v:imagedata o:title=""/>
                <o:lock v:ext="edit" aspectratio="f"/>
                <v:textbox>
                  <w:txbxContent>
                    <w:p w14:paraId="70FEF91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误期的赔偿</w:t>
                      </w:r>
                    </w:p>
                  </w:txbxContent>
                </v:textbox>
              </v:shape>
            </w:pict>
          </mc:Fallback>
        </mc:AlternateContent>
      </w:r>
      <w:r>
        <w:rPr>
          <w:rFonts w:hint="eastAsia" w:ascii="宋体" w:hAnsi="宋体" w:eastAsia="宋体" w:cs="宋体"/>
          <w:caps/>
          <w:color w:val="auto"/>
          <w:sz w:val="21"/>
          <w:szCs w:val="21"/>
          <w:highlight w:val="none"/>
          <w:lang w:val="en-US" w:eastAsia="zh-CN" w:bidi="ar-SA"/>
        </w:rPr>
        <w:t>如果承包人未按照第33.4</w:t>
      </w:r>
      <w:r>
        <w:rPr>
          <w:rFonts w:hint="eastAsia" w:ascii="宋体" w:hAnsi="宋体" w:eastAsia="宋体" w:cs="宋体"/>
          <w:color w:val="auto"/>
          <w:sz w:val="21"/>
          <w:szCs w:val="21"/>
          <w:highlight w:val="none"/>
          <w:lang w:val="en-US" w:eastAsia="zh-CN" w:bidi="ar-SA"/>
        </w:rPr>
        <w:t>款规定按计划进度施工</w:t>
      </w:r>
      <w:r>
        <w:rPr>
          <w:rFonts w:hint="eastAsia" w:ascii="宋体" w:hAnsi="宋体" w:eastAsia="宋体" w:cs="宋体"/>
          <w:caps/>
          <w:color w:val="auto"/>
          <w:sz w:val="21"/>
          <w:szCs w:val="21"/>
          <w:highlight w:val="none"/>
          <w:lang w:val="en-US" w:eastAsia="zh-CN" w:bidi="ar-SA"/>
        </w:rPr>
        <w:t>，导致实际进度迟于计划进度的，承包人应向发包人支付误期赔偿费。即使承包人支付误期赔偿费，也不能免除承包人按照合同约定应承担的任何责任和应履行的任何义务。</w:t>
      </w:r>
    </w:p>
    <w:p w14:paraId="73BF0A8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227" w:name="_Toc251069412"/>
      <w:bookmarkStart w:id="1228" w:name="_Toc251172365"/>
      <w:bookmarkStart w:id="1229" w:name="_Toc250624835"/>
      <w:bookmarkStart w:id="1230" w:name="_Toc250574416"/>
      <w:bookmarkStart w:id="1231" w:name="_Toc250573991"/>
      <w:bookmarkStart w:id="1232" w:name="_Toc250488057"/>
      <w:bookmarkStart w:id="1233" w:name="_Toc251227350"/>
      <w:r>
        <w:rPr>
          <w:rFonts w:hint="eastAsia" w:ascii="宋体" w:hAnsi="宋体" w:eastAsia="宋体" w:cs="宋体"/>
          <w:b/>
          <w:bCs/>
          <w:color w:val="auto"/>
          <w:kern w:val="0"/>
          <w:sz w:val="21"/>
          <w:szCs w:val="21"/>
          <w:highlight w:val="none"/>
        </w:rPr>
        <w:t>40.2</w:t>
      </w:r>
      <w:bookmarkEnd w:id="1227"/>
      <w:bookmarkEnd w:id="1228"/>
      <w:bookmarkEnd w:id="1229"/>
      <w:bookmarkEnd w:id="1230"/>
      <w:bookmarkEnd w:id="1231"/>
      <w:bookmarkEnd w:id="1232"/>
      <w:bookmarkEnd w:id="1233"/>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D14C73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ap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14605</wp:posOffset>
                </wp:positionV>
                <wp:extent cx="800100" cy="89154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46C0893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实际延误天数的计算</w:t>
                            </w:r>
                          </w:p>
                        </w:txbxContent>
                      </wps:txbx>
                      <wps:bodyPr upright="1"/>
                    </wps:wsp>
                  </a:graphicData>
                </a:graphic>
              </wp:anchor>
            </w:drawing>
          </mc:Choice>
          <mc:Fallback>
            <w:pict>
              <v:shape id="_x0000_s1026" o:spid="_x0000_s1026" o:spt="202" type="#_x0000_t202" style="position:absolute;left:0pt;margin-left:-9pt;margin-top:1.15pt;height:70.2pt;width:63pt;z-index:251835392;mso-width-relative:page;mso-height-relative:page;" filled="f" stroked="f" coordsize="21600,21600" o:gfxdata="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Sc&#10;u2bWAAAACQEAAA8AAAAAAAAAAQAgAAAAIgAAAGRycy9kb3ducmV2LnhtbFBLAQIUABQAAAAIAIdO&#10;4kCOAuITswEAAF8DAAAOAAAAAAAAAAEAIAAAACUBAABkcnMvZTJvRG9jLnhtbFBLBQYAAAAABgAG&#10;AFkBAABKBQAAAAA=&#10;">
                <v:fill on="f" focussize="0,0"/>
                <v:stroke on="f"/>
                <v:imagedata o:title=""/>
                <o:lock v:ext="edit" aspectratio="f"/>
                <v:textbox>
                  <w:txbxContent>
                    <w:p w14:paraId="46C0893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实际延误天数的计算</w:t>
                      </w:r>
                    </w:p>
                  </w:txbxContent>
                </v:textbox>
              </v:shape>
            </w:pict>
          </mc:Fallback>
        </mc:AlternateContent>
      </w:r>
      <w:r>
        <w:rPr>
          <w:rFonts w:hint="eastAsia" w:ascii="宋体" w:hAnsi="宋体" w:eastAsia="宋体" w:cs="宋体"/>
          <w:caps/>
          <w:color w:val="auto"/>
          <w:sz w:val="21"/>
          <w:szCs w:val="21"/>
          <w:highlight w:val="none"/>
          <w:lang w:val="en-US" w:eastAsia="zh-CN" w:bidi="ar-SA"/>
        </w:rPr>
        <w:t>误期（实际延误天数）</w:t>
      </w:r>
      <w:r>
        <w:rPr>
          <w:rFonts w:hint="eastAsia" w:ascii="宋体" w:hAnsi="宋体" w:eastAsia="宋体" w:cs="宋体"/>
          <w:color w:val="auto"/>
          <w:sz w:val="21"/>
          <w:szCs w:val="21"/>
          <w:highlight w:val="none"/>
          <w:lang w:val="en-US" w:eastAsia="zh-CN" w:bidi="ar-SA"/>
        </w:rPr>
        <w:t>按照实际施工天数减去计划施工天数计算</w:t>
      </w:r>
      <w:r>
        <w:rPr>
          <w:rFonts w:hint="eastAsia" w:ascii="宋体" w:hAnsi="宋体" w:eastAsia="宋体" w:cs="宋体"/>
          <w:caps/>
          <w:color w:val="auto"/>
          <w:sz w:val="21"/>
          <w:szCs w:val="21"/>
          <w:highlight w:val="none"/>
          <w:lang w:val="en-US" w:eastAsia="zh-CN" w:bidi="ar-SA"/>
        </w:rPr>
        <w:t>，其公式为：</w:t>
      </w:r>
    </w:p>
    <w:p w14:paraId="4BF1A10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aps/>
          <w:color w:val="auto"/>
          <w:sz w:val="21"/>
          <w:szCs w:val="21"/>
          <w:highlight w:val="none"/>
          <w:lang w:val="en-US" w:eastAsia="zh-CN" w:bidi="ar-SA"/>
        </w:rPr>
      </w:pPr>
      <w:r>
        <w:rPr>
          <w:rFonts w:hint="eastAsia" w:ascii="宋体" w:hAnsi="宋体" w:eastAsia="宋体" w:cs="宋体"/>
          <w:caps/>
          <w:color w:val="auto"/>
          <w:sz w:val="21"/>
          <w:szCs w:val="21"/>
          <w:highlight w:val="none"/>
          <w:lang w:val="en-US" w:eastAsia="zh-CN" w:bidi="ar-SA"/>
        </w:rPr>
        <w:t>实际延误天数＝实际施工天数 － 计划施工天数</w:t>
      </w:r>
    </w:p>
    <w:p w14:paraId="0276D8D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aps/>
          <w:color w:val="auto"/>
          <w:sz w:val="21"/>
          <w:szCs w:val="21"/>
          <w:highlight w:val="none"/>
          <w:lang w:val="en-US" w:eastAsia="zh-CN" w:bidi="ar-SA"/>
        </w:rPr>
      </w:pPr>
      <w:r>
        <w:rPr>
          <w:rFonts w:hint="eastAsia" w:ascii="宋体" w:hAnsi="宋体" w:eastAsia="宋体" w:cs="宋体"/>
          <w:caps/>
          <w:color w:val="auto"/>
          <w:sz w:val="21"/>
          <w:szCs w:val="21"/>
          <w:highlight w:val="none"/>
          <w:lang w:val="en-US" w:eastAsia="zh-CN" w:bidi="ar-SA"/>
        </w:rPr>
        <w:t>合同工程发生误期，</w:t>
      </w:r>
      <w:r>
        <w:rPr>
          <w:rFonts w:hint="eastAsia" w:ascii="宋体" w:hAnsi="宋体" w:eastAsia="宋体" w:cs="宋体"/>
          <w:color w:val="auto"/>
          <w:sz w:val="21"/>
          <w:szCs w:val="21"/>
          <w:highlight w:val="none"/>
          <w:lang w:val="en-US" w:eastAsia="zh-CN" w:bidi="ar-SA"/>
        </w:rPr>
        <w:t>承包人应赔偿发包人由此造成的损失</w:t>
      </w:r>
      <w:r>
        <w:rPr>
          <w:rFonts w:hint="eastAsia" w:ascii="宋体" w:hAnsi="宋体" w:eastAsia="宋体" w:cs="宋体"/>
          <w:caps/>
          <w:color w:val="auto"/>
          <w:sz w:val="21"/>
          <w:szCs w:val="21"/>
          <w:highlight w:val="none"/>
          <w:lang w:val="en-US" w:eastAsia="zh-CN" w:bidi="ar-SA"/>
        </w:rPr>
        <w:t xml:space="preserve">，并按照第66.2款规定向发包人支付误期赔偿费。 </w:t>
      </w:r>
    </w:p>
    <w:p w14:paraId="2E346BD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ap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1248"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346" name="直接连接符 346"/>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701248;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2fYRa1QAAAAkBAAAPAAAAAAAAAAEAIAAAACIAAABkcnMvZG93bnJldi54&#10;bWxQSwECFAAUAAAACACHTuJArjMYef0BAAD2AwAADgAAAAAAAAABACAAAAAkAQAAZHJzL2Uyb0Rv&#10;Yy54bWxQSwUGAAAAAAYABgBZAQAAkwUAAAAA&#10;">
                <v:fill on="f" focussize="0,0"/>
                <v:stroke color="#000000" joinstyle="round"/>
                <v:imagedata o:title=""/>
                <o:lock v:ext="edit" aspectratio="f"/>
              </v:line>
            </w:pict>
          </mc:Fallback>
        </mc:AlternateContent>
      </w:r>
    </w:p>
    <w:p w14:paraId="3FD75279">
      <w:pPr>
        <w:keepNext/>
        <w:keepLines/>
        <w:pageBreakBefore w:val="0"/>
        <w:kinsoku/>
        <w:wordWrap/>
        <w:overflowPunct/>
        <w:topLinePunct w:val="0"/>
        <w:autoSpaceDE/>
        <w:autoSpaceDN/>
        <w:bidi w:val="0"/>
        <w:adjustRightInd w:val="0"/>
        <w:snapToGrid w:val="0"/>
        <w:spacing w:before="260" w:after="260" w:line="288" w:lineRule="auto"/>
        <w:jc w:val="center"/>
        <w:textAlignment w:val="auto"/>
        <w:outlineLvl w:val="1"/>
        <w:rPr>
          <w:rFonts w:hint="eastAsia" w:ascii="宋体" w:hAnsi="宋体" w:eastAsia="宋体" w:cs="宋体"/>
          <w:b/>
          <w:bCs w:val="0"/>
          <w:color w:val="auto"/>
          <w:sz w:val="21"/>
          <w:szCs w:val="21"/>
          <w:highlight w:val="none"/>
          <w:lang w:val="en-US" w:eastAsia="zh-CN" w:bidi="ar-SA"/>
        </w:rPr>
      </w:pPr>
      <w:bookmarkStart w:id="1234" w:name="_Toc16299"/>
      <w:bookmarkStart w:id="1235" w:name="_Toc250488058"/>
      <w:bookmarkStart w:id="1236" w:name="_Toc260406055"/>
      <w:bookmarkStart w:id="1237" w:name="_Toc26756"/>
      <w:bookmarkStart w:id="1238" w:name="_Toc21688"/>
      <w:bookmarkStart w:id="1239" w:name="_Toc490648152"/>
      <w:bookmarkStart w:id="1240" w:name="_Toc250573992"/>
      <w:bookmarkStart w:id="1241" w:name="_Toc251172366"/>
      <w:bookmarkStart w:id="1242" w:name="_Toc185865724"/>
      <w:bookmarkStart w:id="1243" w:name="_Toc28549"/>
      <w:bookmarkStart w:id="1244" w:name="_Toc968"/>
      <w:bookmarkStart w:id="1245" w:name="_Toc262225119"/>
      <w:bookmarkStart w:id="1246" w:name="_Toc250624836"/>
      <w:bookmarkStart w:id="1247" w:name="_Toc24263"/>
      <w:bookmarkStart w:id="1248" w:name="_Toc251227351"/>
      <w:bookmarkStart w:id="1249" w:name="_Toc250574417"/>
      <w:bookmarkStart w:id="1250" w:name="_Toc251069413"/>
      <w:r>
        <w:rPr>
          <w:rFonts w:hint="eastAsia" w:ascii="宋体" w:hAnsi="宋体" w:eastAsia="宋体" w:cs="宋体"/>
          <w:b/>
          <w:bCs w:val="0"/>
          <w:color w:val="auto"/>
          <w:sz w:val="21"/>
          <w:szCs w:val="21"/>
          <w:highlight w:val="none"/>
          <w:lang w:val="en-US" w:eastAsia="zh-CN" w:bidi="ar-SA"/>
        </w:rPr>
        <w:t>五、质量与安全</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44F92E4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251" w:name="_Toc15676"/>
      <w:bookmarkStart w:id="1252" w:name="_Toc23196"/>
      <w:bookmarkStart w:id="1253" w:name="_Toc251227352"/>
      <w:bookmarkStart w:id="1254" w:name="_Toc262225120"/>
      <w:bookmarkStart w:id="1255" w:name="_Toc0"/>
      <w:bookmarkStart w:id="1256" w:name="_Toc250488059"/>
      <w:bookmarkStart w:id="1257" w:name="_Toc250573993"/>
      <w:bookmarkStart w:id="1258" w:name="_Toc260406056"/>
      <w:bookmarkStart w:id="1259" w:name="_Toc251172367"/>
      <w:bookmarkStart w:id="1260" w:name="_Toc185865725"/>
      <w:bookmarkStart w:id="1261" w:name="_Toc32030"/>
      <w:bookmarkStart w:id="1262" w:name="_Toc250574418"/>
      <w:bookmarkStart w:id="1263" w:name="_Toc12990"/>
      <w:bookmarkStart w:id="1264" w:name="_Toc250624837"/>
      <w:bookmarkStart w:id="1265" w:name="_Toc251069414"/>
      <w:r>
        <w:rPr>
          <w:rFonts w:hint="eastAsia" w:ascii="宋体" w:hAnsi="宋体" w:eastAsia="宋体" w:cs="宋体"/>
          <w:b/>
          <w:bCs/>
          <w:color w:val="auto"/>
          <w:sz w:val="21"/>
          <w:szCs w:val="21"/>
          <w:highlight w:val="none"/>
          <w:lang w:val="en-US" w:eastAsia="zh-CN" w:bidi="ar-SA"/>
        </w:rPr>
        <w:t>41  质量与安全管理</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6776484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200025</wp:posOffset>
                </wp:positionV>
                <wp:extent cx="914400" cy="603250"/>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a:effectLst/>
                      </wps:spPr>
                      <wps:txbx>
                        <w:txbxContent>
                          <w:p w14:paraId="6F45E07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履行职责和义务</w:t>
                            </w:r>
                          </w:p>
                        </w:txbxContent>
                      </wps:txbx>
                      <wps:bodyPr upright="1"/>
                    </wps:wsp>
                  </a:graphicData>
                </a:graphic>
              </wp:anchor>
            </w:drawing>
          </mc:Choice>
          <mc:Fallback>
            <w:pict>
              <v:shape id="_x0000_s1026" o:spid="_x0000_s1026" o:spt="202" type="#_x0000_t202" style="position:absolute;left:0pt;margin-left:-9pt;margin-top:15.75pt;height:47.5pt;width:72pt;z-index:251836416;mso-width-relative:page;mso-height-relative:page;" filled="f" stroked="f" coordsize="21600,21600" o:gfxdata="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how6dcAAAAKAQAADwAAAAAAAAABACAAAAAiAAAAZHJzL2Rvd25yZXYueG1sUEsBAhQAFAAAAAgA&#10;h07iQO96LOm0AQAAXwMAAA4AAAAAAAAAAQAgAAAAJgEAAGRycy9lMm9Eb2MueG1sUEsFBgAAAAAG&#10;AAYAWQEAAEwFAAAAAA==&#10;">
                <v:fill on="f" focussize="0,0"/>
                <v:stroke on="f"/>
                <v:imagedata o:title=""/>
                <o:lock v:ext="edit" aspectratio="f"/>
                <v:textbox>
                  <w:txbxContent>
                    <w:p w14:paraId="6F45E07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履行职责和义务</w:t>
                      </w:r>
                    </w:p>
                  </w:txbxContent>
                </v:textbox>
              </v:shape>
            </w:pict>
          </mc:Fallback>
        </mc:AlternateContent>
      </w:r>
      <w:bookmarkStart w:id="1266" w:name="_Toc251172368"/>
      <w:bookmarkStart w:id="1267" w:name="_Toc251227353"/>
      <w:bookmarkStart w:id="1268" w:name="_Toc250573994"/>
      <w:bookmarkStart w:id="1269" w:name="_Toc250624838"/>
      <w:bookmarkStart w:id="1270" w:name="_Toc251069415"/>
      <w:bookmarkStart w:id="1271" w:name="_Toc250574419"/>
      <w:bookmarkStart w:id="1272" w:name="_Toc250488060"/>
      <w:r>
        <w:rPr>
          <w:rFonts w:hint="eastAsia" w:ascii="宋体" w:hAnsi="宋体" w:eastAsia="宋体" w:cs="宋体"/>
          <w:b/>
          <w:bCs/>
          <w:color w:val="auto"/>
          <w:kern w:val="0"/>
          <w:sz w:val="21"/>
          <w:szCs w:val="21"/>
          <w:highlight w:val="none"/>
        </w:rPr>
        <w:t>41.1</w:t>
      </w:r>
      <w:bookmarkEnd w:id="1266"/>
      <w:bookmarkEnd w:id="1267"/>
      <w:bookmarkEnd w:id="1268"/>
      <w:bookmarkEnd w:id="1269"/>
      <w:bookmarkEnd w:id="1270"/>
      <w:bookmarkEnd w:id="1271"/>
      <w:bookmarkEnd w:id="1272"/>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7650A83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合同双方当事人应严格遵守国家、省有关工程质量和施工安全的法律法规、标准与规范等规定，认真履行合同约定的工程质量和施工安全的职责和义务。</w:t>
      </w:r>
    </w:p>
    <w:p w14:paraId="5F57A50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222885</wp:posOffset>
                </wp:positionV>
                <wp:extent cx="914400" cy="655955"/>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914400" cy="655955"/>
                        </a:xfrm>
                        <a:prstGeom prst="rect">
                          <a:avLst/>
                        </a:prstGeom>
                        <a:noFill/>
                        <a:ln>
                          <a:noFill/>
                        </a:ln>
                        <a:effectLst/>
                      </wps:spPr>
                      <wps:txbx>
                        <w:txbxContent>
                          <w:p w14:paraId="537B616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质量与安全的监管</w:t>
                            </w:r>
                          </w:p>
                        </w:txbxContent>
                      </wps:txbx>
                      <wps:bodyPr upright="1"/>
                    </wps:wsp>
                  </a:graphicData>
                </a:graphic>
              </wp:anchor>
            </w:drawing>
          </mc:Choice>
          <mc:Fallback>
            <w:pict>
              <v:shape id="_x0000_s1026" o:spid="_x0000_s1026" o:spt="202" type="#_x0000_t202" style="position:absolute;left:0pt;margin-left:-9pt;margin-top:17.55pt;height:51.65pt;width:72pt;z-index:251965440;mso-width-relative:page;mso-height-relative:page;" filled="f" stroked="f" coordsize="21600,21600" o:gfxdata="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kTjdgAAAAKAQAADwAAAAAAAAABACAAAAAiAAAAZHJzL2Rvd25yZXYueG1sUEsBAhQAFAAAAAgA&#10;h07iQFdG1E2zAQAAXwMAAA4AAAAAAAAAAQAgAAAAJwEAAGRycy9lMm9Eb2MueG1sUEsFBgAAAAAG&#10;AAYAWQEAAEwFAAAAAA==&#10;">
                <v:fill on="f" focussize="0,0"/>
                <v:stroke on="f"/>
                <v:imagedata o:title=""/>
                <o:lock v:ext="edit" aspectratio="f"/>
                <v:textbox>
                  <w:txbxContent>
                    <w:p w14:paraId="537B616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质量与安全的监管</w:t>
                      </w:r>
                    </w:p>
                  </w:txbxContent>
                </v:textbox>
              </v:shape>
            </w:pict>
          </mc:Fallback>
        </mc:AlternateContent>
      </w:r>
      <w:bookmarkStart w:id="1273" w:name="_Toc251227354"/>
      <w:bookmarkStart w:id="1274" w:name="_Toc250624839"/>
      <w:bookmarkStart w:id="1275" w:name="_Toc251069416"/>
      <w:bookmarkStart w:id="1276" w:name="_Toc250488061"/>
      <w:bookmarkStart w:id="1277" w:name="_Toc251172369"/>
      <w:bookmarkStart w:id="1278" w:name="_Toc250574420"/>
      <w:bookmarkStart w:id="1279" w:name="_Toc250573995"/>
      <w:r>
        <w:rPr>
          <w:rFonts w:hint="eastAsia" w:ascii="宋体" w:hAnsi="宋体" w:eastAsia="宋体" w:cs="宋体"/>
          <w:b/>
          <w:bCs/>
          <w:color w:val="auto"/>
          <w:kern w:val="0"/>
          <w:sz w:val="21"/>
          <w:szCs w:val="21"/>
          <w:highlight w:val="none"/>
        </w:rPr>
        <w:t>41.2</w:t>
      </w:r>
      <w:bookmarkEnd w:id="1273"/>
      <w:bookmarkEnd w:id="1274"/>
      <w:bookmarkEnd w:id="1275"/>
      <w:bookmarkEnd w:id="1276"/>
      <w:bookmarkEnd w:id="1277"/>
      <w:bookmarkEnd w:id="1278"/>
      <w:bookmarkEnd w:id="1279"/>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A35B8B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14:paraId="56001AD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200025</wp:posOffset>
                </wp:positionV>
                <wp:extent cx="914400" cy="56515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914400" cy="565150"/>
                        </a:xfrm>
                        <a:prstGeom prst="rect">
                          <a:avLst/>
                        </a:prstGeom>
                        <a:noFill/>
                        <a:ln>
                          <a:noFill/>
                        </a:ln>
                        <a:effectLst/>
                      </wps:spPr>
                      <wps:txbx>
                        <w:txbxContent>
                          <w:p w14:paraId="290A12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管理的要求</w:t>
                            </w:r>
                          </w:p>
                        </w:txbxContent>
                      </wps:txbx>
                      <wps:bodyPr upright="1"/>
                    </wps:wsp>
                  </a:graphicData>
                </a:graphic>
              </wp:anchor>
            </w:drawing>
          </mc:Choice>
          <mc:Fallback>
            <w:pict>
              <v:shape id="_x0000_s1026" o:spid="_x0000_s1026" o:spt="202" type="#_x0000_t202" style="position:absolute;left:0pt;margin-left:-9pt;margin-top:15.75pt;height:44.5pt;width:72pt;z-index:251966464;mso-width-relative:page;mso-height-relative:page;" filled="f" stroked="f" coordsize="21600,21600" o:gfxdata="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4cTbdcAAAAKAQAADwAAAAAAAAABACAAAAAiAAAAZHJzL2Rvd25yZXYueG1sUEsBAhQAFAAAAAgA&#10;h07iQFZAPCa0AQAAXwMAAA4AAAAAAAAAAQAgAAAAJgEAAGRycy9lMm9Eb2MueG1sUEsFBgAAAAAG&#10;AAYAWQEAAEwFAAAAAA==&#10;">
                <v:fill on="f" focussize="0,0"/>
                <v:stroke on="f"/>
                <v:imagedata o:title=""/>
                <o:lock v:ext="edit" aspectratio="f"/>
                <v:textbox>
                  <w:txbxContent>
                    <w:p w14:paraId="290A12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管理的要求</w:t>
                      </w:r>
                    </w:p>
                  </w:txbxContent>
                </v:textbox>
              </v:shape>
            </w:pict>
          </mc:Fallback>
        </mc:AlternateContent>
      </w:r>
      <w:bookmarkStart w:id="1280" w:name="_Toc251069417"/>
      <w:bookmarkStart w:id="1281" w:name="_Toc250488062"/>
      <w:bookmarkStart w:id="1282" w:name="_Toc250573996"/>
      <w:bookmarkStart w:id="1283" w:name="_Toc251172370"/>
      <w:bookmarkStart w:id="1284" w:name="_Toc250624840"/>
      <w:bookmarkStart w:id="1285" w:name="_Toc250574421"/>
      <w:bookmarkStart w:id="1286" w:name="_Toc251227355"/>
      <w:r>
        <w:rPr>
          <w:rFonts w:hint="eastAsia" w:ascii="宋体" w:hAnsi="宋体" w:eastAsia="宋体" w:cs="宋体"/>
          <w:b/>
          <w:bCs/>
          <w:color w:val="auto"/>
          <w:kern w:val="0"/>
          <w:sz w:val="21"/>
          <w:szCs w:val="21"/>
          <w:highlight w:val="none"/>
        </w:rPr>
        <w:t>41.3</w:t>
      </w:r>
      <w:bookmarkEnd w:id="1280"/>
      <w:bookmarkEnd w:id="1281"/>
      <w:bookmarkEnd w:id="1282"/>
      <w:bookmarkEnd w:id="1283"/>
      <w:bookmarkEnd w:id="1284"/>
      <w:bookmarkEnd w:id="1285"/>
      <w:bookmarkEnd w:id="1286"/>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86A180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1D89E2C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200025</wp:posOffset>
                </wp:positionV>
                <wp:extent cx="914400" cy="891540"/>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a:effectLst/>
                      </wps:spPr>
                      <wps:txbx>
                        <w:txbxContent>
                          <w:p w14:paraId="4ECE0D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承包人对施工质量负责</w:t>
                            </w:r>
                          </w:p>
                        </w:txbxContent>
                      </wps:txbx>
                      <wps:bodyPr upright="1"/>
                    </wps:wsp>
                  </a:graphicData>
                </a:graphic>
              </wp:anchor>
            </w:drawing>
          </mc:Choice>
          <mc:Fallback>
            <w:pict>
              <v:shape id="_x0000_s1026" o:spid="_x0000_s1026" o:spt="202" type="#_x0000_t202" style="position:absolute;left:0pt;margin-left:-9pt;margin-top:15.75pt;height:70.2pt;width:72pt;z-index:252015616;mso-width-relative:page;mso-height-relative:page;" filled="f" stroked="f" coordsize="21600,21600" o:gfxdata="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yueZdgAAAAKAQAADwAAAAAAAAABACAAAAAiAAAAZHJzL2Rvd25yZXYueG1sUEsBAhQAFAAAAAgA&#10;h07iQA8B3vCzAQAAXwMAAA4AAAAAAAAAAQAgAAAAJwEAAGRycy9lMm9Eb2MueG1sUEsFBgAAAAAG&#10;AAYAWQEAAEwFAAAAAA==&#10;">
                <v:fill on="f" focussize="0,0"/>
                <v:stroke on="f"/>
                <v:imagedata o:title=""/>
                <o:lock v:ext="edit" aspectratio="f"/>
                <v:textbox>
                  <w:txbxContent>
                    <w:p w14:paraId="4ECE0D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承包人对施工质量负责</w:t>
                      </w:r>
                    </w:p>
                  </w:txbxContent>
                </v:textbox>
              </v:shape>
            </w:pict>
          </mc:Fallback>
        </mc:AlternateContent>
      </w:r>
      <w:r>
        <w:rPr>
          <w:rFonts w:hint="eastAsia" w:ascii="宋体" w:hAnsi="宋体" w:eastAsia="宋体" w:cs="宋体"/>
          <w:b/>
          <w:bCs/>
          <w:color w:val="auto"/>
          <w:kern w:val="0"/>
          <w:sz w:val="21"/>
          <w:szCs w:val="21"/>
          <w:highlight w:val="none"/>
        </w:rPr>
        <w:t xml:space="preserve">41.4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C9BFAA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承包人应对合同工程施工质量负责，严格执行国家、省有关施工标准、规范和操作规程，按照施工设计图纸和施工技术标准施工，不得偷工减料，不得擅自修改施工设计图纸，确保合同工程质量和施工安全。</w:t>
      </w:r>
    </w:p>
    <w:p w14:paraId="5DEBE39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2272" behindDoc="0" locked="0" layoutInCell="1" allowOverlap="1">
                <wp:simplePos x="0" y="0"/>
                <wp:positionH relativeFrom="column">
                  <wp:posOffset>1257300</wp:posOffset>
                </wp:positionH>
                <wp:positionV relativeFrom="paragraph">
                  <wp:posOffset>107315</wp:posOffset>
                </wp:positionV>
                <wp:extent cx="4457700" cy="0"/>
                <wp:effectExtent l="0" t="5080" r="0" b="4445"/>
                <wp:wrapNone/>
                <wp:docPr id="351" name="直接连接符 35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45pt;height:0pt;width:351pt;z-index:251702272;mso-width-relative:page;mso-height-relative:page;" filled="f" stroked="t" coordsize="21600,21600" o:gfxdata="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EV0wAAAAkBAAAPAAAAAAAAAAEAIAAAACIAAABkcnMvZG93bnJldi54bWxQ&#10;SwECFAAUAAAACACHTuJATL9E4/wBAAD2AwAADgAAAAAAAAABACAAAAAiAQAAZHJzL2Uyb0RvYy54&#10;bWxQSwUGAAAAAAYABgBZAQAAkAUAAAAA&#10;">
                <v:fill on="f" focussize="0,0"/>
                <v:stroke color="#000000" joinstyle="round"/>
                <v:imagedata o:title=""/>
                <o:lock v:ext="edit" aspectratio="f"/>
              </v:line>
            </w:pict>
          </mc:Fallback>
        </mc:AlternateContent>
      </w:r>
    </w:p>
    <w:p w14:paraId="033A38B9">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287" w:name="_Toc250574422"/>
      <w:bookmarkStart w:id="1288" w:name="_Toc185865726"/>
      <w:bookmarkStart w:id="1289" w:name="_Toc251069418"/>
      <w:bookmarkStart w:id="1290" w:name="_Toc250573997"/>
      <w:bookmarkStart w:id="1291" w:name="_Toc251227356"/>
      <w:bookmarkStart w:id="1292" w:name="_Toc250624841"/>
      <w:bookmarkStart w:id="1293" w:name="_Toc251172371"/>
      <w:bookmarkStart w:id="1294" w:name="_Toc250488063"/>
      <w:bookmarkStart w:id="1295" w:name="_Toc262225121"/>
      <w:bookmarkStart w:id="1296" w:name="_Toc20215"/>
      <w:bookmarkStart w:id="1297" w:name="_Toc23304"/>
      <w:bookmarkStart w:id="1298" w:name="_Toc4174"/>
      <w:bookmarkStart w:id="1299" w:name="_Toc4014"/>
      <w:bookmarkStart w:id="1300" w:name="_Toc1605"/>
      <w:bookmarkStart w:id="1301" w:name="_Toc260406057"/>
      <w:r>
        <w:rPr>
          <w:rFonts w:hint="eastAsia" w:ascii="宋体" w:hAnsi="宋体" w:eastAsia="宋体" w:cs="宋体"/>
          <w:b/>
          <w:bCs/>
          <w:color w:val="auto"/>
          <w:sz w:val="21"/>
          <w:szCs w:val="21"/>
          <w:highlight w:val="none"/>
          <w:lang w:val="en-US" w:eastAsia="zh-CN" w:bidi="ar-SA"/>
        </w:rPr>
        <w:t xml:space="preserve">42  </w:t>
      </w:r>
      <w:bookmarkEnd w:id="1287"/>
      <w:bookmarkEnd w:id="1288"/>
      <w:bookmarkEnd w:id="1289"/>
      <w:bookmarkEnd w:id="1290"/>
      <w:bookmarkEnd w:id="1291"/>
      <w:bookmarkEnd w:id="1292"/>
      <w:bookmarkEnd w:id="1293"/>
      <w:bookmarkEnd w:id="1294"/>
      <w:r>
        <w:rPr>
          <w:rFonts w:hint="eastAsia" w:ascii="宋体" w:hAnsi="宋体" w:eastAsia="宋体" w:cs="宋体"/>
          <w:b/>
          <w:bCs/>
          <w:color w:val="auto"/>
          <w:sz w:val="21"/>
          <w:szCs w:val="21"/>
          <w:highlight w:val="none"/>
          <w:lang w:val="en-US" w:eastAsia="zh-CN" w:bidi="ar-SA"/>
        </w:rPr>
        <w:t>质量标准</w:t>
      </w:r>
      <w:bookmarkEnd w:id="1295"/>
      <w:bookmarkEnd w:id="1296"/>
      <w:bookmarkEnd w:id="1297"/>
      <w:bookmarkEnd w:id="1298"/>
      <w:bookmarkEnd w:id="1299"/>
      <w:bookmarkEnd w:id="1300"/>
      <w:bookmarkEnd w:id="1301"/>
    </w:p>
    <w:p w14:paraId="0C9562C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208915</wp:posOffset>
                </wp:positionV>
                <wp:extent cx="800100" cy="891540"/>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2665D87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约定工程质量标准</w:t>
                            </w:r>
                          </w:p>
                        </w:txbxContent>
                      </wps:txbx>
                      <wps:bodyPr upright="1"/>
                    </wps:wsp>
                  </a:graphicData>
                </a:graphic>
              </wp:anchor>
            </w:drawing>
          </mc:Choice>
          <mc:Fallback>
            <w:pict>
              <v:shape id="_x0000_s1026" o:spid="_x0000_s1026" o:spt="202" type="#_x0000_t202" style="position:absolute;left:0pt;margin-left:-9pt;margin-top:16.45pt;height:70.2pt;width:63pt;z-index:251837440;mso-width-relative:page;mso-height-relative:page;" filled="f" stroked="f" coordsize="21600,21600" o:gfxdata="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2&#10;biRq1wAAAAoBAAAPAAAAAAAAAAEAIAAAACIAAABkcnMvZG93bnJldi54bWxQSwECFAAUAAAACACH&#10;TuJAA11rkbMBAABfAwAADgAAAAAAAAABACAAAAAmAQAAZHJzL2Uyb0RvYy54bWxQSwUGAAAAAAYA&#10;BgBZAQAASwUAAAAA&#10;">
                <v:fill on="f" focussize="0,0"/>
                <v:stroke on="f"/>
                <v:imagedata o:title=""/>
                <o:lock v:ext="edit" aspectratio="f"/>
                <v:textbox>
                  <w:txbxContent>
                    <w:p w14:paraId="2665D87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约定工程质量标准</w:t>
                      </w:r>
                    </w:p>
                  </w:txbxContent>
                </v:textbox>
              </v:shape>
            </w:pict>
          </mc:Fallback>
        </mc:AlternateContent>
      </w:r>
      <w:bookmarkStart w:id="1302" w:name="_Toc250624842"/>
      <w:bookmarkStart w:id="1303" w:name="_Toc251069419"/>
      <w:bookmarkStart w:id="1304" w:name="_Toc250574423"/>
      <w:bookmarkStart w:id="1305" w:name="_Toc251227357"/>
      <w:bookmarkStart w:id="1306" w:name="_Toc250573998"/>
      <w:bookmarkStart w:id="1307" w:name="_Toc250488064"/>
      <w:bookmarkStart w:id="1308" w:name="_Toc251172372"/>
      <w:r>
        <w:rPr>
          <w:rFonts w:hint="eastAsia" w:ascii="宋体" w:hAnsi="宋体" w:eastAsia="宋体" w:cs="宋体"/>
          <w:b/>
          <w:bCs/>
          <w:color w:val="auto"/>
          <w:kern w:val="0"/>
          <w:sz w:val="21"/>
          <w:szCs w:val="21"/>
          <w:highlight w:val="none"/>
        </w:rPr>
        <w:t>42.1</w:t>
      </w:r>
      <w:bookmarkEnd w:id="1302"/>
      <w:bookmarkEnd w:id="1303"/>
      <w:bookmarkEnd w:id="1304"/>
      <w:bookmarkEnd w:id="1305"/>
      <w:bookmarkEnd w:id="1306"/>
      <w:bookmarkEnd w:id="1307"/>
      <w:bookmarkEnd w:id="1308"/>
      <w:r>
        <w:rPr>
          <w:rFonts w:hint="eastAsia" w:ascii="宋体" w:hAnsi="宋体" w:eastAsia="宋体" w:cs="宋体"/>
          <w:b/>
          <w:bCs/>
          <w:color w:val="auto"/>
          <w:kern w:val="0"/>
          <w:sz w:val="21"/>
          <w:szCs w:val="21"/>
          <w:highlight w:val="none"/>
          <w:u w:val="dotted"/>
        </w:rPr>
        <w:t xml:space="preserve">                                                                                       </w:t>
      </w:r>
    </w:p>
    <w:p w14:paraId="4D4FDFE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在专用条款中约定工程质量标准，但不得低于国家或行业的强制性标准。工程质量应当达到专用条款约定的质量标准。质量验收，以合同约定的标准为依据；合同没有约定的，以国家或行业的质量验收标准为依据。</w:t>
      </w:r>
    </w:p>
    <w:p w14:paraId="72C6EB5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309" w:name="_Toc250624843"/>
      <w:bookmarkStart w:id="1310" w:name="_Toc251172373"/>
      <w:bookmarkStart w:id="1311" w:name="_Toc250574424"/>
      <w:bookmarkStart w:id="1312" w:name="_Toc251069420"/>
      <w:bookmarkStart w:id="1313" w:name="_Toc250488065"/>
      <w:bookmarkStart w:id="1314" w:name="_Toc251227358"/>
      <w:bookmarkStart w:id="1315" w:name="_Toc250573999"/>
      <w:r>
        <w:rPr>
          <w:rFonts w:hint="eastAsia" w:ascii="宋体" w:hAnsi="宋体" w:eastAsia="宋体" w:cs="宋体"/>
          <w:b/>
          <w:bCs/>
          <w:color w:val="auto"/>
          <w:kern w:val="0"/>
          <w:sz w:val="21"/>
          <w:szCs w:val="21"/>
          <w:highlight w:val="none"/>
        </w:rPr>
        <w:t>42.2</w:t>
      </w:r>
      <w:bookmarkEnd w:id="1309"/>
      <w:bookmarkEnd w:id="1310"/>
      <w:bookmarkEnd w:id="1311"/>
      <w:bookmarkEnd w:id="1312"/>
      <w:bookmarkEnd w:id="1313"/>
      <w:bookmarkEnd w:id="1314"/>
      <w:bookmarkEnd w:id="1315"/>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246CC25">
      <w:pPr>
        <w:pageBreakBefore w:val="0"/>
        <w:widowControl/>
        <w:kinsoku/>
        <w:wordWrap/>
        <w:overflowPunct/>
        <w:topLinePunct w:val="0"/>
        <w:autoSpaceDE/>
        <w:autoSpaceDN/>
        <w:bidi w:val="0"/>
        <w:adjustRightInd w:val="0"/>
        <w:snapToGrid w:val="0"/>
        <w:spacing w:after="200" w:line="288" w:lineRule="auto"/>
        <w:ind w:firstLine="1680" w:firstLineChars="800"/>
        <w:jc w:val="righ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15875</wp:posOffset>
                </wp:positionV>
                <wp:extent cx="894715" cy="817880"/>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894715" cy="817880"/>
                        </a:xfrm>
                        <a:prstGeom prst="rect">
                          <a:avLst/>
                        </a:prstGeom>
                        <a:noFill/>
                        <a:ln>
                          <a:noFill/>
                        </a:ln>
                        <a:effectLst/>
                      </wps:spPr>
                      <wps:txbx>
                        <w:txbxContent>
                          <w:p w14:paraId="434A94D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工程质量有争议的处理</w:t>
                            </w:r>
                          </w:p>
                        </w:txbxContent>
                      </wps:txbx>
                      <wps:bodyPr upright="1"/>
                    </wps:wsp>
                  </a:graphicData>
                </a:graphic>
              </wp:anchor>
            </w:drawing>
          </mc:Choice>
          <mc:Fallback>
            <w:pict>
              <v:shape id="_x0000_s1026" o:spid="_x0000_s1026" o:spt="202" type="#_x0000_t202" style="position:absolute;left:0pt;margin-left:-9pt;margin-top:1.25pt;height:64.4pt;width:70.45pt;z-index:251838464;mso-width-relative:page;mso-height-relative:page;" filled="f" stroked="f" coordsize="21600,21600" o:gfxdata="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uAV+HXAAAACQEAAA8AAAAAAAAAAQAgAAAAIgAAAGRycy9kb3ducmV2LnhtbFBLAQIUABQAAAAI&#10;AIdO4kBENNyotQEAAF8DAAAOAAAAAAAAAAEAIAAAACYBAABkcnMvZTJvRG9jLnhtbFBLBQYAAAAA&#10;BgAGAFkBAABNBQAAAAA=&#10;">
                <v:fill on="f" focussize="0,0"/>
                <v:stroke on="f"/>
                <v:imagedata o:title=""/>
                <o:lock v:ext="edit" aspectratio="f"/>
                <v:textbox>
                  <w:txbxContent>
                    <w:p w14:paraId="434A94D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工程质量有争议的处理</w:t>
                      </w:r>
                    </w:p>
                  </w:txbxContent>
                </v:textbox>
              </v:shape>
            </w:pict>
          </mc:Fallback>
        </mc:AlternateContent>
      </w:r>
      <w:r>
        <w:rPr>
          <w:rFonts w:hint="eastAsia" w:ascii="宋体" w:hAnsi="宋体" w:eastAsia="宋体" w:cs="宋体"/>
          <w:color w:val="auto"/>
          <w:kern w:val="0"/>
          <w:sz w:val="21"/>
          <w:szCs w:val="21"/>
          <w:highlight w:val="none"/>
        </w:rPr>
        <w:t>合同双方当事人对工程质量有争议的，按照第86.4款规定调解或认定，所需的</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费用及由此造成的损失，由责任方承担。双方均有责任的，由双方根据其责</w:t>
      </w:r>
    </w:p>
    <w:p w14:paraId="54118A30">
      <w:pPr>
        <w:pageBreakBefore w:val="0"/>
        <w:widowControl/>
        <w:kinsoku/>
        <w:wordWrap/>
        <w:overflowPunct/>
        <w:topLinePunct w:val="0"/>
        <w:autoSpaceDE/>
        <w:autoSpaceDN/>
        <w:bidi w:val="0"/>
        <w:adjustRightInd w:val="0"/>
        <w:snapToGrid w:val="0"/>
        <w:spacing w:after="200" w:line="288" w:lineRule="auto"/>
        <w:ind w:firstLine="1890" w:firstLineChars="9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任划分分别承担。</w:t>
      </w:r>
    </w:p>
    <w:p w14:paraId="27C9EEC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215900</wp:posOffset>
                </wp:positionV>
                <wp:extent cx="800100" cy="693420"/>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2BE806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承包人保证工程质量的职责</w:t>
                            </w:r>
                          </w:p>
                        </w:txbxContent>
                      </wps:txbx>
                      <wps:bodyPr upright="1"/>
                    </wps:wsp>
                  </a:graphicData>
                </a:graphic>
              </wp:anchor>
            </w:drawing>
          </mc:Choice>
          <mc:Fallback>
            <w:pict>
              <v:shape id="_x0000_s1026" o:spid="_x0000_s1026" o:spt="202" type="#_x0000_t202" style="position:absolute;left:0pt;margin-left:-9pt;margin-top:17pt;height:54.6pt;width:63pt;z-index:251839488;mso-width-relative:page;mso-height-relative:page;" filled="f" stroked="f" coordsize="21600,21600" o:gfxdata="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LW&#10;XgHWAAAACgEAAA8AAAAAAAAAAQAgAAAAIgAAAGRycy9kb3ducmV2LnhtbFBLAQIUABQAAAAIAIdO&#10;4kB+Y8NsswEAAF8DAAAOAAAAAAAAAAEAIAAAACUBAABkcnMvZTJvRG9jLnhtbFBLBQYAAAAABgAG&#10;AFkBAABKBQAAAAA=&#10;">
                <v:fill on="f" focussize="0,0"/>
                <v:stroke on="f"/>
                <v:imagedata o:title=""/>
                <o:lock v:ext="edit" aspectratio="f"/>
                <v:textbox>
                  <w:txbxContent>
                    <w:p w14:paraId="62BE806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承包人保证工程质量的职责</w:t>
                      </w:r>
                    </w:p>
                  </w:txbxContent>
                </v:textbox>
              </v:shape>
            </w:pict>
          </mc:Fallback>
        </mc:AlternateContent>
      </w:r>
      <w:bookmarkStart w:id="1316" w:name="_Toc251069421"/>
      <w:bookmarkStart w:id="1317" w:name="_Toc250624844"/>
      <w:bookmarkStart w:id="1318" w:name="_Toc250574000"/>
      <w:bookmarkStart w:id="1319" w:name="_Toc250574425"/>
      <w:bookmarkStart w:id="1320" w:name="_Toc251227359"/>
      <w:bookmarkStart w:id="1321" w:name="_Toc251172374"/>
      <w:bookmarkStart w:id="1322" w:name="_Toc250488066"/>
      <w:r>
        <w:rPr>
          <w:rFonts w:hint="eastAsia" w:ascii="宋体" w:hAnsi="宋体" w:eastAsia="宋体" w:cs="宋体"/>
          <w:b/>
          <w:bCs/>
          <w:color w:val="auto"/>
          <w:kern w:val="0"/>
          <w:sz w:val="21"/>
          <w:szCs w:val="21"/>
          <w:highlight w:val="none"/>
        </w:rPr>
        <w:t>42.3</w:t>
      </w:r>
      <w:bookmarkEnd w:id="1316"/>
      <w:bookmarkEnd w:id="1317"/>
      <w:bookmarkEnd w:id="1318"/>
      <w:bookmarkEnd w:id="1319"/>
      <w:bookmarkEnd w:id="1320"/>
      <w:bookmarkEnd w:id="1321"/>
      <w:bookmarkEnd w:id="1322"/>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0C151E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承包人对合同工程的质量向发包人负责，其职责包括但不限于下列内容：</w:t>
      </w:r>
    </w:p>
    <w:p w14:paraId="05DE01E5">
      <w:pPr>
        <w:pageBreakBefore w:val="0"/>
        <w:numPr>
          <w:ilvl w:val="0"/>
          <w:numId w:val="63"/>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编制施工技术方案，确定施工技术措施；</w:t>
      </w:r>
    </w:p>
    <w:p w14:paraId="473A5CC7">
      <w:pPr>
        <w:pageBreakBefore w:val="0"/>
        <w:numPr>
          <w:ilvl w:val="0"/>
          <w:numId w:val="63"/>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提供和组织足够的工程技术人员，检查和控制工程施工质量；</w:t>
      </w:r>
    </w:p>
    <w:p w14:paraId="7F8A5688">
      <w:pPr>
        <w:pageBreakBefore w:val="0"/>
        <w:numPr>
          <w:ilvl w:val="0"/>
          <w:numId w:val="63"/>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控制施工所用的材料和工程设备，使其符合标准与规范、设计要求及合同约定的标准；</w:t>
      </w:r>
    </w:p>
    <w:p w14:paraId="4C5159DA">
      <w:pPr>
        <w:pageBreakBefore w:val="0"/>
        <w:numPr>
          <w:ilvl w:val="0"/>
          <w:numId w:val="63"/>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负责合同工程施工中出现质量问题或竣工验收不合格的返修工作；</w:t>
      </w:r>
    </w:p>
    <w:p w14:paraId="1B6269A7">
      <w:pPr>
        <w:pageBreakBefore w:val="0"/>
        <w:numPr>
          <w:ilvl w:val="0"/>
          <w:numId w:val="63"/>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参加合同工程的所有验收工作，包括隐蔽验收、中间验收；参加竣工验收，组织分包人参加工程验收工作；</w:t>
      </w:r>
    </w:p>
    <w:p w14:paraId="02A1B841">
      <w:pPr>
        <w:pageBreakBefore w:val="0"/>
        <w:numPr>
          <w:ilvl w:val="0"/>
          <w:numId w:val="63"/>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承担质量保修期的工程保修责任；</w:t>
      </w:r>
    </w:p>
    <w:p w14:paraId="346E8EB2">
      <w:pPr>
        <w:pageBreakBefore w:val="0"/>
        <w:numPr>
          <w:ilvl w:val="0"/>
          <w:numId w:val="63"/>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承担其他工程质量责任。</w:t>
      </w:r>
    </w:p>
    <w:p w14:paraId="79BA126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323" w:name="_Toc250488067"/>
      <w:bookmarkStart w:id="1324" w:name="_Toc251069422"/>
      <w:bookmarkStart w:id="1325" w:name="_Toc250624845"/>
      <w:bookmarkStart w:id="1326" w:name="_Toc251172375"/>
      <w:bookmarkStart w:id="1327" w:name="_Toc250574426"/>
      <w:bookmarkStart w:id="1328" w:name="_Toc250574001"/>
      <w:bookmarkStart w:id="1329" w:name="_Toc251227360"/>
      <w:r>
        <w:rPr>
          <w:rFonts w:hint="eastAsia" w:ascii="宋体" w:hAnsi="宋体" w:eastAsia="宋体" w:cs="宋体"/>
          <w:b/>
          <w:bCs/>
          <w:color w:val="auto"/>
          <w:kern w:val="0"/>
          <w:sz w:val="21"/>
          <w:szCs w:val="21"/>
          <w:highlight w:val="none"/>
        </w:rPr>
        <w:t>42.4</w:t>
      </w:r>
      <w:bookmarkEnd w:id="1323"/>
      <w:bookmarkEnd w:id="1324"/>
      <w:bookmarkEnd w:id="1325"/>
      <w:bookmarkEnd w:id="1326"/>
      <w:bookmarkEnd w:id="1327"/>
      <w:bookmarkEnd w:id="1328"/>
      <w:bookmarkEnd w:id="1329"/>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DF941A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6350</wp:posOffset>
                </wp:positionV>
                <wp:extent cx="800100" cy="89154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CA435C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质量保证体系</w:t>
                            </w:r>
                          </w:p>
                        </w:txbxContent>
                      </wps:txbx>
                      <wps:bodyPr upright="1"/>
                    </wps:wsp>
                  </a:graphicData>
                </a:graphic>
              </wp:anchor>
            </w:drawing>
          </mc:Choice>
          <mc:Fallback>
            <w:pict>
              <v:shape id="_x0000_s1026" o:spid="_x0000_s1026" o:spt="202" type="#_x0000_t202" style="position:absolute;left:0pt;margin-left:-9pt;margin-top:0.5pt;height:70.2pt;width:63pt;z-index:251840512;mso-width-relative:page;mso-height-relative:page;" filled="f" stroked="f" coordsize="21600,21600" o:gfxdata="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BozX3T&#10;AAAACQEAAA8AAAAAAAAAAQAgAAAAIgAAAGRycy9kb3ducmV2LnhtbFBLAQIUABQAAAAIAIdO4kDD&#10;QDPZswEAAF8DAAAOAAAAAAAAAAEAIAAAACIBAABkcnMvZTJvRG9jLnhtbFBLBQYAAAAABgAGAFkB&#10;AABHBQAAAAA=&#10;">
                <v:fill on="f" focussize="0,0"/>
                <v:stroke on="f"/>
                <v:imagedata o:title=""/>
                <o:lock v:ext="edit" aspectratio="f"/>
                <v:textbox>
                  <w:txbxContent>
                    <w:p w14:paraId="0CA435C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质量保证体系</w:t>
                      </w:r>
                    </w:p>
                  </w:txbxContent>
                </v:textbox>
              </v:shape>
            </w:pict>
          </mc:Fallback>
        </mc:AlternateContent>
      </w:r>
      <w:r>
        <w:rPr>
          <w:rFonts w:hint="eastAsia" w:ascii="宋体" w:hAnsi="宋体" w:eastAsia="宋体" w:cs="宋体"/>
          <w:color w:val="auto"/>
          <w:sz w:val="21"/>
          <w:szCs w:val="21"/>
          <w:highlight w:val="none"/>
          <w:lang w:val="en-US" w:eastAsia="zh-CN" w:bidi="ar-SA"/>
        </w:rPr>
        <w:t>承包人应建立和维持完善的质量保证体系。在合同工程实施前，监理工程师有权要求承包人提交质量保证体系实施程序和贯彻质量要求的文件的规定。即使承包人遵守质量保证体系，也不能免除其按照合同约定应承担的任何责任和应履行的任何义务。</w:t>
      </w:r>
    </w:p>
    <w:p w14:paraId="54FC072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3296" behindDoc="0" locked="0" layoutInCell="1" allowOverlap="1">
                <wp:simplePos x="0" y="0"/>
                <wp:positionH relativeFrom="column">
                  <wp:posOffset>1257300</wp:posOffset>
                </wp:positionH>
                <wp:positionV relativeFrom="paragraph">
                  <wp:posOffset>231775</wp:posOffset>
                </wp:positionV>
                <wp:extent cx="4457700" cy="0"/>
                <wp:effectExtent l="0" t="5080" r="0" b="4445"/>
                <wp:wrapNone/>
                <wp:docPr id="355" name="直接连接符 355"/>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8.25pt;height:0pt;width:351pt;z-index:251703296;mso-width-relative:page;mso-height-relative:page;" filled="f" stroked="t" coordsize="21600,21600" o:gfxdata="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GnyZ1gAAAAkBAAAPAAAAAAAAAAEAIAAAACIAAABkcnMvZG93bnJldi54&#10;bWxQSwECFAAUAAAACACHTuJA2qQDKPwBAAD2AwAADgAAAAAAAAABACAAAAAlAQAAZHJzL2Uyb0Rv&#10;Yy54bWxQSwUGAAAAAAYABgBZAQAAkwUAAAAA&#10;">
                <v:fill on="f" focussize="0,0"/>
                <v:stroke color="#000000" joinstyle="round"/>
                <v:imagedata o:title=""/>
                <o:lock v:ext="edit" aspectratio="f"/>
              </v:line>
            </w:pict>
          </mc:Fallback>
        </mc:AlternateContent>
      </w:r>
    </w:p>
    <w:p w14:paraId="0A6751D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330" w:name="_Toc30424"/>
      <w:bookmarkStart w:id="1331" w:name="_Toc6949"/>
      <w:bookmarkStart w:id="1332" w:name="_Toc260406058"/>
      <w:bookmarkStart w:id="1333" w:name="_Toc16633"/>
      <w:bookmarkStart w:id="1334" w:name="_Toc18083"/>
      <w:bookmarkStart w:id="1335" w:name="_Toc262225122"/>
      <w:bookmarkStart w:id="1336" w:name="_Toc13612"/>
      <w:r>
        <w:rPr>
          <w:rFonts w:hint="eastAsia" w:ascii="宋体" w:hAnsi="宋体" w:eastAsia="宋体" w:cs="宋体"/>
          <w:b/>
          <w:bCs/>
          <w:color w:val="auto"/>
          <w:sz w:val="21"/>
          <w:szCs w:val="21"/>
          <w:highlight w:val="none"/>
          <w:lang w:val="en-US" w:eastAsia="zh-CN" w:bidi="ar-SA"/>
        </w:rPr>
        <w:t>43  工程质量创优</w:t>
      </w:r>
      <w:bookmarkEnd w:id="1330"/>
      <w:bookmarkEnd w:id="1331"/>
      <w:bookmarkEnd w:id="1332"/>
      <w:bookmarkEnd w:id="1333"/>
      <w:bookmarkEnd w:id="1334"/>
      <w:bookmarkEnd w:id="1335"/>
      <w:bookmarkEnd w:id="1336"/>
    </w:p>
    <w:p w14:paraId="437733C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209550</wp:posOffset>
                </wp:positionV>
                <wp:extent cx="800100" cy="65405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800100" cy="654050"/>
                        </a:xfrm>
                        <a:prstGeom prst="rect">
                          <a:avLst/>
                        </a:prstGeom>
                        <a:noFill/>
                        <a:ln>
                          <a:noFill/>
                        </a:ln>
                        <a:effectLst/>
                      </wps:spPr>
                      <wps:txbx>
                        <w:txbxContent>
                          <w:p w14:paraId="289C67E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发包人鼓励质量创优</w:t>
                            </w:r>
                          </w:p>
                        </w:txbxContent>
                      </wps:txbx>
                      <wps:bodyPr upright="1"/>
                    </wps:wsp>
                  </a:graphicData>
                </a:graphic>
              </wp:anchor>
            </w:drawing>
          </mc:Choice>
          <mc:Fallback>
            <w:pict>
              <v:shape id="_x0000_s1026" o:spid="_x0000_s1026" o:spt="202" type="#_x0000_t202" style="position:absolute;left:0pt;margin-left:-9pt;margin-top:16.5pt;height:51.5pt;width:63pt;z-index:252016640;mso-width-relative:page;mso-height-relative:page;" filled="f" stroked="f" coordsize="21600,21600" o:gfxdata="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Hvf&#10;IdYAAAAKAQAADwAAAAAAAAABACAAAAAiAAAAZHJzL2Rvd25yZXYueG1sUEsBAhQAFAAAAAgAh07i&#10;QJfvfPayAQAAXwMAAA4AAAAAAAAAAQAgAAAAJQEAAGRycy9lMm9Eb2MueG1sUEsFBgAAAAAGAAYA&#10;WQEAAEkFAAAAAA==&#10;">
                <v:fill on="f" focussize="0,0"/>
                <v:stroke on="f"/>
                <v:imagedata o:title=""/>
                <o:lock v:ext="edit" aspectratio="f"/>
                <v:textbox>
                  <w:txbxContent>
                    <w:p w14:paraId="289C67E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发包人鼓励质量创优</w:t>
                      </w:r>
                    </w:p>
                  </w:txbxContent>
                </v:textbox>
              </v:shape>
            </w:pict>
          </mc:Fallback>
        </mc:AlternateContent>
      </w:r>
      <w:r>
        <w:rPr>
          <w:rFonts w:hint="eastAsia" w:ascii="宋体" w:hAnsi="宋体" w:eastAsia="宋体" w:cs="宋体"/>
          <w:b/>
          <w:bCs/>
          <w:color w:val="auto"/>
          <w:kern w:val="0"/>
          <w:sz w:val="21"/>
          <w:szCs w:val="21"/>
          <w:highlight w:val="none"/>
        </w:rPr>
        <w:t>43.1</w:t>
      </w:r>
      <w:r>
        <w:rPr>
          <w:rFonts w:hint="eastAsia" w:ascii="宋体" w:hAnsi="宋体" w:eastAsia="宋体" w:cs="宋体"/>
          <w:b/>
          <w:bCs/>
          <w:color w:val="auto"/>
          <w:kern w:val="0"/>
          <w:sz w:val="21"/>
          <w:szCs w:val="21"/>
          <w:highlight w:val="none"/>
          <w:u w:val="dotted"/>
        </w:rPr>
        <w:t xml:space="preserve">                                                                                    </w:t>
      </w:r>
    </w:p>
    <w:p w14:paraId="668A3DF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发包人应配合承包人加强合同工程质量与施工安全管理，鼓励承包人实施合同工程质量创优。对于合同工程质量标准高于国家规定或合同约定的质量验收合格标准的，应按照第67条给予承包人奖励。</w:t>
      </w:r>
    </w:p>
    <w:p w14:paraId="5AC6823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209550</wp:posOffset>
                </wp:positionV>
                <wp:extent cx="800100" cy="891540"/>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21BEA57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承包人争取质量创优</w:t>
                            </w:r>
                          </w:p>
                        </w:txbxContent>
                      </wps:txbx>
                      <wps:bodyPr upright="1"/>
                    </wps:wsp>
                  </a:graphicData>
                </a:graphic>
              </wp:anchor>
            </w:drawing>
          </mc:Choice>
          <mc:Fallback>
            <w:pict>
              <v:shape id="_x0000_s1026" o:spid="_x0000_s1026" o:spt="202" type="#_x0000_t202" style="position:absolute;left:0pt;margin-left:-9pt;margin-top:16.5pt;height:70.2pt;width:63pt;z-index:252017664;mso-width-relative:page;mso-height-relative:page;" filled="f" stroked="f" coordsize="21600,21600" o:gfxdata="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6i&#10;xPHWAAAACgEAAA8AAAAAAAAAAQAgAAAAIgAAAGRycy9kb3ducmV2LnhtbFBLAQIUABQAAAAIAIdO&#10;4kAjTh/9swEAAF8DAAAOAAAAAAAAAAEAIAAAACUBAABkcnMvZTJvRG9jLnhtbFBLBQYAAAAABgAG&#10;AFkBAABKBQAAAAA=&#10;">
                <v:fill on="f" focussize="0,0"/>
                <v:stroke on="f"/>
                <v:imagedata o:title=""/>
                <o:lock v:ext="edit" aspectratio="f"/>
                <v:textbox>
                  <w:txbxContent>
                    <w:p w14:paraId="21BEA57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承包人争取质量创优</w:t>
                      </w:r>
                    </w:p>
                  </w:txbxContent>
                </v:textbox>
              </v:shape>
            </w:pict>
          </mc:Fallback>
        </mc:AlternateContent>
      </w:r>
      <w:r>
        <w:rPr>
          <w:rFonts w:hint="eastAsia" w:ascii="宋体" w:hAnsi="宋体" w:eastAsia="宋体" w:cs="宋体"/>
          <w:b/>
          <w:bCs/>
          <w:color w:val="auto"/>
          <w:kern w:val="0"/>
          <w:sz w:val="21"/>
          <w:szCs w:val="21"/>
          <w:highlight w:val="none"/>
        </w:rPr>
        <w:t xml:space="preserve">43.2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50B452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承包人应采取有效措施确保合同工程质量与施工安全，在保证工程质量、施工安全达到国家或行业的强制性标准的前提下，提高工程质量与施工安全管理水平，争取合同工程质量创优。</w:t>
      </w:r>
    </w:p>
    <w:p w14:paraId="412DAB6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18688" behindDoc="0" locked="0" layoutInCell="1" allowOverlap="1">
                <wp:simplePos x="0" y="0"/>
                <wp:positionH relativeFrom="column">
                  <wp:posOffset>1257300</wp:posOffset>
                </wp:positionH>
                <wp:positionV relativeFrom="paragraph">
                  <wp:posOffset>198755</wp:posOffset>
                </wp:positionV>
                <wp:extent cx="4457700" cy="0"/>
                <wp:effectExtent l="0" t="5080" r="0" b="4445"/>
                <wp:wrapNone/>
                <wp:docPr id="358" name="直接连接符 358"/>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5pt;height:0pt;width:351pt;z-index:252018688;mso-width-relative:page;mso-height-relative:page;" filled="f" stroked="t" coordsize="21600,21600" o:gfxdata="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spFhjVAAAACQEAAA8AAAAAAAAAAQAgAAAAIgAAAGRycy9kb3ducmV2Lnht&#10;bFBLAQIUABQAAAAIAIdO4kDky9Jx/AEAAPYDAAAOAAAAAAAAAAEAIAAAACQBAABkcnMvZTJvRG9j&#10;LnhtbFBLBQYAAAAABgAGAFkBAACSBQAAAAA=&#10;">
                <v:fill on="f" focussize="0,0"/>
                <v:stroke color="#000000" joinstyle="round"/>
                <v:imagedata o:title=""/>
                <o:lock v:ext="edit" aspectratio="f"/>
              </v:line>
            </w:pict>
          </mc:Fallback>
        </mc:AlternateContent>
      </w:r>
    </w:p>
    <w:p w14:paraId="36B5E41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337" w:name="_Toc250574002"/>
      <w:bookmarkStart w:id="1338" w:name="_Toc251172376"/>
      <w:bookmarkStart w:id="1339" w:name="_Toc185865727"/>
      <w:bookmarkStart w:id="1340" w:name="_Toc250488068"/>
      <w:bookmarkStart w:id="1341" w:name="_Toc251227361"/>
      <w:bookmarkStart w:id="1342" w:name="_Toc1044"/>
      <w:bookmarkStart w:id="1343" w:name="_Toc20330"/>
      <w:bookmarkStart w:id="1344" w:name="_Toc8061"/>
      <w:bookmarkStart w:id="1345" w:name="_Toc1129"/>
      <w:bookmarkStart w:id="1346" w:name="_Toc31880"/>
      <w:bookmarkStart w:id="1347" w:name="_Toc250624846"/>
      <w:bookmarkStart w:id="1348" w:name="_Toc262225123"/>
      <w:bookmarkStart w:id="1349" w:name="_Toc260406059"/>
      <w:bookmarkStart w:id="1350" w:name="_Toc251069423"/>
      <w:bookmarkStart w:id="1351" w:name="_Toc250574427"/>
      <w:r>
        <w:rPr>
          <w:rFonts w:hint="eastAsia" w:ascii="宋体" w:hAnsi="宋体" w:eastAsia="宋体" w:cs="宋体"/>
          <w:b/>
          <w:bCs/>
          <w:color w:val="auto"/>
          <w:sz w:val="21"/>
          <w:szCs w:val="21"/>
          <w:highlight w:val="none"/>
          <w:lang w:val="en-US" w:eastAsia="zh-CN" w:bidi="ar-SA"/>
        </w:rPr>
        <w:t>44  工程的照管</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1AD20C7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209550</wp:posOffset>
                </wp:positionV>
                <wp:extent cx="800100" cy="89154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32DBA3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工程照管</w:t>
                            </w:r>
                          </w:p>
                        </w:txbxContent>
                      </wps:txbx>
                      <wps:bodyPr upright="1"/>
                    </wps:wsp>
                  </a:graphicData>
                </a:graphic>
              </wp:anchor>
            </w:drawing>
          </mc:Choice>
          <mc:Fallback>
            <w:pict>
              <v:shape id="_x0000_s1026" o:spid="_x0000_s1026" o:spt="202" type="#_x0000_t202" style="position:absolute;left:0pt;margin-left:-9pt;margin-top:16.5pt;height:70.2pt;width:63pt;z-index:251841536;mso-width-relative:page;mso-height-relative:page;" filled="f" stroked="f" coordsize="21600,21600" o:gfxdata="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qLE&#10;8dYAAAAKAQAADwAAAAAAAAABACAAAAAiAAAAZHJzL2Rvd25yZXYueG1sUEsBAhQAFAAAAAgAh07i&#10;QNx8SOOyAQAAXwMAAA4AAAAAAAAAAQAgAAAAJQEAAGRycy9lMm9Eb2MueG1sUEsFBgAAAAAGAAYA&#10;WQEAAEkFAAAAAA==&#10;">
                <v:fill on="f" focussize="0,0"/>
                <v:stroke on="f"/>
                <v:imagedata o:title=""/>
                <o:lock v:ext="edit" aspectratio="f"/>
                <v:textbox>
                  <w:txbxContent>
                    <w:p w14:paraId="32DBA3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工程照管</w:t>
                      </w:r>
                    </w:p>
                  </w:txbxContent>
                </v:textbox>
              </v:shape>
            </w:pict>
          </mc:Fallback>
        </mc:AlternateContent>
      </w:r>
      <w:bookmarkStart w:id="1352" w:name="_Toc251069424"/>
      <w:bookmarkStart w:id="1353" w:name="_Toc250624847"/>
      <w:bookmarkStart w:id="1354" w:name="_Toc251227362"/>
      <w:bookmarkStart w:id="1355" w:name="_Toc250574003"/>
      <w:bookmarkStart w:id="1356" w:name="_Toc250488069"/>
      <w:bookmarkStart w:id="1357" w:name="_Toc251172377"/>
      <w:bookmarkStart w:id="1358" w:name="_Toc250574428"/>
      <w:r>
        <w:rPr>
          <w:rFonts w:hint="eastAsia" w:ascii="宋体" w:hAnsi="宋体" w:eastAsia="宋体" w:cs="宋体"/>
          <w:b/>
          <w:bCs/>
          <w:color w:val="auto"/>
          <w:kern w:val="0"/>
          <w:sz w:val="21"/>
          <w:szCs w:val="21"/>
          <w:highlight w:val="none"/>
        </w:rPr>
        <w:t>44.1</w:t>
      </w:r>
      <w:bookmarkEnd w:id="1352"/>
      <w:bookmarkEnd w:id="1353"/>
      <w:bookmarkEnd w:id="1354"/>
      <w:bookmarkEnd w:id="1355"/>
      <w:bookmarkEnd w:id="1356"/>
      <w:bookmarkEnd w:id="1357"/>
      <w:bookmarkEnd w:id="1358"/>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3901485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从开工之日起，承包人应全面负责照管合同工程及运至现场将用于和安装在合同工程中的材料和工程设备，直到合同双方当事人确认工程移交之日止。此后，工程的照管即转由发包人负责。</w:t>
      </w:r>
    </w:p>
    <w:p w14:paraId="293A0BF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14:paraId="7C82770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359" w:name="_Toc251172378"/>
      <w:bookmarkStart w:id="1360" w:name="_Toc251227363"/>
      <w:bookmarkStart w:id="1361" w:name="_Toc250574004"/>
      <w:bookmarkStart w:id="1362" w:name="_Toc250574429"/>
      <w:bookmarkStart w:id="1363" w:name="_Toc251069425"/>
      <w:bookmarkStart w:id="1364" w:name="_Toc250624848"/>
      <w:bookmarkStart w:id="1365" w:name="_Toc250488070"/>
      <w:r>
        <w:rPr>
          <w:rFonts w:hint="eastAsia" w:ascii="宋体" w:hAnsi="宋体" w:eastAsia="宋体" w:cs="宋体"/>
          <w:b/>
          <w:bCs/>
          <w:color w:val="auto"/>
          <w:kern w:val="0"/>
          <w:sz w:val="21"/>
          <w:szCs w:val="21"/>
          <w:highlight w:val="none"/>
        </w:rPr>
        <w:t>44.2</w:t>
      </w:r>
      <w:bookmarkEnd w:id="1359"/>
      <w:bookmarkEnd w:id="1360"/>
      <w:bookmarkEnd w:id="1361"/>
      <w:bookmarkEnd w:id="1362"/>
      <w:bookmarkEnd w:id="1363"/>
      <w:bookmarkEnd w:id="1364"/>
      <w:bookmarkEnd w:id="1365"/>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C8321F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19050</wp:posOffset>
                </wp:positionV>
                <wp:extent cx="1199515" cy="89154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1199515" cy="891540"/>
                        </a:xfrm>
                        <a:prstGeom prst="rect">
                          <a:avLst/>
                        </a:prstGeom>
                        <a:noFill/>
                        <a:ln>
                          <a:noFill/>
                        </a:ln>
                        <a:effectLst/>
                      </wps:spPr>
                      <wps:txbx>
                        <w:txbxContent>
                          <w:p w14:paraId="66276AE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照管期间承包人造成损失的责任</w:t>
                            </w:r>
                          </w:p>
                        </w:txbxContent>
                      </wps:txbx>
                      <wps:bodyPr upright="1"/>
                    </wps:wsp>
                  </a:graphicData>
                </a:graphic>
              </wp:anchor>
            </w:drawing>
          </mc:Choice>
          <mc:Fallback>
            <w:pict>
              <v:shape id="_x0000_s1026" o:spid="_x0000_s1026" o:spt="202" type="#_x0000_t202" style="position:absolute;left:0pt;margin-left:-9pt;margin-top:1.5pt;height:70.2pt;width:94.45pt;z-index:251842560;mso-width-relative:page;mso-height-relative:page;" filled="f" stroked="f" coordsize="21600,21600" o:gfxdata="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modg1wAAAAkBAAAPAAAAAAAAAAEAIAAAACIAAABkcnMvZG93bnJldi54bWxQSwECFAAUAAAACACH&#10;TuJAy2PJ6LMBAABgAwAADgAAAAAAAAABACAAAAAmAQAAZHJzL2Uyb0RvYy54bWxQSwUGAAAAAAYA&#10;BgBZAQAASwUAAAAA&#10;">
                <v:fill on="f" focussize="0,0"/>
                <v:stroke on="f"/>
                <v:imagedata o:title=""/>
                <o:lock v:ext="edit" aspectratio="f"/>
                <v:textbox>
                  <w:txbxContent>
                    <w:p w14:paraId="66276AE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照管期间承包人造成损失的责任</w:t>
                      </w:r>
                    </w:p>
                  </w:txbxContent>
                </v:textbox>
              </v:shape>
            </w:pict>
          </mc:Fallback>
        </mc:AlternateContent>
      </w:r>
      <w:r>
        <w:rPr>
          <w:rFonts w:hint="eastAsia" w:ascii="宋体" w:hAnsi="宋体" w:eastAsia="宋体" w:cs="宋体"/>
          <w:color w:val="auto"/>
          <w:sz w:val="21"/>
          <w:szCs w:val="21"/>
          <w:highlight w:val="none"/>
          <w:lang w:val="en-US" w:eastAsia="zh-CN" w:bidi="ar-SA"/>
        </w:rPr>
        <w:t>承包人在负责工程照管期间，如因自身原因造成合同工程或其任何部分，以及材料和工程设备或临时工程的损坏，承包人应自费修复上述损坏，保证合同工程质量达到合同约定的标准。</w:t>
      </w:r>
    </w:p>
    <w:p w14:paraId="5C70471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4320" behindDoc="0" locked="0" layoutInCell="1" allowOverlap="1">
                <wp:simplePos x="0" y="0"/>
                <wp:positionH relativeFrom="column">
                  <wp:posOffset>1257300</wp:posOffset>
                </wp:positionH>
                <wp:positionV relativeFrom="paragraph">
                  <wp:posOffset>120015</wp:posOffset>
                </wp:positionV>
                <wp:extent cx="4457700" cy="0"/>
                <wp:effectExtent l="0" t="5080" r="0" b="4445"/>
                <wp:wrapNone/>
                <wp:docPr id="361" name="直接连接符 36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45pt;height:0pt;width:351pt;z-index:251704320;mso-width-relative:page;mso-height-relative:page;" filled="f" stroked="t" coordsize="21600,21600" o:gfxdata="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4d9ZNMAAAAJAQAADwAAAAAAAAABACAAAAAiAAAAZHJzL2Rvd25yZXYueG1s&#10;UEsBAhQAFAAAAAgAh07iQINYRgT9AQAA9gMAAA4AAAAAAAAAAQAgAAAAIgEAAGRycy9lMm9Eb2Mu&#10;eG1sUEsFBgAAAAAGAAYAWQEAAJEFAAAAAA==&#10;">
                <v:fill on="f" focussize="0,0"/>
                <v:stroke color="#000000" joinstyle="round"/>
                <v:imagedata o:title=""/>
                <o:lock v:ext="edit" aspectratio="f"/>
              </v:line>
            </w:pict>
          </mc:Fallback>
        </mc:AlternateContent>
      </w:r>
    </w:p>
    <w:p w14:paraId="04A9F047">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366" w:name="_Toc260406060"/>
      <w:bookmarkStart w:id="1367" w:name="_Toc16380"/>
      <w:bookmarkStart w:id="1368" w:name="_Toc251069426"/>
      <w:bookmarkStart w:id="1369" w:name="_Toc15949"/>
      <w:bookmarkStart w:id="1370" w:name="_Toc5502"/>
      <w:bookmarkStart w:id="1371" w:name="_Toc185865728"/>
      <w:bookmarkStart w:id="1372" w:name="_Toc251172379"/>
      <w:bookmarkStart w:id="1373" w:name="_Toc250488071"/>
      <w:bookmarkStart w:id="1374" w:name="_Toc27017"/>
      <w:bookmarkStart w:id="1375" w:name="_Toc262225124"/>
      <w:bookmarkStart w:id="1376" w:name="_Toc250624849"/>
      <w:bookmarkStart w:id="1377" w:name="_Toc251227364"/>
      <w:bookmarkStart w:id="1378" w:name="_Toc10609"/>
      <w:bookmarkStart w:id="1379" w:name="_Toc250574005"/>
      <w:bookmarkStart w:id="1380" w:name="_Toc250574430"/>
      <w:r>
        <w:rPr>
          <w:rFonts w:hint="eastAsia" w:ascii="宋体" w:hAnsi="宋体" w:eastAsia="宋体" w:cs="宋体"/>
          <w:b/>
          <w:bCs/>
          <w:color w:val="auto"/>
          <w:sz w:val="21"/>
          <w:szCs w:val="21"/>
          <w:highlight w:val="none"/>
          <w:lang w:val="en-US" w:eastAsia="zh-CN" w:bidi="ar-SA"/>
        </w:rPr>
        <w:t>45  安全文明施工</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43094B4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198755</wp:posOffset>
                </wp:positionV>
                <wp:extent cx="800100" cy="642620"/>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800100" cy="642620"/>
                        </a:xfrm>
                        <a:prstGeom prst="rect">
                          <a:avLst/>
                        </a:prstGeom>
                        <a:noFill/>
                        <a:ln>
                          <a:noFill/>
                        </a:ln>
                        <a:effectLst/>
                      </wps:spPr>
                      <wps:txbx>
                        <w:txbxContent>
                          <w:p w14:paraId="0DF4DB0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安全文明施工的要求</w:t>
                            </w:r>
                          </w:p>
                        </w:txbxContent>
                      </wps:txbx>
                      <wps:bodyPr upright="1"/>
                    </wps:wsp>
                  </a:graphicData>
                </a:graphic>
              </wp:anchor>
            </w:drawing>
          </mc:Choice>
          <mc:Fallback>
            <w:pict>
              <v:shape id="_x0000_s1026" o:spid="_x0000_s1026" o:spt="202" type="#_x0000_t202" style="position:absolute;left:0pt;margin-left:-9pt;margin-top:15.65pt;height:50.6pt;width:63pt;z-index:251843584;mso-width-relative:page;mso-height-relative:page;" filled="f" stroked="f" coordsize="21600,21600" o:gfxdata="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7f&#10;ucvXAAAACgEAAA8AAAAAAAAAAQAgAAAAIgAAAGRycy9kb3ducmV2LnhtbFBLAQIUABQAAAAIAIdO&#10;4kC8FC3LsgEAAF8DAAAOAAAAAAAAAAEAIAAAACYBAABkcnMvZTJvRG9jLnhtbFBLBQYAAAAABgAG&#10;AFkBAABKBQAAAAA=&#10;">
                <v:fill on="f" focussize="0,0"/>
                <v:stroke on="f"/>
                <v:imagedata o:title=""/>
                <o:lock v:ext="edit" aspectratio="f"/>
                <v:textbox>
                  <w:txbxContent>
                    <w:p w14:paraId="0DF4DB0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安全文明施工的要求</w:t>
                      </w:r>
                    </w:p>
                  </w:txbxContent>
                </v:textbox>
              </v:shape>
            </w:pict>
          </mc:Fallback>
        </mc:AlternateContent>
      </w:r>
      <w:bookmarkStart w:id="1381" w:name="_Toc250574006"/>
      <w:bookmarkStart w:id="1382" w:name="_Toc250488072"/>
      <w:bookmarkStart w:id="1383" w:name="_Toc251069427"/>
      <w:bookmarkStart w:id="1384" w:name="_Toc251227365"/>
      <w:bookmarkStart w:id="1385" w:name="_Toc250624850"/>
      <w:bookmarkStart w:id="1386" w:name="_Toc250574431"/>
      <w:bookmarkStart w:id="1387" w:name="_Toc251172380"/>
      <w:r>
        <w:rPr>
          <w:rFonts w:hint="eastAsia" w:ascii="宋体" w:hAnsi="宋体" w:eastAsia="宋体" w:cs="宋体"/>
          <w:b/>
          <w:bCs/>
          <w:color w:val="auto"/>
          <w:kern w:val="0"/>
          <w:sz w:val="21"/>
          <w:szCs w:val="21"/>
          <w:highlight w:val="none"/>
        </w:rPr>
        <w:t>45.1</w:t>
      </w:r>
      <w:bookmarkEnd w:id="1381"/>
      <w:bookmarkEnd w:id="1382"/>
      <w:bookmarkEnd w:id="1383"/>
      <w:bookmarkEnd w:id="1384"/>
      <w:bookmarkEnd w:id="1385"/>
      <w:bookmarkEnd w:id="1386"/>
      <w:bookmarkEnd w:id="1387"/>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4EA61ED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发包人应组织承包人和有关单位进行安全检查，授权监理工程师按合同约定的安全文明施工内容监督、检查承包人实施安全文明施工，并按照第 80 条规定向承包人支付安全文明施工费。</w:t>
      </w:r>
    </w:p>
    <w:p w14:paraId="542B3F0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承包人应及时执行监理工程师发出的安全文明施工的工作指令，并按合同约定的期限和安全文明施工内容编制安全文明施工措施计划，提交给监理工程师并由其报发包人批准后实施。</w:t>
      </w:r>
    </w:p>
    <w:p w14:paraId="1E68763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217805</wp:posOffset>
                </wp:positionV>
                <wp:extent cx="800100" cy="891540"/>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9CB898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发包人责任</w:t>
                            </w:r>
                          </w:p>
                        </w:txbxContent>
                      </wps:txbx>
                      <wps:bodyPr upright="1"/>
                    </wps:wsp>
                  </a:graphicData>
                </a:graphic>
              </wp:anchor>
            </w:drawing>
          </mc:Choice>
          <mc:Fallback>
            <w:pict>
              <v:shape id="_x0000_s1026" o:spid="_x0000_s1026" o:spt="202" type="#_x0000_t202" style="position:absolute;left:0pt;margin-left:-9pt;margin-top:17.15pt;height:70.2pt;width:63pt;z-index:251844608;mso-width-relative:page;mso-height-relative:page;" filled="f" stroked="f" coordsize="21600,21600" o:gfxdata="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EDv/9cAAAAKAQAADwAAAAAAAAABACAAAAAiAAAAZHJzL2Rvd25yZXYueG1sUEsBAhQAFAAAAAgA&#10;h07iQIfFKz20AQAAXwMAAA4AAAAAAAAAAQAgAAAAJgEAAGRycy9lMm9Eb2MueG1sUEsFBgAAAAAG&#10;AAYAWQEAAEwFAAAAAA==&#10;">
                <v:fill on="f" focussize="0,0"/>
                <v:stroke on="f"/>
                <v:imagedata o:title=""/>
                <o:lock v:ext="edit" aspectratio="f"/>
                <v:textbox>
                  <w:txbxContent>
                    <w:p w14:paraId="09CB898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发包人责任</w:t>
                      </w:r>
                    </w:p>
                  </w:txbxContent>
                </v:textbox>
              </v:shape>
            </w:pict>
          </mc:Fallback>
        </mc:AlternateContent>
      </w:r>
      <w:bookmarkStart w:id="1388" w:name="_Toc250574007"/>
      <w:bookmarkStart w:id="1389" w:name="_Toc250488073"/>
      <w:bookmarkStart w:id="1390" w:name="_Toc251069428"/>
      <w:bookmarkStart w:id="1391" w:name="_Toc250624851"/>
      <w:bookmarkStart w:id="1392" w:name="_Toc251227366"/>
      <w:bookmarkStart w:id="1393" w:name="_Toc251172381"/>
      <w:bookmarkStart w:id="1394" w:name="_Toc250574432"/>
      <w:r>
        <w:rPr>
          <w:rFonts w:hint="eastAsia" w:ascii="宋体" w:hAnsi="宋体" w:eastAsia="宋体" w:cs="宋体"/>
          <w:b/>
          <w:bCs/>
          <w:color w:val="auto"/>
          <w:kern w:val="0"/>
          <w:sz w:val="21"/>
          <w:szCs w:val="21"/>
          <w:highlight w:val="none"/>
        </w:rPr>
        <w:t>45.2</w:t>
      </w:r>
      <w:bookmarkEnd w:id="1388"/>
      <w:bookmarkEnd w:id="1389"/>
      <w:bookmarkEnd w:id="1390"/>
      <w:bookmarkEnd w:id="1391"/>
      <w:bookmarkEnd w:id="1392"/>
      <w:bookmarkEnd w:id="1393"/>
      <w:bookmarkEnd w:id="1394"/>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3F4B38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在合同工程实施、完成及保修期间，发包人承担下列责任：</w:t>
      </w:r>
    </w:p>
    <w:p w14:paraId="07FC7222">
      <w:pPr>
        <w:pageBreakBefore w:val="0"/>
        <w:numPr>
          <w:ilvl w:val="0"/>
          <w:numId w:val="64"/>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发包人应配合承包人做好安全文明施工工作，定期对其派驻施工现场管理人员进行安全文明施工教育培训，对他们的安全负责。</w:t>
      </w:r>
    </w:p>
    <w:p w14:paraId="0D7757EA">
      <w:pPr>
        <w:pageBreakBefore w:val="0"/>
        <w:numPr>
          <w:ilvl w:val="0"/>
          <w:numId w:val="64"/>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发包人有下列行为之一或由于发包人原因造成安全事故的，由发包人承担责任，由此增加的费用和延误的工期由发包人承担；但由于承包人原因造成安全事故的，由承包人承担责任。</w:t>
      </w:r>
    </w:p>
    <w:p w14:paraId="2912ED86">
      <w:pPr>
        <w:pageBreakBefore w:val="0"/>
        <w:numPr>
          <w:ilvl w:val="1"/>
          <w:numId w:val="64"/>
        </w:numPr>
        <w:kinsoku/>
        <w:wordWrap/>
        <w:overflowPunct/>
        <w:topLinePunct w:val="0"/>
        <w:autoSpaceDE/>
        <w:autoSpaceDN/>
        <w:bidi w:val="0"/>
        <w:adjustRightInd w:val="0"/>
        <w:snapToGrid w:val="0"/>
        <w:spacing w:after="200" w:line="288" w:lineRule="auto"/>
        <w:ind w:left="257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要求承包人违反安全文明施工操作规程施工的；</w:t>
      </w:r>
    </w:p>
    <w:p w14:paraId="0CC49ADB">
      <w:pPr>
        <w:pageBreakBefore w:val="0"/>
        <w:numPr>
          <w:ilvl w:val="1"/>
          <w:numId w:val="64"/>
        </w:numPr>
        <w:kinsoku/>
        <w:wordWrap/>
        <w:overflowPunct/>
        <w:topLinePunct w:val="0"/>
        <w:autoSpaceDE/>
        <w:autoSpaceDN/>
        <w:bidi w:val="0"/>
        <w:adjustRightInd w:val="0"/>
        <w:snapToGrid w:val="0"/>
        <w:spacing w:after="200" w:line="288" w:lineRule="auto"/>
        <w:ind w:left="257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对承包人提出不符合国家、省有关安全文明施工法律法规和强制性标准规定要求的；</w:t>
      </w:r>
    </w:p>
    <w:p w14:paraId="50795DF0">
      <w:pPr>
        <w:pageBreakBefore w:val="0"/>
        <w:numPr>
          <w:ilvl w:val="1"/>
          <w:numId w:val="64"/>
        </w:numPr>
        <w:kinsoku/>
        <w:wordWrap/>
        <w:overflowPunct/>
        <w:topLinePunct w:val="0"/>
        <w:autoSpaceDE/>
        <w:autoSpaceDN/>
        <w:bidi w:val="0"/>
        <w:adjustRightInd w:val="0"/>
        <w:snapToGrid w:val="0"/>
        <w:spacing w:after="200" w:line="288" w:lineRule="auto"/>
        <w:ind w:left="257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明示或暗示承包人购买、租赁、使用不符合安全施工要求的安全防护用具、机械设备、施工机具及配件、消防设施和器材的。</w:t>
      </w:r>
    </w:p>
    <w:p w14:paraId="4EEEC03F">
      <w:pPr>
        <w:pageBreakBefore w:val="0"/>
        <w:numPr>
          <w:ilvl w:val="2"/>
          <w:numId w:val="64"/>
        </w:numPr>
        <w:kinsoku/>
        <w:wordWrap/>
        <w:overflowPunct/>
        <w:topLinePunct w:val="0"/>
        <w:autoSpaceDE/>
        <w:autoSpaceDN/>
        <w:bidi w:val="0"/>
        <w:adjustRightInd w:val="0"/>
        <w:snapToGrid w:val="0"/>
        <w:spacing w:after="200" w:line="288" w:lineRule="auto"/>
        <w:ind w:left="299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发包人应负责赔偿下列情形造成的第三者人身伤亡和财产损失。</w:t>
      </w:r>
    </w:p>
    <w:p w14:paraId="40FE2F70">
      <w:pPr>
        <w:pageBreakBefore w:val="0"/>
        <w:numPr>
          <w:ilvl w:val="3"/>
          <w:numId w:val="64"/>
        </w:numPr>
        <w:kinsoku/>
        <w:wordWrap/>
        <w:overflowPunct/>
        <w:topLinePunct w:val="0"/>
        <w:autoSpaceDE/>
        <w:autoSpaceDN/>
        <w:bidi w:val="0"/>
        <w:adjustRightInd w:val="0"/>
        <w:snapToGrid w:val="0"/>
        <w:spacing w:after="200" w:line="288" w:lineRule="auto"/>
        <w:ind w:left="341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工程或工程的任何部分对土地的占用所造成的第三者财产损失；</w:t>
      </w:r>
    </w:p>
    <w:p w14:paraId="24CF443B">
      <w:pPr>
        <w:pageBreakBefore w:val="0"/>
        <w:numPr>
          <w:ilvl w:val="3"/>
          <w:numId w:val="64"/>
        </w:numPr>
        <w:kinsoku/>
        <w:wordWrap/>
        <w:overflowPunct/>
        <w:topLinePunct w:val="0"/>
        <w:autoSpaceDE/>
        <w:autoSpaceDN/>
        <w:bidi w:val="0"/>
        <w:adjustRightInd w:val="0"/>
        <w:snapToGrid w:val="0"/>
        <w:spacing w:after="200" w:line="288" w:lineRule="auto"/>
        <w:ind w:left="341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由于发包人原因在施工场地及其毗邻造成的第三者人身伤亡和财产损失。</w:t>
      </w:r>
    </w:p>
    <w:p w14:paraId="4200E74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217805</wp:posOffset>
                </wp:positionV>
                <wp:extent cx="800100" cy="89154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20FEF78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承包人责任</w:t>
                            </w:r>
                          </w:p>
                        </w:txbxContent>
                      </wps:txbx>
                      <wps:bodyPr upright="1"/>
                    </wps:wsp>
                  </a:graphicData>
                </a:graphic>
              </wp:anchor>
            </w:drawing>
          </mc:Choice>
          <mc:Fallback>
            <w:pict>
              <v:shape id="_x0000_s1026" o:spid="_x0000_s1026" o:spt="202" type="#_x0000_t202" style="position:absolute;left:0pt;margin-left:-9pt;margin-top:17.15pt;height:70.2pt;width:63pt;z-index:251967488;mso-width-relative:page;mso-height-relative:page;" filled="f" stroked="f" coordsize="21600,21600" o:gfxdata="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I&#10;QO//1wAAAAoBAAAPAAAAAAAAAAEAIAAAACIAAABkcnMvZG93bnJldi54bWxQSwECFAAUAAAACACH&#10;TuJA6pSOm7MBAABfAwAADgAAAAAAAAABACAAAAAmAQAAZHJzL2Uyb0RvYy54bWxQSwUGAAAAAAYA&#10;BgBZAQAASwUAAAAA&#10;">
                <v:fill on="f" focussize="0,0"/>
                <v:stroke on="f"/>
                <v:imagedata o:title=""/>
                <o:lock v:ext="edit" aspectratio="f"/>
                <v:textbox>
                  <w:txbxContent>
                    <w:p w14:paraId="20FEF78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承包人责任</w:t>
                      </w:r>
                    </w:p>
                  </w:txbxContent>
                </v:textbox>
              </v:shape>
            </w:pict>
          </mc:Fallback>
        </mc:AlternateContent>
      </w:r>
      <w:bookmarkStart w:id="1395" w:name="_Toc250624852"/>
      <w:bookmarkStart w:id="1396" w:name="_Toc250574433"/>
      <w:bookmarkStart w:id="1397" w:name="_Toc251172382"/>
      <w:bookmarkStart w:id="1398" w:name="_Toc250574008"/>
      <w:bookmarkStart w:id="1399" w:name="_Toc250488074"/>
      <w:bookmarkStart w:id="1400" w:name="_Toc251069429"/>
      <w:bookmarkStart w:id="1401" w:name="_Toc251227367"/>
      <w:r>
        <w:rPr>
          <w:rFonts w:hint="eastAsia" w:ascii="宋体" w:hAnsi="宋体" w:eastAsia="宋体" w:cs="宋体"/>
          <w:b/>
          <w:bCs/>
          <w:color w:val="auto"/>
          <w:kern w:val="0"/>
          <w:sz w:val="21"/>
          <w:szCs w:val="21"/>
          <w:highlight w:val="none"/>
        </w:rPr>
        <w:t>45.3</w:t>
      </w:r>
      <w:bookmarkEnd w:id="1395"/>
      <w:bookmarkEnd w:id="1396"/>
      <w:bookmarkEnd w:id="1397"/>
      <w:bookmarkEnd w:id="1398"/>
      <w:bookmarkEnd w:id="1399"/>
      <w:bookmarkEnd w:id="1400"/>
      <w:bookmarkEnd w:id="1401"/>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E6805A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在合同工程实施、完成及保修期间，承包人承担下列责任：</w:t>
      </w:r>
    </w:p>
    <w:p w14:paraId="3F0E34C2">
      <w:pPr>
        <w:pageBreakBefore w:val="0"/>
        <w:numPr>
          <w:ilvl w:val="0"/>
          <w:numId w:val="6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承包人应严格按照国家有关安全文明施工的标准与规范制定安全文明施工操作规程，配备必要的安全生产和劳动保护设施，加强对施工作业人员的施工安全教育培训，对他们的安全负责。</w:t>
      </w:r>
    </w:p>
    <w:p w14:paraId="2B191DC3">
      <w:pPr>
        <w:pageBreakBefore w:val="0"/>
        <w:numPr>
          <w:ilvl w:val="0"/>
          <w:numId w:val="6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承包人应对合同工程的安全文明施工负责，采取有效的安全措施消除安全事故隐患，并接受和配合依法实施的监督检查。</w:t>
      </w:r>
    </w:p>
    <w:p w14:paraId="727B7B70">
      <w:pPr>
        <w:pageBreakBefore w:val="0"/>
        <w:numPr>
          <w:ilvl w:val="0"/>
          <w:numId w:val="6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14:paraId="735C6EA2">
      <w:pPr>
        <w:pageBreakBefore w:val="0"/>
        <w:numPr>
          <w:ilvl w:val="0"/>
          <w:numId w:val="6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承包人应按监理工程师的指令制定应对灾害的紧急预案，并按预案做好安全检查，配置必要的救助物资和器材，切实保护好有关人员的人身和财产安全。</w:t>
      </w:r>
    </w:p>
    <w:p w14:paraId="0F20B659">
      <w:pPr>
        <w:pageBreakBefore w:val="0"/>
        <w:numPr>
          <w:ilvl w:val="0"/>
          <w:numId w:val="6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承包人违反本条规定或由于承包人原因造成安全事故的，由承包人承担责任，由此增加的费用和延误的工期由承包人承担；但由于发包人原因造成安全事故的，由发包人承担责任。</w:t>
      </w:r>
    </w:p>
    <w:p w14:paraId="1037E331">
      <w:pPr>
        <w:pageBreakBefore w:val="0"/>
        <w:numPr>
          <w:ilvl w:val="0"/>
          <w:numId w:val="6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由于承包人原因在施工场地内及其毗邻造成的第三者人身伤亡和财产损失，由承包人负责赔偿。</w:t>
      </w:r>
    </w:p>
    <w:p w14:paraId="3E3C30F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02" w:name="_Toc251227368"/>
      <w:bookmarkStart w:id="1403" w:name="_Toc250574434"/>
      <w:bookmarkStart w:id="1404" w:name="_Toc250488075"/>
      <w:bookmarkStart w:id="1405" w:name="_Toc251069430"/>
      <w:bookmarkStart w:id="1406" w:name="_Toc250624853"/>
      <w:bookmarkStart w:id="1407" w:name="_Toc250574009"/>
      <w:bookmarkStart w:id="1408" w:name="_Toc251172383"/>
      <w:r>
        <w:rPr>
          <w:rFonts w:hint="eastAsia" w:ascii="宋体" w:hAnsi="宋体" w:eastAsia="宋体" w:cs="宋体"/>
          <w:b/>
          <w:bCs/>
          <w:color w:val="auto"/>
          <w:kern w:val="0"/>
          <w:sz w:val="21"/>
          <w:szCs w:val="21"/>
          <w:highlight w:val="none"/>
        </w:rPr>
        <w:t>45.4</w:t>
      </w:r>
      <w:bookmarkEnd w:id="1402"/>
      <w:bookmarkEnd w:id="1403"/>
      <w:bookmarkEnd w:id="1404"/>
      <w:bookmarkEnd w:id="1405"/>
      <w:bookmarkEnd w:id="1406"/>
      <w:bookmarkEnd w:id="1407"/>
      <w:bookmarkEnd w:id="1408"/>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3D4F29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5715</wp:posOffset>
                </wp:positionV>
                <wp:extent cx="800100" cy="89154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49471A4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施工措施的审查与整改</w:t>
                            </w:r>
                          </w:p>
                        </w:txbxContent>
                      </wps:txbx>
                      <wps:bodyPr upright="1"/>
                    </wps:wsp>
                  </a:graphicData>
                </a:graphic>
              </wp:anchor>
            </w:drawing>
          </mc:Choice>
          <mc:Fallback>
            <w:pict>
              <v:shape id="_x0000_s1026" o:spid="_x0000_s1026" o:spt="202" type="#_x0000_t202" style="position:absolute;left:0pt;margin-left:-9pt;margin-top:0.45pt;height:70.2pt;width:63pt;z-index:251845632;mso-width-relative:page;mso-height-relative:page;" filled="f" stroked="f" coordsize="21600,21600" o:gfxdata="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av9w&#10;1AAAAAgBAAAPAAAAAAAAAAEAIAAAACIAAABkcnMvZG93bnJldi54bWxQSwECFAAUAAAACACHTuJA&#10;tY4debMBAABfAwAADgAAAAAAAAABACAAAAAjAQAAZHJzL2Uyb0RvYy54bWxQSwUGAAAAAAYABgBZ&#10;AQAASAUAAAAA&#10;">
                <v:fill on="f" focussize="0,0"/>
                <v:stroke on="f"/>
                <v:imagedata o:title=""/>
                <o:lock v:ext="edit" aspectratio="f"/>
                <v:textbox>
                  <w:txbxContent>
                    <w:p w14:paraId="49471A4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施工措施的审查与整改</w:t>
                      </w:r>
                    </w:p>
                  </w:txbxContent>
                </v:textbox>
              </v:shape>
            </w:pict>
          </mc:Fallback>
        </mc:AlternateContent>
      </w:r>
      <w:r>
        <w:rPr>
          <w:rFonts w:hint="eastAsia" w:ascii="宋体" w:hAnsi="宋体" w:eastAsia="宋体" w:cs="宋体"/>
          <w:color w:val="auto"/>
          <w:sz w:val="21"/>
          <w:szCs w:val="21"/>
          <w:highlight w:val="none"/>
          <w:lang w:val="en-US" w:eastAsia="zh-CN" w:bidi="ar-SA"/>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14:paraId="5AB6FD7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09" w:name="_Toc250488076"/>
      <w:bookmarkStart w:id="1410" w:name="_Toc251069431"/>
      <w:bookmarkStart w:id="1411" w:name="_Toc250624854"/>
      <w:bookmarkStart w:id="1412" w:name="_Toc251227369"/>
      <w:bookmarkStart w:id="1413" w:name="_Toc250574435"/>
      <w:bookmarkStart w:id="1414" w:name="_Toc250574010"/>
      <w:bookmarkStart w:id="1415" w:name="_Toc251172384"/>
      <w:r>
        <w:rPr>
          <w:rFonts w:hint="eastAsia" w:ascii="宋体" w:hAnsi="宋体" w:eastAsia="宋体" w:cs="宋体"/>
          <w:b/>
          <w:bCs/>
          <w:color w:val="auto"/>
          <w:kern w:val="0"/>
          <w:sz w:val="21"/>
          <w:szCs w:val="21"/>
          <w:highlight w:val="none"/>
        </w:rPr>
        <w:t>45.5</w:t>
      </w:r>
      <w:bookmarkEnd w:id="1409"/>
      <w:bookmarkEnd w:id="1410"/>
      <w:bookmarkEnd w:id="1411"/>
      <w:bookmarkEnd w:id="1412"/>
      <w:bookmarkEnd w:id="1413"/>
      <w:bookmarkEnd w:id="1414"/>
      <w:bookmarkEnd w:id="1415"/>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1D4CD3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11430</wp:posOffset>
                </wp:positionV>
                <wp:extent cx="800100" cy="89154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E93429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治安管理</w:t>
                            </w:r>
                          </w:p>
                        </w:txbxContent>
                      </wps:txbx>
                      <wps:bodyPr upright="1"/>
                    </wps:wsp>
                  </a:graphicData>
                </a:graphic>
              </wp:anchor>
            </w:drawing>
          </mc:Choice>
          <mc:Fallback>
            <w:pict>
              <v:shape id="_x0000_s1026" o:spid="_x0000_s1026" o:spt="202" type="#_x0000_t202" style="position:absolute;left:0pt;margin-left:-9pt;margin-top:0.9pt;height:70.2pt;width:63pt;z-index:251846656;mso-width-relative:page;mso-height-relative:page;" filled="f" stroked="f" coordsize="21600,21600" o:gfxdata="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Hgx6T&#10;1AAAAAkBAAAPAAAAAAAAAAEAIAAAACIAAABkcnMvZG93bnJldi54bWxQSwECFAAUAAAACACHTuJA&#10;KonW07MBAABfAwAADgAAAAAAAAABACAAAAAjAQAAZHJzL2Uyb0RvYy54bWxQSwUGAAAAAAYABgBZ&#10;AQAASAUAAAAA&#10;">
                <v:fill on="f" focussize="0,0"/>
                <v:stroke on="f"/>
                <v:imagedata o:title=""/>
                <o:lock v:ext="edit" aspectratio="f"/>
                <v:textbox>
                  <w:txbxContent>
                    <w:p w14:paraId="0E93429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治安管理</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合同双方当事人不仅应协助现场治安管理机构或联防组织维护施工场地的社会治安，而且应做好包括有关人员现场生活、居住场所在内的施工场地内的治安保卫工作。</w:t>
      </w:r>
    </w:p>
    <w:p w14:paraId="4DEBA66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1BFAB77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700BB93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16" w:name="_Toc250488077"/>
      <w:bookmarkStart w:id="1417" w:name="_Toc250574011"/>
      <w:bookmarkStart w:id="1418" w:name="_Toc251227370"/>
      <w:bookmarkStart w:id="1419" w:name="_Toc250624855"/>
      <w:bookmarkStart w:id="1420" w:name="_Toc250574436"/>
      <w:bookmarkStart w:id="1421" w:name="_Toc251172385"/>
      <w:bookmarkStart w:id="1422" w:name="_Toc251069432"/>
      <w:r>
        <w:rPr>
          <w:rFonts w:hint="eastAsia" w:ascii="宋体" w:hAnsi="宋体" w:eastAsia="宋体" w:cs="宋体"/>
          <w:b/>
          <w:bCs/>
          <w:color w:val="auto"/>
          <w:kern w:val="0"/>
          <w:sz w:val="21"/>
          <w:szCs w:val="21"/>
          <w:highlight w:val="none"/>
        </w:rPr>
        <w:t>45.6</w:t>
      </w:r>
      <w:bookmarkEnd w:id="1416"/>
      <w:bookmarkEnd w:id="1417"/>
      <w:bookmarkEnd w:id="1418"/>
      <w:bookmarkEnd w:id="1419"/>
      <w:bookmarkEnd w:id="1420"/>
      <w:bookmarkEnd w:id="1421"/>
      <w:bookmarkEnd w:id="1422"/>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6945FC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15875</wp:posOffset>
                </wp:positionV>
                <wp:extent cx="800100" cy="89154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111EDEE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施工场地的环保、卫生要求</w:t>
                            </w:r>
                          </w:p>
                        </w:txbxContent>
                      </wps:txbx>
                      <wps:bodyPr upright="1"/>
                    </wps:wsp>
                  </a:graphicData>
                </a:graphic>
              </wp:anchor>
            </w:drawing>
          </mc:Choice>
          <mc:Fallback>
            <w:pict>
              <v:shape id="_x0000_s1026" o:spid="_x0000_s1026" o:spt="202" type="#_x0000_t202" style="position:absolute;left:0pt;margin-left:-9pt;margin-top:1.25pt;height:70.2pt;width:63pt;z-index:251847680;mso-width-relative:page;mso-height-relative:page;" filled="f" stroked="f" coordsize="21600,21600" o:gfxdata="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vQE&#10;RtUAAAAJAQAADwAAAAAAAAABACAAAAAiAAAAZHJzL2Rvd25yZXYueG1sUEsBAhQAFAAAAAgAh07i&#10;QMqH+vezAQAAXwMAAA4AAAAAAAAAAQAgAAAAJAEAAGRycy9lMm9Eb2MueG1sUEsFBgAAAAAGAAYA&#10;WQEAAEkFAAAAAA==&#10;">
                <v:fill on="f" focussize="0,0"/>
                <v:stroke on="f"/>
                <v:imagedata o:title=""/>
                <o:lock v:ext="edit" aspectratio="f"/>
                <v:textbox>
                  <w:txbxContent>
                    <w:p w14:paraId="111EDEE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施工场地的环保、卫生要求</w:t>
                      </w:r>
                    </w:p>
                  </w:txbxContent>
                </v:textbox>
              </v:shape>
            </w:pict>
          </mc:Fallback>
        </mc:AlternateContent>
      </w:r>
      <w:r>
        <w:rPr>
          <w:rFonts w:hint="eastAsia" w:ascii="宋体" w:hAnsi="宋体" w:eastAsia="宋体" w:cs="宋体"/>
          <w:color w:val="auto"/>
          <w:sz w:val="21"/>
          <w:szCs w:val="21"/>
          <w:highlight w:val="none"/>
          <w:lang w:val="en-US" w:eastAsia="zh-CN" w:bidi="ar-SA"/>
        </w:rPr>
        <w:t>承包人应遵守国家有关环境保护、卫生监督的法律法规，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14:paraId="551A87D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5344" behindDoc="0" locked="0" layoutInCell="1" allowOverlap="1">
                <wp:simplePos x="0" y="0"/>
                <wp:positionH relativeFrom="column">
                  <wp:posOffset>1257300</wp:posOffset>
                </wp:positionH>
                <wp:positionV relativeFrom="paragraph">
                  <wp:posOffset>118745</wp:posOffset>
                </wp:positionV>
                <wp:extent cx="4457700" cy="0"/>
                <wp:effectExtent l="0" t="5080" r="0" b="4445"/>
                <wp:wrapNone/>
                <wp:docPr id="367" name="直接连接符 36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35pt;height:0pt;width:351pt;z-index:251705344;mso-width-relative:page;mso-height-relative:page;" filled="f" stroked="t" coordsize="21600,21600" o:gfxdata="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9dgSdMAAAAJAQAADwAAAAAAAAABACAAAAAiAAAAZHJzL2Rvd25yZXYueG1s&#10;UEsBAhQAFAAAAAgAh07iQN7Ooqr9AQAA9gMAAA4AAAAAAAAAAQAgAAAAIgEAAGRycy9lMm9Eb2Mu&#10;eG1sUEsFBgAAAAAGAAYAWQEAAJEFAAAAAA==&#10;">
                <v:fill on="f" focussize="0,0"/>
                <v:stroke color="#000000" joinstyle="round"/>
                <v:imagedata o:title=""/>
                <o:lock v:ext="edit" aspectratio="f"/>
              </v:line>
            </w:pict>
          </mc:Fallback>
        </mc:AlternateContent>
      </w:r>
    </w:p>
    <w:p w14:paraId="5D828A7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423" w:name="_Toc251172386"/>
      <w:bookmarkStart w:id="1424" w:name="_Toc30474"/>
      <w:bookmarkStart w:id="1425" w:name="_Toc250574437"/>
      <w:bookmarkStart w:id="1426" w:name="_Toc251069433"/>
      <w:bookmarkStart w:id="1427" w:name="_Toc262225125"/>
      <w:bookmarkStart w:id="1428" w:name="_Toc250624856"/>
      <w:bookmarkStart w:id="1429" w:name="_Toc260406061"/>
      <w:bookmarkStart w:id="1430" w:name="_Toc24591"/>
      <w:bookmarkStart w:id="1431" w:name="_Toc185865729"/>
      <w:bookmarkStart w:id="1432" w:name="_Toc7689"/>
      <w:bookmarkStart w:id="1433" w:name="_Toc23889"/>
      <w:bookmarkStart w:id="1434" w:name="_Toc250574012"/>
      <w:bookmarkStart w:id="1435" w:name="_Toc251227371"/>
      <w:bookmarkStart w:id="1436" w:name="_Toc250488078"/>
      <w:r>
        <w:rPr>
          <w:rFonts w:hint="eastAsia" w:ascii="宋体" w:hAnsi="宋体" w:eastAsia="宋体" w:cs="宋体"/>
          <w:b/>
          <w:bCs/>
          <w:color w:val="auto"/>
          <w:sz w:val="21"/>
          <w:szCs w:val="21"/>
          <w:highlight w:val="none"/>
          <w:lang w:val="en-US" w:eastAsia="zh-CN" w:bidi="ar-SA"/>
        </w:rPr>
        <w:t>46  测量放线</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732544D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37" w:name="_Toc251172387"/>
      <w:bookmarkStart w:id="1438" w:name="_Toc251069434"/>
      <w:bookmarkStart w:id="1439" w:name="_Toc250624857"/>
      <w:bookmarkStart w:id="1440" w:name="_Toc251227372"/>
      <w:bookmarkStart w:id="1441" w:name="_Toc250574013"/>
      <w:bookmarkStart w:id="1442" w:name="_Toc250488079"/>
      <w:bookmarkStart w:id="1443" w:name="_Toc250574438"/>
      <w:r>
        <w:rPr>
          <w:rFonts w:hint="eastAsia" w:ascii="宋体" w:hAnsi="宋体" w:eastAsia="宋体" w:cs="宋体"/>
          <w:b/>
          <w:bCs/>
          <w:color w:val="auto"/>
          <w:kern w:val="0"/>
          <w:sz w:val="21"/>
          <w:szCs w:val="21"/>
          <w:highlight w:val="none"/>
        </w:rPr>
        <w:t>46.1</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198755</wp:posOffset>
                </wp:positionV>
                <wp:extent cx="800100" cy="89154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9B6223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测设施工控制网</w:t>
                            </w:r>
                          </w:p>
                        </w:txbxContent>
                      </wps:txbx>
                      <wps:bodyPr upright="1"/>
                    </wps:wsp>
                  </a:graphicData>
                </a:graphic>
              </wp:anchor>
            </w:drawing>
          </mc:Choice>
          <mc:Fallback>
            <w:pict>
              <v:shape id="_x0000_s1026" o:spid="_x0000_s1026" o:spt="202" type="#_x0000_t202" style="position:absolute;left:0pt;margin-left:-9pt;margin-top:15.65pt;height:70.2pt;width:63pt;z-index:251848704;mso-width-relative:page;mso-height-relative:page;" filled="f" stroked="f" coordsize="21600,21600" o:gfxdata="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6Q&#10;XQLXAAAACgEAAA8AAAAAAAAAAQAgAAAAIgAAAGRycy9kb3ducmV2LnhtbFBLAQIUABQAAAAIAIdO&#10;4kA1ta3psgEAAF8DAAAOAAAAAAAAAAEAIAAAACYBAABkcnMvZTJvRG9jLnhtbFBLBQYAAAAABgAG&#10;AFkBAABKBQAAAAA=&#10;">
                <v:fill on="f" focussize="0,0"/>
                <v:stroke on="f"/>
                <v:imagedata o:title=""/>
                <o:lock v:ext="edit" aspectratio="f"/>
                <v:textbox>
                  <w:txbxContent>
                    <w:p w14:paraId="09B6223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测设施工控制网</w:t>
                      </w:r>
                    </w:p>
                  </w:txbxContent>
                </v:textbox>
              </v:shape>
            </w:pict>
          </mc:Fallback>
        </mc:AlternateContent>
      </w:r>
      <w:bookmarkEnd w:id="1437"/>
      <w:bookmarkEnd w:id="1438"/>
      <w:bookmarkEnd w:id="1439"/>
      <w:bookmarkEnd w:id="1440"/>
      <w:bookmarkEnd w:id="1441"/>
      <w:bookmarkEnd w:id="1442"/>
      <w:bookmarkEnd w:id="1443"/>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rPr>
        <w:t xml:space="preserve">                                                </w:t>
      </w:r>
    </w:p>
    <w:p w14:paraId="41F3793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42A258F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44" w:name="_Toc250488080"/>
      <w:bookmarkStart w:id="1445" w:name="_Toc251172388"/>
      <w:bookmarkStart w:id="1446" w:name="_Toc250574014"/>
      <w:bookmarkStart w:id="1447" w:name="_Toc250624858"/>
      <w:bookmarkStart w:id="1448" w:name="_Toc251227373"/>
      <w:bookmarkStart w:id="1449" w:name="_Toc251069435"/>
      <w:bookmarkStart w:id="1450" w:name="_Toc250574439"/>
      <w:r>
        <w:rPr>
          <w:rFonts w:hint="eastAsia" w:ascii="宋体" w:hAnsi="宋体" w:eastAsia="宋体" w:cs="宋体"/>
          <w:b/>
          <w:bCs/>
          <w:color w:val="auto"/>
          <w:kern w:val="0"/>
          <w:sz w:val="21"/>
          <w:szCs w:val="21"/>
          <w:highlight w:val="none"/>
        </w:rPr>
        <w:t>46.2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898890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4445</wp:posOffset>
                </wp:positionV>
                <wp:extent cx="800100" cy="891540"/>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496C4A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施工控制网（点）管理与使用</w:t>
                            </w:r>
                          </w:p>
                        </w:txbxContent>
                      </wps:txbx>
                      <wps:bodyPr upright="1"/>
                    </wps:wsp>
                  </a:graphicData>
                </a:graphic>
              </wp:anchor>
            </w:drawing>
          </mc:Choice>
          <mc:Fallback>
            <w:pict>
              <v:shape id="_x0000_s1026" o:spid="_x0000_s1026" o:spt="202" type="#_x0000_t202" style="position:absolute;left:0pt;margin-left:-9pt;margin-top:0.35pt;height:70.2pt;width:63pt;z-index:252019712;mso-width-relative:page;mso-height-relative:page;" filled="f" stroked="f" coordsize="21600,21600" o:gfxdata="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q/L2zU&#10;AAAACAEAAA8AAAAAAAAAAQAgAAAAIgAAAGRycy9kb3ducmV2LnhtbFBLAQIUABQAAAAIAIdO4kCq&#10;smZDsgEAAF8DAAAOAAAAAAAAAAEAIAAAACMBAABkcnMvZTJvRG9jLnhtbFBLBQYAAAAABgAGAFkB&#10;AABHBQAAAAA=&#10;">
                <v:fill on="f" focussize="0,0"/>
                <v:stroke on="f"/>
                <v:imagedata o:title=""/>
                <o:lock v:ext="edit" aspectratio="f"/>
                <v:textbox>
                  <w:txbxContent>
                    <w:p w14:paraId="0496C4A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施工控制网（点）管理与使用</w:t>
                      </w:r>
                    </w:p>
                  </w:txbxContent>
                </v:textbox>
              </v:shape>
            </w:pict>
          </mc:Fallback>
        </mc:AlternateContent>
      </w:r>
      <w:r>
        <w:rPr>
          <w:rFonts w:hint="eastAsia" w:ascii="宋体" w:hAnsi="宋体" w:eastAsia="宋体" w:cs="宋体"/>
          <w:color w:val="auto"/>
          <w:sz w:val="21"/>
          <w:szCs w:val="21"/>
          <w:highlight w:val="none"/>
          <w:lang w:val="en-US" w:eastAsia="zh-CN" w:bidi="ar-SA"/>
        </w:rPr>
        <w:t>承包人应负责施工控制网点的管理。施工控制网点丢失或损坏的，承包人应及时修复。承包人应承担施工控制网点的管理与修复费用，并在工程竣工后将施工控制网点移交发包人。</w:t>
      </w:r>
    </w:p>
    <w:p w14:paraId="6D8DFDC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监理工程师需要使用施工控制网的，承包人应提供必要的协助，发包人无需为此支付任何费用。</w:t>
      </w:r>
    </w:p>
    <w:p w14:paraId="6C82757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46.</w:t>
      </w:r>
      <w:bookmarkEnd w:id="1444"/>
      <w:bookmarkEnd w:id="1445"/>
      <w:bookmarkEnd w:id="1446"/>
      <w:bookmarkEnd w:id="1447"/>
      <w:bookmarkEnd w:id="1448"/>
      <w:bookmarkEnd w:id="1449"/>
      <w:bookmarkEnd w:id="1450"/>
      <w:r>
        <w:rPr>
          <w:rFonts w:hint="eastAsia" w:ascii="宋体" w:hAnsi="宋体" w:eastAsia="宋体" w:cs="宋体"/>
          <w:b/>
          <w:bCs/>
          <w:color w:val="auto"/>
          <w:kern w:val="0"/>
          <w:sz w:val="21"/>
          <w:szCs w:val="21"/>
          <w:highlight w:val="none"/>
        </w:rPr>
        <w:t>3</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2ED23B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800100" cy="891540"/>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2328A8F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承包人测量放线的责任</w:t>
                            </w:r>
                          </w:p>
                        </w:txbxContent>
                      </wps:txbx>
                      <wps:bodyPr upright="1"/>
                    </wps:wsp>
                  </a:graphicData>
                </a:graphic>
              </wp:anchor>
            </w:drawing>
          </mc:Choice>
          <mc:Fallback>
            <w:pict>
              <v:shape id="_x0000_s1026" o:spid="_x0000_s1026" o:spt="202" type="#_x0000_t202" style="position:absolute;left:0pt;margin-left:-9pt;margin-top:0.35pt;height:70.2pt;width:63pt;z-index:251849728;mso-width-relative:page;mso-height-relative:page;" filled="f" stroked="f" coordsize="21600,21600" o:gfxdata="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r8vbNQA&#10;AAAIAQAADwAAAAAAAAABACAAAAAiAAAAZHJzL2Rvd25yZXYueG1sUEsBAhQAFAAAAAgAh07iQNjf&#10;uN+xAQAAXwMAAA4AAAAAAAAAAQAgAAAAIwEAAGRycy9lMm9Eb2MueG1sUEsFBgAAAAAGAAYAWQEA&#10;AEYFAAAAAA==&#10;">
                <v:fill on="f" focussize="0,0"/>
                <v:stroke on="f"/>
                <v:imagedata o:title=""/>
                <o:lock v:ext="edit" aspectratio="f"/>
                <v:textbox>
                  <w:txbxContent>
                    <w:p w14:paraId="2328A8F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承包人测量放线的责任</w:t>
                      </w:r>
                    </w:p>
                  </w:txbxContent>
                </v:textbox>
              </v:shape>
            </w:pict>
          </mc:Fallback>
        </mc:AlternateContent>
      </w:r>
      <w:r>
        <w:rPr>
          <w:rFonts w:hint="eastAsia" w:ascii="宋体" w:hAnsi="宋体" w:eastAsia="宋体" w:cs="宋体"/>
          <w:color w:val="auto"/>
          <w:sz w:val="21"/>
          <w:szCs w:val="21"/>
          <w:highlight w:val="none"/>
          <w:lang w:val="en-US" w:eastAsia="zh-CN" w:bidi="ar-SA"/>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45F31C5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51" w:name="_Toc251069436"/>
      <w:bookmarkStart w:id="1452" w:name="_Toc250574440"/>
      <w:bookmarkStart w:id="1453" w:name="_Toc250574015"/>
      <w:bookmarkStart w:id="1454" w:name="_Toc251172389"/>
      <w:bookmarkStart w:id="1455" w:name="_Toc250624859"/>
      <w:bookmarkStart w:id="1456" w:name="_Toc251227374"/>
      <w:bookmarkStart w:id="1457" w:name="_Toc250488081"/>
      <w:r>
        <w:rPr>
          <w:rFonts w:hint="eastAsia" w:ascii="宋体" w:hAnsi="宋体" w:eastAsia="宋体" w:cs="宋体"/>
          <w:b/>
          <w:bCs/>
          <w:color w:val="auto"/>
          <w:kern w:val="0"/>
          <w:sz w:val="21"/>
          <w:szCs w:val="21"/>
          <w:highlight w:val="none"/>
        </w:rPr>
        <w:t>46.</w:t>
      </w:r>
      <w:bookmarkEnd w:id="1451"/>
      <w:bookmarkEnd w:id="1452"/>
      <w:bookmarkEnd w:id="1453"/>
      <w:bookmarkEnd w:id="1454"/>
      <w:bookmarkEnd w:id="1455"/>
      <w:bookmarkEnd w:id="1456"/>
      <w:bookmarkEnd w:id="1457"/>
      <w:r>
        <w:rPr>
          <w:rFonts w:hint="eastAsia" w:ascii="宋体" w:hAnsi="宋体" w:eastAsia="宋体" w:cs="宋体"/>
          <w:b/>
          <w:bCs/>
          <w:color w:val="auto"/>
          <w:kern w:val="0"/>
          <w:sz w:val="21"/>
          <w:szCs w:val="21"/>
          <w:highlight w:val="none"/>
        </w:rPr>
        <w:t>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62A94E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7620</wp:posOffset>
                </wp:positionV>
                <wp:extent cx="800100" cy="89154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C8BF35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测量放线误差的处理</w:t>
                            </w:r>
                          </w:p>
                        </w:txbxContent>
                      </wps:txbx>
                      <wps:bodyPr upright="1"/>
                    </wps:wsp>
                  </a:graphicData>
                </a:graphic>
              </wp:anchor>
            </w:drawing>
          </mc:Choice>
          <mc:Fallback>
            <w:pict>
              <v:shape id="_x0000_s1026" o:spid="_x0000_s1026" o:spt="202" type="#_x0000_t202" style="position:absolute;left:0pt;margin-left:-9pt;margin-top:0.6pt;height:70.2pt;width:63pt;z-index:251850752;mso-width-relative:page;mso-height-relative:page;" filled="f" stroked="f" coordsize="21600,21600" o:gfxdata="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5G6NPU&#10;AAAACQEAAA8AAAAAAAAAAQAgAAAAIgAAAGRycy9kb3ducmV2LnhtbFBLAQIUABQAAAAIAIdO4kBH&#10;2HN1sgEAAF8DAAAOAAAAAAAAAAEAIAAAACMBAABkcnMvZTJvRG9jLnhtbFBLBQYAAAAABgAGAFkB&#10;AABHBQAAAAA=&#10;">
                <v:fill on="f" focussize="0,0"/>
                <v:stroke on="f"/>
                <v:imagedata o:title=""/>
                <o:lock v:ext="edit" aspectratio="f"/>
                <v:textbox>
                  <w:txbxContent>
                    <w:p w14:paraId="0C8BF35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测量放线误差的处理</w:t>
                      </w:r>
                    </w:p>
                  </w:txbxContent>
                </v:textbox>
              </v:shape>
            </w:pict>
          </mc:Fallback>
        </mc:AlternateContent>
      </w:r>
      <w:r>
        <w:rPr>
          <w:rFonts w:hint="eastAsia" w:ascii="宋体" w:hAnsi="宋体" w:eastAsia="宋体" w:cs="宋体"/>
          <w:color w:val="auto"/>
          <w:sz w:val="21"/>
          <w:szCs w:val="21"/>
          <w:highlight w:val="none"/>
          <w:lang w:val="en-US" w:eastAsia="zh-CN" w:bidi="ar-SA"/>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14:paraId="68FBE18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58" w:name="_Toc251227375"/>
      <w:bookmarkStart w:id="1459" w:name="_Toc250624860"/>
      <w:bookmarkStart w:id="1460" w:name="_Toc250574016"/>
      <w:bookmarkStart w:id="1461" w:name="_Toc250574441"/>
      <w:bookmarkStart w:id="1462" w:name="_Toc251172390"/>
      <w:bookmarkStart w:id="1463" w:name="_Toc251069437"/>
      <w:bookmarkStart w:id="1464" w:name="_Toc250488082"/>
      <w:r>
        <w:rPr>
          <w:rFonts w:hint="eastAsia" w:ascii="宋体" w:hAnsi="宋体" w:eastAsia="宋体" w:cs="宋体"/>
          <w:b/>
          <w:bCs/>
          <w:color w:val="auto"/>
          <w:kern w:val="0"/>
          <w:sz w:val="21"/>
          <w:szCs w:val="21"/>
          <w:highlight w:val="none"/>
        </w:rPr>
        <w:t>46.</w:t>
      </w:r>
      <w:bookmarkEnd w:id="1458"/>
      <w:bookmarkEnd w:id="1459"/>
      <w:bookmarkEnd w:id="1460"/>
      <w:bookmarkEnd w:id="1461"/>
      <w:bookmarkEnd w:id="1462"/>
      <w:bookmarkEnd w:id="1463"/>
      <w:bookmarkEnd w:id="1464"/>
      <w:r>
        <w:rPr>
          <w:rFonts w:hint="eastAsia" w:ascii="宋体" w:hAnsi="宋体" w:eastAsia="宋体" w:cs="宋体"/>
          <w:b/>
          <w:bCs/>
          <w:color w:val="auto"/>
          <w:kern w:val="0"/>
          <w:sz w:val="21"/>
          <w:szCs w:val="21"/>
          <w:highlight w:val="none"/>
        </w:rPr>
        <w:t>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6B4A99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11430</wp:posOffset>
                </wp:positionV>
                <wp:extent cx="800100" cy="89154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3924C80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保护基准点或线等标志</w:t>
                            </w:r>
                          </w:p>
                        </w:txbxContent>
                      </wps:txbx>
                      <wps:bodyPr upright="1"/>
                    </wps:wsp>
                  </a:graphicData>
                </a:graphic>
              </wp:anchor>
            </w:drawing>
          </mc:Choice>
          <mc:Fallback>
            <w:pict>
              <v:shape id="_x0000_s1026" o:spid="_x0000_s1026" o:spt="202" type="#_x0000_t202" style="position:absolute;left:0pt;margin-left:-9pt;margin-top:0.9pt;height:70.2pt;width:63pt;z-index:251851776;mso-width-relative:page;mso-height-relative:page;" filled="f" stroked="f" coordsize="21600,21600" o:gfxdata="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Hgx6T&#10;1AAAAAkBAAAPAAAAAAAAAAEAIAAAACIAAABkcnMvZG93bnJldi54bWxQSwECFAAUAAAACACHTuJA&#10;p9ZfUbMBAABfAwAADgAAAAAAAAABACAAAAAjAQAAZHJzL2Uyb0RvYy54bWxQSwUGAAAAAAYABgBZ&#10;AQAASAUAAAAA&#10;">
                <v:fill on="f" focussize="0,0"/>
                <v:stroke on="f"/>
                <v:imagedata o:title=""/>
                <o:lock v:ext="edit" aspectratio="f"/>
                <v:textbox>
                  <w:txbxContent>
                    <w:p w14:paraId="3924C80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保护基准点或线等标志</w:t>
                      </w:r>
                    </w:p>
                  </w:txbxContent>
                </v:textbox>
              </v:shape>
            </w:pict>
          </mc:Fallback>
        </mc:AlternateContent>
      </w:r>
      <w:r>
        <w:rPr>
          <w:rFonts w:hint="eastAsia" w:ascii="宋体" w:hAnsi="宋体" w:eastAsia="宋体" w:cs="宋体"/>
          <w:color w:val="auto"/>
          <w:sz w:val="21"/>
          <w:szCs w:val="21"/>
          <w:highlight w:val="none"/>
          <w:lang w:val="en-US" w:eastAsia="zh-CN" w:bidi="ar-SA"/>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5B5F2CD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6368" behindDoc="0" locked="0" layoutInCell="1" allowOverlap="1">
                <wp:simplePos x="0" y="0"/>
                <wp:positionH relativeFrom="column">
                  <wp:posOffset>1257300</wp:posOffset>
                </wp:positionH>
                <wp:positionV relativeFrom="paragraph">
                  <wp:posOffset>113030</wp:posOffset>
                </wp:positionV>
                <wp:extent cx="4457700" cy="0"/>
                <wp:effectExtent l="0" t="5080" r="0" b="4445"/>
                <wp:wrapNone/>
                <wp:docPr id="373" name="直接连接符 37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9pt;height:0pt;width:351pt;z-index:251706368;mso-width-relative:page;mso-height-relative:page;" filled="f" stroked="t" coordsize="21600,21600" o:gfxdata="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mfkstMAAAAJAQAADwAAAAAAAAABACAAAAAiAAAAZHJzL2Rvd25yZXYueG1s&#10;UEsBAhQAFAAAAAgAh07iQDKKNIr9AQAA9gMAAA4AAAAAAAAAAQAgAAAAIgEAAGRycy9lMm9Eb2Mu&#10;eG1sUEsFBgAAAAAGAAYAWQEAAJEFAAAAAA==&#10;">
                <v:fill on="f" focussize="0,0"/>
                <v:stroke color="#000000" joinstyle="round"/>
                <v:imagedata o:title=""/>
                <o:lock v:ext="edit" aspectratio="f"/>
              </v:line>
            </w:pict>
          </mc:Fallback>
        </mc:AlternateContent>
      </w:r>
    </w:p>
    <w:p w14:paraId="5ED8EF2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465" w:name="_Toc185865730"/>
      <w:bookmarkStart w:id="1466" w:name="_Toc20810"/>
      <w:bookmarkStart w:id="1467" w:name="_Toc10824"/>
      <w:bookmarkStart w:id="1468" w:name="_Toc8299"/>
      <w:bookmarkStart w:id="1469" w:name="_Toc8257"/>
      <w:bookmarkStart w:id="1470" w:name="_Toc251227376"/>
      <w:bookmarkStart w:id="1471" w:name="_Toc250574017"/>
      <w:bookmarkStart w:id="1472" w:name="_Toc260406062"/>
      <w:bookmarkStart w:id="1473" w:name="_Toc251069438"/>
      <w:bookmarkStart w:id="1474" w:name="_Toc250574442"/>
      <w:bookmarkStart w:id="1475" w:name="_Toc250488083"/>
      <w:bookmarkStart w:id="1476" w:name="_Toc250624861"/>
      <w:bookmarkStart w:id="1477" w:name="_Toc251172391"/>
      <w:bookmarkStart w:id="1478" w:name="_Toc18553"/>
      <w:bookmarkStart w:id="1479" w:name="_Toc262225126"/>
      <w:r>
        <w:rPr>
          <w:rFonts w:hint="eastAsia" w:ascii="宋体" w:hAnsi="宋体" w:eastAsia="宋体" w:cs="宋体"/>
          <w:b/>
          <w:bCs/>
          <w:color w:val="auto"/>
          <w:sz w:val="21"/>
          <w:szCs w:val="21"/>
          <w:highlight w:val="none"/>
          <w:lang w:val="en-US" w:eastAsia="zh-CN" w:bidi="ar-SA"/>
        </w:rPr>
        <w:t>47  钻孔与勘探性开挖</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7EBB04D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80" w:name="_Toc250574018"/>
      <w:bookmarkStart w:id="1481" w:name="_Toc250574443"/>
      <w:bookmarkStart w:id="1482" w:name="_Toc250624862"/>
      <w:bookmarkStart w:id="1483" w:name="_Toc251069439"/>
      <w:bookmarkStart w:id="1484" w:name="_Toc250488084"/>
      <w:bookmarkStart w:id="1485" w:name="_Toc251227377"/>
      <w:bookmarkStart w:id="1486" w:name="_Toc251172392"/>
      <w:r>
        <w:rPr>
          <w:rFonts w:hint="eastAsia" w:ascii="宋体" w:hAnsi="宋体" w:eastAsia="宋体" w:cs="宋体"/>
          <w:b/>
          <w:bCs/>
          <w:color w:val="auto"/>
          <w:kern w:val="0"/>
          <w:sz w:val="21"/>
          <w:szCs w:val="21"/>
          <w:highlight w:val="none"/>
        </w:rPr>
        <w:t>47.1</w:t>
      </w:r>
      <w:bookmarkEnd w:id="1480"/>
      <w:bookmarkEnd w:id="1481"/>
      <w:bookmarkEnd w:id="1482"/>
      <w:bookmarkEnd w:id="1483"/>
      <w:bookmarkEnd w:id="1484"/>
      <w:bookmarkEnd w:id="1485"/>
      <w:bookmarkEnd w:id="1486"/>
      <w:r>
        <w:rPr>
          <w:rFonts w:hint="eastAsia" w:ascii="宋体" w:hAnsi="宋体" w:eastAsia="宋体" w:cs="宋体"/>
          <w:b/>
          <w:bCs/>
          <w:color w:val="auto"/>
          <w:kern w:val="0"/>
          <w:sz w:val="21"/>
          <w:szCs w:val="21"/>
          <w:highlight w:val="none"/>
          <w:u w:val="dotted"/>
        </w:rPr>
        <w:t xml:space="preserve">                                                                                   </w:t>
      </w:r>
    </w:p>
    <w:p w14:paraId="4B0DE2B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17145</wp:posOffset>
                </wp:positionV>
                <wp:extent cx="1028700" cy="89154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281A634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发出钻孔和勘探性开挖工作指令</w:t>
                            </w:r>
                          </w:p>
                        </w:txbxContent>
                      </wps:txbx>
                      <wps:bodyPr upright="1"/>
                    </wps:wsp>
                  </a:graphicData>
                </a:graphic>
              </wp:anchor>
            </w:drawing>
          </mc:Choice>
          <mc:Fallback>
            <w:pict>
              <v:shape id="_x0000_s1026" o:spid="_x0000_s1026" o:spt="202" type="#_x0000_t202" style="position:absolute;left:0pt;margin-left:-9pt;margin-top:1.35pt;height:70.2pt;width:81pt;z-index:251852800;mso-width-relative:page;mso-height-relative:page;" filled="f" stroked="f" coordsize="21600,21600" o:gfxdata="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9&#10;0WL41gAAAAkBAAAPAAAAAAAAAAEAIAAAACIAAABkcnMvZG93bnJldi54bWxQSwECFAAUAAAACACH&#10;TuJAHZjWiLQBAABgAwAADgAAAAAAAAABACAAAAAlAQAAZHJzL2Uyb0RvYy54bWxQSwUGAAAAAAYA&#10;BgBZAQAASwUAAAAA&#10;">
                <v:fill on="f" focussize="0,0"/>
                <v:stroke on="f"/>
                <v:imagedata o:title=""/>
                <o:lock v:ext="edit" aspectratio="f"/>
                <v:textbox>
                  <w:txbxContent>
                    <w:p w14:paraId="281A634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发出钻孔和勘探性开挖工作指令</w:t>
                      </w:r>
                    </w:p>
                  </w:txbxContent>
                </v:textbox>
              </v:shape>
            </w:pict>
          </mc:Fallback>
        </mc:AlternateContent>
      </w:r>
      <w:r>
        <w:rPr>
          <w:rFonts w:hint="eastAsia" w:ascii="宋体" w:hAnsi="宋体" w:eastAsia="宋体" w:cs="宋体"/>
          <w:color w:val="auto"/>
          <w:sz w:val="21"/>
          <w:szCs w:val="21"/>
          <w:highlight w:val="none"/>
          <w:lang w:val="en-US" w:eastAsia="zh-CN" w:bidi="ar-SA"/>
        </w:rPr>
        <w:t>在施工过程中，如果需要承包人进行钻孔或勘探性开挖（含疏浚工作在内）工作的，监理工程师应就此项工作按照第56条规定书面发出专项指令。承包人在接到监理工程师指令后，应及时实施相关工作。</w:t>
      </w:r>
    </w:p>
    <w:p w14:paraId="294DF89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47.2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5F0870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17145</wp:posOffset>
                </wp:positionV>
                <wp:extent cx="1028700" cy="742315"/>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1028700" cy="742315"/>
                        </a:xfrm>
                        <a:prstGeom prst="rect">
                          <a:avLst/>
                        </a:prstGeom>
                        <a:noFill/>
                        <a:ln>
                          <a:noFill/>
                        </a:ln>
                        <a:effectLst/>
                      </wps:spPr>
                      <wps:txbx>
                        <w:txbxContent>
                          <w:p w14:paraId="71CC409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钻孔和勘探性开挖工作的费用</w:t>
                            </w:r>
                          </w:p>
                        </w:txbxContent>
                      </wps:txbx>
                      <wps:bodyPr upright="1"/>
                    </wps:wsp>
                  </a:graphicData>
                </a:graphic>
              </wp:anchor>
            </w:drawing>
          </mc:Choice>
          <mc:Fallback>
            <w:pict>
              <v:shape id="_x0000_s1026" o:spid="_x0000_s1026" o:spt="202" type="#_x0000_t202" style="position:absolute;left:0pt;margin-left:-9pt;margin-top:1.35pt;height:58.45pt;width:81pt;z-index:252020736;mso-width-relative:page;mso-height-relative:page;" filled="f" stroked="f" coordsize="21600,21600" o:gfxdata="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19&#10;amjWAAAACQEAAA8AAAAAAAAAAQAgAAAAIgAAAGRycy9kb3ducmV2LnhtbFBLAQIUABQAAAAIAIdO&#10;4kBon5tVswEAAGADAAAOAAAAAAAAAAEAIAAAACUBAABkcnMvZTJvRG9jLnhtbFBLBQYAAAAABgAG&#10;AFkBAABKBQAAAAA=&#10;">
                <v:fill on="f" focussize="0,0"/>
                <v:stroke on="f"/>
                <v:imagedata o:title=""/>
                <o:lock v:ext="edit" aspectratio="f"/>
                <v:textbox>
                  <w:txbxContent>
                    <w:p w14:paraId="71CC409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钻孔和勘探性开挖工作的费用</w:t>
                      </w:r>
                    </w:p>
                  </w:txbxContent>
                </v:textbox>
              </v:shape>
            </w:pict>
          </mc:Fallback>
        </mc:AlternateContent>
      </w:r>
      <w:r>
        <w:rPr>
          <w:rFonts w:hint="eastAsia" w:ascii="宋体" w:hAnsi="宋体" w:eastAsia="宋体" w:cs="宋体"/>
          <w:color w:val="auto"/>
          <w:sz w:val="21"/>
          <w:szCs w:val="21"/>
          <w:highlight w:val="none"/>
          <w:lang w:val="en-US" w:eastAsia="zh-CN" w:bidi="ar-SA"/>
        </w:rPr>
        <w:t>除工程量清单中已列有此类工作的支付项目和额度外，此项工作所发生的一切费用，经造价工程师核实后，由合同双方当事人按照第72条规定办理。</w:t>
      </w:r>
    </w:p>
    <w:p w14:paraId="5B8E473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7392" behindDoc="0" locked="0" layoutInCell="1" allowOverlap="1">
                <wp:simplePos x="0" y="0"/>
                <wp:positionH relativeFrom="column">
                  <wp:posOffset>1257300</wp:posOffset>
                </wp:positionH>
                <wp:positionV relativeFrom="paragraph">
                  <wp:posOffset>118745</wp:posOffset>
                </wp:positionV>
                <wp:extent cx="4457700" cy="0"/>
                <wp:effectExtent l="0" t="5080" r="0" b="4445"/>
                <wp:wrapNone/>
                <wp:docPr id="379" name="直接连接符 37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35pt;height:0pt;width:351pt;z-index:251707392;mso-width-relative:page;mso-height-relative:page;" filled="f" stroked="t" coordsize="21600,21600" o:gfxdata="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9dgSdMAAAAJAQAADwAAAAAAAAABACAAAAAiAAAAZHJzL2Rvd25yZXYueG1s&#10;UEsBAhQAFAAAAAgAh07iQJQ2aKL9AQAA9gMAAA4AAAAAAAAAAQAgAAAAIgEAAGRycy9lMm9Eb2Mu&#10;eG1sUEsFBgAAAAAGAAYAWQEAAJEFAAAAAA==&#10;">
                <v:fill on="f" focussize="0,0"/>
                <v:stroke color="#000000" joinstyle="round"/>
                <v:imagedata o:title=""/>
                <o:lock v:ext="edit" aspectratio="f"/>
              </v:line>
            </w:pict>
          </mc:Fallback>
        </mc:AlternateContent>
      </w:r>
    </w:p>
    <w:p w14:paraId="3ECCC2D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487" w:name="_Toc250574444"/>
      <w:bookmarkStart w:id="1488" w:name="_Toc260406063"/>
      <w:bookmarkStart w:id="1489" w:name="_Toc251172393"/>
      <w:bookmarkStart w:id="1490" w:name="_Toc12330"/>
      <w:bookmarkStart w:id="1491" w:name="_Toc250574019"/>
      <w:bookmarkStart w:id="1492" w:name="_Toc16199"/>
      <w:bookmarkStart w:id="1493" w:name="_Toc262225127"/>
      <w:bookmarkStart w:id="1494" w:name="_Toc5889"/>
      <w:bookmarkStart w:id="1495" w:name="_Toc250488085"/>
      <w:bookmarkStart w:id="1496" w:name="_Toc185865731"/>
      <w:bookmarkStart w:id="1497" w:name="_Toc250624863"/>
      <w:bookmarkStart w:id="1498" w:name="_Toc5414"/>
      <w:bookmarkStart w:id="1499" w:name="_Toc251227378"/>
      <w:bookmarkStart w:id="1500" w:name="_Toc251069440"/>
      <w:bookmarkStart w:id="1501" w:name="_Toc25498"/>
      <w:r>
        <w:rPr>
          <w:rFonts w:hint="eastAsia" w:ascii="宋体" w:hAnsi="宋体" w:eastAsia="宋体" w:cs="宋体"/>
          <w:b/>
          <w:bCs/>
          <w:color w:val="auto"/>
          <w:sz w:val="21"/>
          <w:szCs w:val="21"/>
          <w:highlight w:val="none"/>
          <w:lang w:val="en-US" w:eastAsia="zh-CN" w:bidi="ar-SA"/>
        </w:rPr>
        <w:t>48  发包人供应材料和工程设备</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14:paraId="370421C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502" w:name="_Toc250574020"/>
      <w:bookmarkStart w:id="1503" w:name="_Toc251227379"/>
      <w:bookmarkStart w:id="1504" w:name="_Toc250624864"/>
      <w:bookmarkStart w:id="1505" w:name="_Toc250488086"/>
      <w:bookmarkStart w:id="1506" w:name="_Toc251069441"/>
      <w:bookmarkStart w:id="1507" w:name="_Toc250574445"/>
      <w:bookmarkStart w:id="1508" w:name="_Toc251172394"/>
      <w:r>
        <w:rPr>
          <w:rFonts w:hint="eastAsia" w:ascii="宋体" w:hAnsi="宋体" w:eastAsia="宋体" w:cs="宋体"/>
          <w:b/>
          <w:bCs/>
          <w:color w:val="auto"/>
          <w:kern w:val="0"/>
          <w:sz w:val="21"/>
          <w:szCs w:val="21"/>
          <w:highlight w:val="none"/>
        </w:rPr>
        <w:t>48.1</w:t>
      </w:r>
      <w:bookmarkEnd w:id="1502"/>
      <w:bookmarkEnd w:id="1503"/>
      <w:bookmarkEnd w:id="1504"/>
      <w:bookmarkEnd w:id="1505"/>
      <w:bookmarkEnd w:id="1506"/>
      <w:bookmarkEnd w:id="1507"/>
      <w:bookmarkEnd w:id="1508"/>
      <w:r>
        <w:rPr>
          <w:rFonts w:hint="eastAsia" w:ascii="宋体" w:hAnsi="宋体" w:eastAsia="宋体" w:cs="宋体"/>
          <w:b/>
          <w:bCs/>
          <w:color w:val="auto"/>
          <w:kern w:val="0"/>
          <w:sz w:val="21"/>
          <w:szCs w:val="21"/>
          <w:highlight w:val="none"/>
          <w:u w:val="dotted"/>
        </w:rPr>
        <w:t xml:space="preserve">                                                                                       </w:t>
      </w:r>
    </w:p>
    <w:p w14:paraId="4AE2071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1905</wp:posOffset>
                </wp:positionV>
                <wp:extent cx="800100" cy="69342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FCB41B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约定供应的材料和工程设备</w:t>
                            </w:r>
                          </w:p>
                        </w:txbxContent>
                      </wps:txbx>
                      <wps:bodyPr upright="1"/>
                    </wps:wsp>
                  </a:graphicData>
                </a:graphic>
              </wp:anchor>
            </w:drawing>
          </mc:Choice>
          <mc:Fallback>
            <w:pict>
              <v:shape id="_x0000_s1026" o:spid="_x0000_s1026" o:spt="202" type="#_x0000_t202" style="position:absolute;left:0pt;margin-left:-9pt;margin-top:0.15pt;height:54.6pt;width:63pt;z-index:251853824;mso-width-relative:page;mso-height-relative:page;" filled="f" stroked="f" coordsize="21600,21600" o:gfxdata="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ONjZk0wAA&#10;AAgBAAAPAAAAAAAAAAEAIAAAACIAAABkcnMvZG93bnJldi54bWxQSwECFAAUAAAACACHTuJAVxvd&#10;xbEBAABfAwAADgAAAAAAAAABACAAAAAiAQAAZHJzL2Uyb0RvYy54bWxQSwUGAAAAAAYABgBZAQAA&#10;RQUAAAAA&#10;">
                <v:fill on="f" focussize="0,0"/>
                <v:stroke on="f"/>
                <v:imagedata o:title=""/>
                <o:lock v:ext="edit" aspectratio="f"/>
                <v:textbox>
                  <w:txbxContent>
                    <w:p w14:paraId="4FCB41B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约定供应的材料和工程设备</w:t>
                      </w:r>
                    </w:p>
                  </w:txbxContent>
                </v:textbox>
              </v:shape>
            </w:pict>
          </mc:Fallback>
        </mc:AlternateContent>
      </w:r>
      <w:r>
        <w:rPr>
          <w:rFonts w:hint="eastAsia" w:ascii="宋体" w:hAnsi="宋体" w:eastAsia="宋体" w:cs="宋体"/>
          <w:color w:val="auto"/>
          <w:sz w:val="21"/>
          <w:szCs w:val="21"/>
          <w:highlight w:val="none"/>
          <w:lang w:val="en-US" w:eastAsia="zh-CN" w:bidi="ar-SA"/>
        </w:rPr>
        <w:t>发包人供应材料和工程设备的，应在供应材料和工程设备前，与承包人约定“发包人供应材料和工程设备一览表”，作为本合同的附件。一览表应包括发包人供应材料和工程设备的品种、规格、型号、数量、单价、质量标准、交货计划和地点等内容。</w:t>
      </w:r>
    </w:p>
    <w:p w14:paraId="57B67F7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509" w:name="_Toc250574446"/>
      <w:bookmarkStart w:id="1510" w:name="_Toc250574021"/>
      <w:bookmarkStart w:id="1511" w:name="_Toc250488087"/>
      <w:bookmarkStart w:id="1512" w:name="_Toc251172395"/>
      <w:bookmarkStart w:id="1513" w:name="_Toc250624865"/>
      <w:bookmarkStart w:id="1514" w:name="_Toc251069442"/>
      <w:bookmarkStart w:id="1515" w:name="_Toc251227380"/>
      <w:r>
        <w:rPr>
          <w:rFonts w:hint="eastAsia" w:ascii="宋体" w:hAnsi="宋体" w:eastAsia="宋体" w:cs="宋体"/>
          <w:b/>
          <w:bCs/>
          <w:color w:val="auto"/>
          <w:kern w:val="0"/>
          <w:sz w:val="21"/>
          <w:szCs w:val="21"/>
          <w:highlight w:val="none"/>
        </w:rPr>
        <w:t>48.2</w:t>
      </w:r>
      <w:bookmarkEnd w:id="1509"/>
      <w:bookmarkEnd w:id="1510"/>
      <w:bookmarkEnd w:id="1511"/>
      <w:bookmarkEnd w:id="1512"/>
      <w:bookmarkEnd w:id="1513"/>
      <w:bookmarkEnd w:id="1514"/>
      <w:bookmarkEnd w:id="1515"/>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B3AB9D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4445</wp:posOffset>
                </wp:positionV>
                <wp:extent cx="800100" cy="693420"/>
                <wp:effectExtent l="0" t="0" r="0" b="0"/>
                <wp:wrapNone/>
                <wp:docPr id="381" name="文本框 38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B1C297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发包人交货日期的要求</w:t>
                            </w:r>
                          </w:p>
                        </w:txbxContent>
                      </wps:txbx>
                      <wps:bodyPr upright="1"/>
                    </wps:wsp>
                  </a:graphicData>
                </a:graphic>
              </wp:anchor>
            </w:drawing>
          </mc:Choice>
          <mc:Fallback>
            <w:pict>
              <v:shape id="_x0000_s1026" o:spid="_x0000_s1026" o:spt="202" type="#_x0000_t202" style="position:absolute;left:0pt;margin-left:-9pt;margin-top:0.35pt;height:54.6pt;width:63pt;z-index:251854848;mso-width-relative:page;mso-height-relative:page;" filled="f" stroked="f" coordsize="21600,21600" o:gfxdata="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WcKzq&#10;1AAAAAgBAAAPAAAAAAAAAAEAIAAAACIAAABkcnMvZG93bnJldi54bWxQSwECFAAUAAAACACHTuJA&#10;yBwWb7MBAABfAwAADgAAAAAAAAABACAAAAAjAQAAZHJzL2Uyb0RvYy54bWxQSwUGAAAAAAYABgBZ&#10;AQAASAUAAAAA&#10;">
                <v:fill on="f" focussize="0,0"/>
                <v:stroke on="f"/>
                <v:imagedata o:title=""/>
                <o:lock v:ext="edit" aspectratio="f"/>
                <v:textbox>
                  <w:txbxContent>
                    <w:p w14:paraId="0B1C297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发包人交货日期的要求</w:t>
                      </w:r>
                    </w:p>
                  </w:txbxContent>
                </v:textbox>
              </v:shape>
            </w:pict>
          </mc:Fallback>
        </mc:AlternateContent>
      </w:r>
      <w:r>
        <w:rPr>
          <w:rFonts w:hint="eastAsia" w:ascii="宋体" w:hAnsi="宋体" w:eastAsia="宋体" w:cs="宋体"/>
          <w:color w:val="auto"/>
          <w:sz w:val="21"/>
          <w:szCs w:val="21"/>
          <w:highlight w:val="none"/>
          <w:lang w:val="en-US" w:eastAsia="zh-CN" w:bidi="ar-SA"/>
        </w:rPr>
        <w:t>发包人供应材料和工程设备的，承包人应根据合同工程进度计划向监理工程师提交发包人交货的日期计划。经合同双方当事人商定交货日期后，发包人应准时向承包人供应材料和工程设备。</w:t>
      </w:r>
    </w:p>
    <w:p w14:paraId="59306C0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48.3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C98510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4445</wp:posOffset>
                </wp:positionV>
                <wp:extent cx="800100" cy="693420"/>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92E0C4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发包人供应材料和工程设备</w:t>
                            </w:r>
                          </w:p>
                        </w:txbxContent>
                      </wps:txbx>
                      <wps:bodyPr upright="1"/>
                    </wps:wsp>
                  </a:graphicData>
                </a:graphic>
              </wp:anchor>
            </w:drawing>
          </mc:Choice>
          <mc:Fallback>
            <w:pict>
              <v:shape id="_x0000_s1026" o:spid="_x0000_s1026" o:spt="202" type="#_x0000_t202" style="position:absolute;left:0pt;margin-left:-9pt;margin-top:0.35pt;height:54.6pt;width:63pt;z-index:252021760;mso-width-relative:page;mso-height-relative:page;" filled="f" stroked="f" coordsize="21600,21600" o:gfxdata="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ZwrOrU&#10;AAAACAEAAA8AAAAAAAAAAQAgAAAAIgAAAGRycy9kb3ducmV2LnhtbFBLAQIUABQAAAAIAIdO4kAo&#10;EjpLsgEAAF8DAAAOAAAAAAAAAAEAIAAAACMBAABkcnMvZTJvRG9jLnhtbFBLBQYAAAAABgAGAFkB&#10;AABHBQAAAAA=&#10;">
                <v:fill on="f" focussize="0,0"/>
                <v:stroke on="f"/>
                <v:imagedata o:title=""/>
                <o:lock v:ext="edit" aspectratio="f"/>
                <v:textbox>
                  <w:txbxContent>
                    <w:p w14:paraId="792E0C4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发包人供应材料和工程设备</w:t>
                      </w:r>
                    </w:p>
                  </w:txbxContent>
                </v:textbox>
              </v:shape>
            </w:pict>
          </mc:Fallback>
        </mc:AlternateContent>
      </w:r>
      <w:r>
        <w:rPr>
          <w:rFonts w:hint="eastAsia" w:ascii="宋体" w:hAnsi="宋体" w:eastAsia="宋体" w:cs="宋体"/>
          <w:color w:val="auto"/>
          <w:sz w:val="21"/>
          <w:szCs w:val="21"/>
          <w:highlight w:val="none"/>
          <w:lang w:val="en-US" w:eastAsia="zh-CN" w:bidi="ar-SA"/>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14:paraId="6040128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48.4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DAE1CA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4445</wp:posOffset>
                </wp:positionV>
                <wp:extent cx="1028700" cy="69342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4572CA5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发包人供应材料和工程设备的责任</w:t>
                            </w:r>
                          </w:p>
                        </w:txbxContent>
                      </wps:txbx>
                      <wps:bodyPr upright="1"/>
                    </wps:wsp>
                  </a:graphicData>
                </a:graphic>
              </wp:anchor>
            </w:drawing>
          </mc:Choice>
          <mc:Fallback>
            <w:pict>
              <v:shape id="_x0000_s1026" o:spid="_x0000_s1026" o:spt="202" type="#_x0000_t202" style="position:absolute;left:0pt;margin-left:-9pt;margin-top:0.35pt;height:54.6pt;width:81pt;z-index:252022784;mso-width-relative:page;mso-height-relative:page;" filled="f" stroked="f" coordsize="21600,21600" o:gfxdata="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Vb&#10;neLVAAAACAEAAA8AAAAAAAAAAQAgAAAAIgAAAGRycy9kb3ducmV2LnhtbFBLAQIUABQAAAAIAIdO&#10;4kCYZc0XtAEAAGADAAAOAAAAAAAAAAEAIAAAACQBAABkcnMvZTJvRG9jLnhtbFBLBQYAAAAABgAG&#10;AFkBAABKBQAAAAA=&#10;">
                <v:fill on="f" focussize="0,0"/>
                <v:stroke on="f"/>
                <v:imagedata o:title=""/>
                <o:lock v:ext="edit" aspectratio="f"/>
                <v:textbox>
                  <w:txbxContent>
                    <w:p w14:paraId="4572CA5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发包人供应材料和工程设备的责任</w:t>
                      </w:r>
                    </w:p>
                  </w:txbxContent>
                </v:textbox>
              </v:shape>
            </w:pict>
          </mc:Fallback>
        </mc:AlternateContent>
      </w:r>
      <w:r>
        <w:rPr>
          <w:rFonts w:hint="eastAsia" w:ascii="宋体" w:hAnsi="宋体" w:eastAsia="宋体" w:cs="宋体"/>
          <w:color w:val="auto"/>
          <w:sz w:val="21"/>
          <w:szCs w:val="21"/>
          <w:highlight w:val="none"/>
          <w:lang w:val="en-US" w:eastAsia="zh-CN" w:bidi="ar-SA"/>
        </w:rPr>
        <w:t>发包人应保证供应的材料和工程设备符合标准与规范、设计要求和合同约定的要求。出现不符合要求时，承包人有权拒绝，并要求发包人将其运出施工现场，重新供应符合要求的产品，发包人应承担由此增加的费用和（或）延误的工期，并向承包人支付合理利润。</w:t>
      </w:r>
    </w:p>
    <w:p w14:paraId="35546D5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516" w:name="_Toc251172396"/>
      <w:bookmarkStart w:id="1517" w:name="_Toc250488088"/>
      <w:bookmarkStart w:id="1518" w:name="_Toc251069443"/>
      <w:bookmarkStart w:id="1519" w:name="_Toc250574022"/>
      <w:bookmarkStart w:id="1520" w:name="_Toc250624866"/>
      <w:bookmarkStart w:id="1521" w:name="_Toc250574447"/>
      <w:bookmarkStart w:id="1522" w:name="_Toc251227381"/>
      <w:r>
        <w:rPr>
          <w:rFonts w:hint="eastAsia" w:ascii="宋体" w:hAnsi="宋体" w:eastAsia="宋体" w:cs="宋体"/>
          <w:b/>
          <w:bCs/>
          <w:color w:val="auto"/>
          <w:kern w:val="0"/>
          <w:sz w:val="21"/>
          <w:szCs w:val="21"/>
          <w:highlight w:val="none"/>
        </w:rPr>
        <w:t>48.</w:t>
      </w:r>
      <w:bookmarkEnd w:id="1516"/>
      <w:bookmarkEnd w:id="1517"/>
      <w:bookmarkEnd w:id="1518"/>
      <w:bookmarkEnd w:id="1519"/>
      <w:bookmarkEnd w:id="1520"/>
      <w:bookmarkEnd w:id="1521"/>
      <w:bookmarkEnd w:id="1522"/>
      <w:r>
        <w:rPr>
          <w:rFonts w:hint="eastAsia" w:ascii="宋体" w:hAnsi="宋体" w:eastAsia="宋体" w:cs="宋体"/>
          <w:b/>
          <w:bCs/>
          <w:color w:val="auto"/>
          <w:kern w:val="0"/>
          <w:sz w:val="21"/>
          <w:szCs w:val="21"/>
          <w:highlight w:val="none"/>
        </w:rPr>
        <w:t>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CFF74F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8255</wp:posOffset>
                </wp:positionV>
                <wp:extent cx="914400" cy="891540"/>
                <wp:effectExtent l="0" t="0" r="0" b="0"/>
                <wp:wrapNone/>
                <wp:docPr id="384" name="文本框 384"/>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a:effectLst/>
                      </wps:spPr>
                      <wps:txbx>
                        <w:txbxContent>
                          <w:p w14:paraId="0474244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承包人保管发包人供应的材料和工程设备</w:t>
                            </w:r>
                          </w:p>
                        </w:txbxContent>
                      </wps:txbx>
                      <wps:bodyPr upright="1"/>
                    </wps:wsp>
                  </a:graphicData>
                </a:graphic>
              </wp:anchor>
            </w:drawing>
          </mc:Choice>
          <mc:Fallback>
            <w:pict>
              <v:shape id="_x0000_s1026" o:spid="_x0000_s1026" o:spt="202" type="#_x0000_t202" style="position:absolute;left:0pt;margin-left:-9pt;margin-top:0.65pt;height:70.2pt;width:72pt;z-index:251855872;mso-width-relative:page;mso-height-relative:page;" filled="f" stroked="f" coordsize="21600,21600" o:gfxdata="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AobD1gAAAAkBAAAPAAAAAAAAAAEAIAAAACIAAABkcnMvZG93bnJldi54bWxQSwECFAAUAAAACACH&#10;TuJAeWNTu7QBAABfAwAADgAAAAAAAAABACAAAAAlAQAAZHJzL2Uyb0RvYy54bWxQSwUGAAAAAAYA&#10;BgBZAQAASwUAAAAA&#10;">
                <v:fill on="f" focussize="0,0"/>
                <v:stroke on="f"/>
                <v:imagedata o:title=""/>
                <o:lock v:ext="edit" aspectratio="f"/>
                <v:textbox>
                  <w:txbxContent>
                    <w:p w14:paraId="0474244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承包人保管发包人供应的材料和工程设备</w:t>
                      </w:r>
                    </w:p>
                  </w:txbxContent>
                </v:textbox>
              </v:shape>
            </w:pict>
          </mc:Fallback>
        </mc:AlternateContent>
      </w:r>
      <w:r>
        <w:rPr>
          <w:rFonts w:hint="eastAsia" w:ascii="宋体" w:hAnsi="宋体" w:eastAsia="宋体" w:cs="宋体"/>
          <w:color w:val="auto"/>
          <w:sz w:val="21"/>
          <w:szCs w:val="21"/>
          <w:highlight w:val="none"/>
          <w:lang w:val="en-US" w:eastAsia="zh-CN" w:bidi="ar-SA"/>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14:paraId="4DD5C6F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523" w:name="_Toc250624867"/>
      <w:bookmarkStart w:id="1524" w:name="_Toc250574448"/>
      <w:bookmarkStart w:id="1525" w:name="_Toc250488089"/>
      <w:bookmarkStart w:id="1526" w:name="_Toc251172397"/>
      <w:bookmarkStart w:id="1527" w:name="_Toc251069444"/>
      <w:bookmarkStart w:id="1528" w:name="_Toc251227382"/>
      <w:bookmarkStart w:id="1529" w:name="_Toc250574023"/>
      <w:r>
        <w:rPr>
          <w:rFonts w:hint="eastAsia" w:ascii="宋体" w:hAnsi="宋体" w:eastAsia="宋体" w:cs="宋体"/>
          <w:b/>
          <w:bCs/>
          <w:color w:val="auto"/>
          <w:kern w:val="0"/>
          <w:sz w:val="21"/>
          <w:szCs w:val="21"/>
          <w:highlight w:val="none"/>
        </w:rPr>
        <w:t>48.</w:t>
      </w:r>
      <w:bookmarkEnd w:id="1523"/>
      <w:bookmarkEnd w:id="1524"/>
      <w:bookmarkEnd w:id="1525"/>
      <w:bookmarkEnd w:id="1526"/>
      <w:bookmarkEnd w:id="1527"/>
      <w:bookmarkEnd w:id="1528"/>
      <w:bookmarkEnd w:id="1529"/>
      <w:r>
        <w:rPr>
          <w:rFonts w:hint="eastAsia" w:ascii="宋体" w:hAnsi="宋体" w:eastAsia="宋体" w:cs="宋体"/>
          <w:b/>
          <w:bCs/>
          <w:color w:val="auto"/>
          <w:kern w:val="0"/>
          <w:sz w:val="21"/>
          <w:szCs w:val="21"/>
          <w:highlight w:val="none"/>
        </w:rPr>
        <w:t>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4ED8B5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13335</wp:posOffset>
                </wp:positionV>
                <wp:extent cx="914400" cy="1188720"/>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914400" cy="1188720"/>
                        </a:xfrm>
                        <a:prstGeom prst="rect">
                          <a:avLst/>
                        </a:prstGeom>
                        <a:noFill/>
                        <a:ln>
                          <a:noFill/>
                        </a:ln>
                        <a:effectLst/>
                      </wps:spPr>
                      <wps:txbx>
                        <w:txbxContent>
                          <w:p w14:paraId="01AE3FE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供应材料和工程设备与约定不符时发包人的责任</w:t>
                            </w:r>
                          </w:p>
                        </w:txbxContent>
                      </wps:txbx>
                      <wps:bodyPr upright="1"/>
                    </wps:wsp>
                  </a:graphicData>
                </a:graphic>
              </wp:anchor>
            </w:drawing>
          </mc:Choice>
          <mc:Fallback>
            <w:pict>
              <v:shape id="_x0000_s1026" o:spid="_x0000_s1026" o:spt="202" type="#_x0000_t202" style="position:absolute;left:0pt;margin-left:-9pt;margin-top:1.05pt;height:93.6pt;width:72pt;z-index:251856896;mso-width-relative:page;mso-height-relative:page;" filled="f" stroked="f" coordsize="21600,21600" o:gfxdata="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H&#10;/EcX1gAAAAkBAAAPAAAAAAAAAAEAIAAAACIAAABkcnMvZG93bnJldi54bWxQSwECFAAUAAAACACH&#10;TuJA6HQzerQBAABgAwAADgAAAAAAAAABACAAAAAlAQAAZHJzL2Uyb0RvYy54bWxQSwUGAAAAAAYA&#10;BgBZAQAASwUAAAAA&#10;">
                <v:fill on="f" focussize="0,0"/>
                <v:stroke on="f"/>
                <v:imagedata o:title=""/>
                <o:lock v:ext="edit" aspectratio="f"/>
                <v:textbox>
                  <w:txbxContent>
                    <w:p w14:paraId="01AE3FE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供应材料和工程设备与约定不符时发包人的责任</w:t>
                      </w:r>
                    </w:p>
                  </w:txbxContent>
                </v:textbox>
              </v:shape>
            </w:pict>
          </mc:Fallback>
        </mc:AlternateContent>
      </w:r>
      <w:r>
        <w:rPr>
          <w:rFonts w:hint="eastAsia" w:ascii="宋体" w:hAnsi="宋体" w:eastAsia="宋体" w:cs="宋体"/>
          <w:color w:val="auto"/>
          <w:sz w:val="21"/>
          <w:szCs w:val="21"/>
          <w:highlight w:val="none"/>
          <w:lang w:val="en-US" w:eastAsia="zh-CN" w:bidi="ar-SA"/>
        </w:rPr>
        <w:t>发包人供应的材料和工程设备与一览表不符时，发包人应按照下列规定承担相应责任：</w:t>
      </w:r>
    </w:p>
    <w:p w14:paraId="6AF20307">
      <w:pPr>
        <w:pageBreakBefore w:val="0"/>
        <w:numPr>
          <w:ilvl w:val="0"/>
          <w:numId w:val="66"/>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材料和工程设备的单价与一览表不符，由发包人承担所有价差；</w:t>
      </w:r>
    </w:p>
    <w:p w14:paraId="5E82E635">
      <w:pPr>
        <w:pageBreakBefore w:val="0"/>
        <w:numPr>
          <w:ilvl w:val="0"/>
          <w:numId w:val="66"/>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材料和工程设备的品种、规格、型号、质量标准与一览表不符，承包人可以拒绝接受保管，由发包人运出施工场地并重新采购；</w:t>
      </w:r>
    </w:p>
    <w:p w14:paraId="704B13F5">
      <w:pPr>
        <w:pageBreakBefore w:val="0"/>
        <w:numPr>
          <w:ilvl w:val="0"/>
          <w:numId w:val="66"/>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材料和工程设备的品种、规格、型号、质量标准与一览表不符，经发包人同意，承包人可代为调剂替换，由发包人承担相应费用；</w:t>
      </w:r>
    </w:p>
    <w:p w14:paraId="0E49B1B2">
      <w:pPr>
        <w:pageBreakBefore w:val="0"/>
        <w:numPr>
          <w:ilvl w:val="0"/>
          <w:numId w:val="66"/>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交货地点与一览表不符，除合同双方当事人协商确定外，由发包人重新运至一览表指定地点，并承担由此增加的费用和（或）延误的工期；</w:t>
      </w:r>
    </w:p>
    <w:p w14:paraId="3E6B95C1">
      <w:pPr>
        <w:pageBreakBefore w:val="0"/>
        <w:numPr>
          <w:ilvl w:val="0"/>
          <w:numId w:val="66"/>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供应数量少于一览表约定的数量时，由发包人补齐；多于一览表约定数量时，发包人应将多出的部分运出施工场地；</w:t>
      </w:r>
    </w:p>
    <w:p w14:paraId="6C7CFB56">
      <w:pPr>
        <w:pageBreakBefore w:val="0"/>
        <w:numPr>
          <w:ilvl w:val="0"/>
          <w:numId w:val="66"/>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交货时间早于一览表约定计划和第48.2款交货日期，由发包人承担由此发生的保管费；交货时间迟于一览表约定计划和第48.2款交货日期，由发包人承担由此增加的费用和（或）延误的工期。</w:t>
      </w:r>
    </w:p>
    <w:p w14:paraId="356CBAB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198120</wp:posOffset>
                </wp:positionV>
                <wp:extent cx="914400" cy="755650"/>
                <wp:effectExtent l="0" t="0" r="0" b="0"/>
                <wp:wrapNone/>
                <wp:docPr id="386" name="文本框 386"/>
                <wp:cNvGraphicFramePr/>
                <a:graphic xmlns:a="http://schemas.openxmlformats.org/drawingml/2006/main">
                  <a:graphicData uri="http://schemas.microsoft.com/office/word/2010/wordprocessingShape">
                    <wps:wsp>
                      <wps:cNvSpPr txBox="1"/>
                      <wps:spPr>
                        <a:xfrm>
                          <a:off x="0" y="0"/>
                          <a:ext cx="914400" cy="755650"/>
                        </a:xfrm>
                        <a:prstGeom prst="rect">
                          <a:avLst/>
                        </a:prstGeom>
                        <a:noFill/>
                        <a:ln>
                          <a:noFill/>
                        </a:ln>
                        <a:effectLst/>
                      </wps:spPr>
                      <wps:txbx>
                        <w:txbxContent>
                          <w:p w14:paraId="4394D13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供应材料和工程设备使用前的检验</w:t>
                            </w:r>
                          </w:p>
                        </w:txbxContent>
                      </wps:txbx>
                      <wps:bodyPr upright="1"/>
                    </wps:wsp>
                  </a:graphicData>
                </a:graphic>
              </wp:anchor>
            </w:drawing>
          </mc:Choice>
          <mc:Fallback>
            <w:pict>
              <v:shape id="_x0000_s1026" o:spid="_x0000_s1026" o:spt="202" type="#_x0000_t202" style="position:absolute;left:0pt;margin-left:-9pt;margin-top:15.6pt;height:59.5pt;width:72pt;z-index:251857920;mso-width-relative:page;mso-height-relative:page;" filled="f" stroked="f" coordsize="21600,21600" o:gfxdata="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P4etcAAAAKAQAADwAAAAAAAAABACAAAAAiAAAAZHJzL2Rvd25yZXYueG1sUEsBAhQAFAAAAAgA&#10;h07iQAG+R3y0AQAAXwMAAA4AAAAAAAAAAQAgAAAAJgEAAGRycy9lMm9Eb2MueG1sUEsFBgAAAAAG&#10;AAYAWQEAAEwFAAAAAA==&#10;">
                <v:fill on="f" focussize="0,0"/>
                <v:stroke on="f"/>
                <v:imagedata o:title=""/>
                <o:lock v:ext="edit" aspectratio="f"/>
                <v:textbox>
                  <w:txbxContent>
                    <w:p w14:paraId="4394D13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供应材料和工程设备使用前的检验</w:t>
                      </w:r>
                    </w:p>
                  </w:txbxContent>
                </v:textbox>
              </v:shape>
            </w:pict>
          </mc:Fallback>
        </mc:AlternateContent>
      </w:r>
      <w:bookmarkStart w:id="1530" w:name="_Toc251227383"/>
      <w:bookmarkStart w:id="1531" w:name="_Toc251172398"/>
      <w:bookmarkStart w:id="1532" w:name="_Toc250574024"/>
      <w:bookmarkStart w:id="1533" w:name="_Toc250488090"/>
      <w:bookmarkStart w:id="1534" w:name="_Toc250574449"/>
      <w:bookmarkStart w:id="1535" w:name="_Toc250624868"/>
      <w:bookmarkStart w:id="1536" w:name="_Toc251069445"/>
      <w:r>
        <w:rPr>
          <w:rFonts w:hint="eastAsia" w:ascii="宋体" w:hAnsi="宋体" w:eastAsia="宋体" w:cs="宋体"/>
          <w:b/>
          <w:bCs/>
          <w:color w:val="auto"/>
          <w:kern w:val="0"/>
          <w:sz w:val="21"/>
          <w:szCs w:val="21"/>
          <w:highlight w:val="none"/>
        </w:rPr>
        <w:t>48.</w:t>
      </w:r>
      <w:bookmarkEnd w:id="1530"/>
      <w:bookmarkEnd w:id="1531"/>
      <w:bookmarkEnd w:id="1532"/>
      <w:bookmarkEnd w:id="1533"/>
      <w:bookmarkEnd w:id="1534"/>
      <w:bookmarkEnd w:id="1535"/>
      <w:bookmarkEnd w:id="1536"/>
      <w:r>
        <w:rPr>
          <w:rFonts w:hint="eastAsia" w:ascii="宋体" w:hAnsi="宋体" w:eastAsia="宋体" w:cs="宋体"/>
          <w:b/>
          <w:bCs/>
          <w:color w:val="auto"/>
          <w:kern w:val="0"/>
          <w:sz w:val="21"/>
          <w:szCs w:val="21"/>
          <w:highlight w:val="none"/>
        </w:rPr>
        <w:t>7</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B4C715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14:paraId="14114FA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200025</wp:posOffset>
                </wp:positionV>
                <wp:extent cx="800100" cy="69342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8C15C2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约定结算方式</w:t>
                            </w:r>
                          </w:p>
                        </w:txbxContent>
                      </wps:txbx>
                      <wps:bodyPr upright="1"/>
                    </wps:wsp>
                  </a:graphicData>
                </a:graphic>
              </wp:anchor>
            </w:drawing>
          </mc:Choice>
          <mc:Fallback>
            <w:pict>
              <v:shape id="_x0000_s1026" o:spid="_x0000_s1026" o:spt="202" type="#_x0000_t202" style="position:absolute;left:0pt;margin-left:-9pt;margin-top:15.75pt;height:54.6pt;width:63pt;z-index:251858944;mso-width-relative:page;mso-height-relative:page;" filled="f" stroked="f" coordsize="21600,21600" o:gfxdata="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tX&#10;5qjWAAAACgEAAA8AAAAAAAAAAQAgAAAAIgAAAGRycy9kb3ducmV2LnhtbFBLAQIUABQAAAAIAIdO&#10;4kAa9a/kswEAAF8DAAAOAAAAAAAAAAEAIAAAACUBAABkcnMvZTJvRG9jLnhtbFBLBQYAAAAABgAG&#10;AFkBAABKBQAAAAA=&#10;">
                <v:fill on="f" focussize="0,0"/>
                <v:stroke on="f"/>
                <v:imagedata o:title=""/>
                <o:lock v:ext="edit" aspectratio="f"/>
                <v:textbox>
                  <w:txbxContent>
                    <w:p w14:paraId="78C15C2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约定结算方式</w:t>
                      </w:r>
                    </w:p>
                  </w:txbxContent>
                </v:textbox>
              </v:shape>
            </w:pict>
          </mc:Fallback>
        </mc:AlternateContent>
      </w:r>
      <w:bookmarkStart w:id="1537" w:name="_Toc250574450"/>
      <w:bookmarkStart w:id="1538" w:name="_Toc251172399"/>
      <w:bookmarkStart w:id="1539" w:name="_Toc250488091"/>
      <w:bookmarkStart w:id="1540" w:name="_Toc250624869"/>
      <w:bookmarkStart w:id="1541" w:name="_Toc251227384"/>
      <w:bookmarkStart w:id="1542" w:name="_Toc250574025"/>
      <w:bookmarkStart w:id="1543" w:name="_Toc251069446"/>
      <w:r>
        <w:rPr>
          <w:rFonts w:hint="eastAsia" w:ascii="宋体" w:hAnsi="宋体" w:eastAsia="宋体" w:cs="宋体"/>
          <w:b/>
          <w:bCs/>
          <w:color w:val="auto"/>
          <w:kern w:val="0"/>
          <w:sz w:val="21"/>
          <w:szCs w:val="21"/>
          <w:highlight w:val="none"/>
        </w:rPr>
        <w:t>48.</w:t>
      </w:r>
      <w:bookmarkEnd w:id="1537"/>
      <w:bookmarkEnd w:id="1538"/>
      <w:bookmarkEnd w:id="1539"/>
      <w:bookmarkEnd w:id="1540"/>
      <w:bookmarkEnd w:id="1541"/>
      <w:bookmarkEnd w:id="1542"/>
      <w:bookmarkEnd w:id="1543"/>
      <w:r>
        <w:rPr>
          <w:rFonts w:hint="eastAsia" w:ascii="宋体" w:hAnsi="宋体" w:eastAsia="宋体" w:cs="宋体"/>
          <w:b/>
          <w:bCs/>
          <w:color w:val="auto"/>
          <w:kern w:val="0"/>
          <w:sz w:val="21"/>
          <w:szCs w:val="21"/>
          <w:highlight w:val="none"/>
        </w:rPr>
        <w:t>8</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9DD588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14:paraId="22ACB3D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8416" behindDoc="0" locked="0" layoutInCell="1" allowOverlap="1">
                <wp:simplePos x="0" y="0"/>
                <wp:positionH relativeFrom="column">
                  <wp:posOffset>1257300</wp:posOffset>
                </wp:positionH>
                <wp:positionV relativeFrom="paragraph">
                  <wp:posOffset>18415</wp:posOffset>
                </wp:positionV>
                <wp:extent cx="4457700" cy="0"/>
                <wp:effectExtent l="0" t="5080" r="0" b="4445"/>
                <wp:wrapNone/>
                <wp:docPr id="388" name="直接连接符 388"/>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45pt;height:0pt;width:351pt;z-index:251708416;mso-width-relative:page;mso-height-relative:page;" filled="f" stroked="t" coordsize="21600,21600" o:gfxdata="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5MnddMAAAAHAQAADwAAAAAAAAABACAAAAAiAAAAZHJzL2Rvd25yZXYueG1s&#10;UEsBAhQAFAAAAAgAh07iQCAH6rD9AQAA9gMAAA4AAAAAAAAAAQAgAAAAIgEAAGRycy9lMm9Eb2Mu&#10;eG1sUEsFBgAAAAAGAAYAWQEAAJEFAAAAAA==&#10;">
                <v:fill on="f" focussize="0,0"/>
                <v:stroke color="#000000" joinstyle="round"/>
                <v:imagedata o:title=""/>
                <o:lock v:ext="edit" aspectratio="f"/>
              </v:line>
            </w:pict>
          </mc:Fallback>
        </mc:AlternateContent>
      </w:r>
    </w:p>
    <w:p w14:paraId="4537FB7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544" w:name="_Toc3141"/>
      <w:bookmarkStart w:id="1545" w:name="_Toc29613"/>
      <w:bookmarkStart w:id="1546" w:name="_Toc25299"/>
      <w:bookmarkStart w:id="1547" w:name="_Toc262225128"/>
      <w:bookmarkStart w:id="1548" w:name="_Toc251227385"/>
      <w:bookmarkStart w:id="1549" w:name="_Toc251069447"/>
      <w:bookmarkStart w:id="1550" w:name="_Toc260406064"/>
      <w:bookmarkStart w:id="1551" w:name="_Toc27036"/>
      <w:bookmarkStart w:id="1552" w:name="_Toc185865732"/>
      <w:bookmarkStart w:id="1553" w:name="_Toc250488092"/>
      <w:bookmarkStart w:id="1554" w:name="_Toc250624870"/>
      <w:bookmarkStart w:id="1555" w:name="_Toc250574026"/>
      <w:bookmarkStart w:id="1556" w:name="_Toc250574451"/>
      <w:bookmarkStart w:id="1557" w:name="_Toc15225"/>
      <w:bookmarkStart w:id="1558" w:name="_Toc251172400"/>
      <w:r>
        <w:rPr>
          <w:rFonts w:hint="eastAsia" w:ascii="宋体" w:hAnsi="宋体" w:eastAsia="宋体" w:cs="宋体"/>
          <w:b/>
          <w:bCs/>
          <w:color w:val="auto"/>
          <w:sz w:val="21"/>
          <w:szCs w:val="21"/>
          <w:highlight w:val="none"/>
          <w:lang w:val="en-US" w:eastAsia="zh-CN" w:bidi="ar-SA"/>
        </w:rPr>
        <w:t>49  承包人采购材料和工程设备</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14:paraId="6A8868E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203835</wp:posOffset>
                </wp:positionV>
                <wp:extent cx="914400" cy="69342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42CA069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承包人采购材料和工程设备</w:t>
                            </w:r>
                          </w:p>
                        </w:txbxContent>
                      </wps:txbx>
                      <wps:bodyPr upright="1"/>
                    </wps:wsp>
                  </a:graphicData>
                </a:graphic>
              </wp:anchor>
            </w:drawing>
          </mc:Choice>
          <mc:Fallback>
            <w:pict>
              <v:shape id="_x0000_s1026" o:spid="_x0000_s1026" o:spt="202" type="#_x0000_t202" style="position:absolute;left:0pt;margin-left:-9pt;margin-top:16.05pt;height:54.6pt;width:72pt;z-index:251859968;mso-width-relative:page;mso-height-relative:page;" filled="f" stroked="f" coordsize="21600,21600" o:gfxdata="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OQuQNcAAAAKAQAADwAAAAAAAAABACAAAAAiAAAAZHJzL2Rvd25yZXYueG1sUEsBAhQAFAAAAAgA&#10;h07iQIRmS9a0AQAAXwMAAA4AAAAAAAAAAQAgAAAAJgEAAGRycy9lMm9Eb2MueG1sUEsFBgAAAAAG&#10;AAYAWQEAAEwFAAAAAA==&#10;">
                <v:fill on="f" focussize="0,0"/>
                <v:stroke on="f"/>
                <v:imagedata o:title=""/>
                <o:lock v:ext="edit" aspectratio="f"/>
                <v:textbox>
                  <w:txbxContent>
                    <w:p w14:paraId="42CA069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承包人采购材料和工程设备</w:t>
                      </w:r>
                    </w:p>
                  </w:txbxContent>
                </v:textbox>
              </v:shape>
            </w:pict>
          </mc:Fallback>
        </mc:AlternateContent>
      </w:r>
      <w:bookmarkStart w:id="1559" w:name="_Toc250488093"/>
      <w:bookmarkStart w:id="1560" w:name="_Toc250574027"/>
      <w:bookmarkStart w:id="1561" w:name="_Toc250624871"/>
      <w:bookmarkStart w:id="1562" w:name="_Toc251227386"/>
      <w:bookmarkStart w:id="1563" w:name="_Toc251069448"/>
      <w:bookmarkStart w:id="1564" w:name="_Toc251172401"/>
      <w:bookmarkStart w:id="1565" w:name="_Toc250574452"/>
      <w:r>
        <w:rPr>
          <w:rFonts w:hint="eastAsia" w:ascii="宋体" w:hAnsi="宋体" w:eastAsia="宋体" w:cs="宋体"/>
          <w:b/>
          <w:bCs/>
          <w:color w:val="auto"/>
          <w:kern w:val="0"/>
          <w:sz w:val="21"/>
          <w:szCs w:val="21"/>
          <w:highlight w:val="none"/>
        </w:rPr>
        <w:t>49.1</w:t>
      </w:r>
      <w:bookmarkEnd w:id="1559"/>
      <w:bookmarkEnd w:id="1560"/>
      <w:bookmarkEnd w:id="1561"/>
      <w:bookmarkEnd w:id="1562"/>
      <w:bookmarkEnd w:id="1563"/>
      <w:bookmarkEnd w:id="1564"/>
      <w:bookmarkEnd w:id="1565"/>
      <w:r>
        <w:rPr>
          <w:rFonts w:hint="eastAsia" w:ascii="宋体" w:hAnsi="宋体" w:eastAsia="宋体" w:cs="宋体"/>
          <w:b/>
          <w:bCs/>
          <w:color w:val="auto"/>
          <w:kern w:val="0"/>
          <w:sz w:val="21"/>
          <w:szCs w:val="21"/>
          <w:highlight w:val="none"/>
          <w:u w:val="dotted"/>
        </w:rPr>
        <w:t xml:space="preserve">                                                                                       </w:t>
      </w:r>
    </w:p>
    <w:p w14:paraId="293C8D7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14:paraId="34F79D2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207645</wp:posOffset>
                </wp:positionV>
                <wp:extent cx="1028700" cy="537845"/>
                <wp:effectExtent l="0" t="0" r="0" b="0"/>
                <wp:wrapNone/>
                <wp:docPr id="390" name="文本框 390"/>
                <wp:cNvGraphicFramePr/>
                <a:graphic xmlns:a="http://schemas.openxmlformats.org/drawingml/2006/main">
                  <a:graphicData uri="http://schemas.microsoft.com/office/word/2010/wordprocessingShape">
                    <wps:wsp>
                      <wps:cNvSpPr txBox="1"/>
                      <wps:spPr>
                        <a:xfrm>
                          <a:off x="0" y="0"/>
                          <a:ext cx="1028700" cy="537845"/>
                        </a:xfrm>
                        <a:prstGeom prst="rect">
                          <a:avLst/>
                        </a:prstGeom>
                        <a:noFill/>
                        <a:ln>
                          <a:noFill/>
                        </a:ln>
                        <a:effectLst/>
                      </wps:spPr>
                      <wps:txbx>
                        <w:txbxContent>
                          <w:p w14:paraId="2EF3281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承包人供货与清点要求</w:t>
                            </w:r>
                          </w:p>
                          <w:p w14:paraId="0D5EA7EB">
                            <w:pPr>
                              <w:widowControl/>
                              <w:adjustRightInd w:val="0"/>
                              <w:snapToGrid w:val="0"/>
                              <w:spacing w:after="200" w:line="240" w:lineRule="auto"/>
                              <w:ind w:firstLine="0" w:firstLineChars="0"/>
                              <w:jc w:val="left"/>
                              <w:rPr>
                                <w:rFonts w:ascii="Tahoma" w:hAnsi="Tahoma" w:eastAsia="微软雅黑" w:cs="Times New Roman"/>
                                <w:kern w:val="0"/>
                                <w:sz w:val="22"/>
                                <w:szCs w:val="22"/>
                              </w:rPr>
                            </w:pPr>
                          </w:p>
                        </w:txbxContent>
                      </wps:txbx>
                      <wps:bodyPr upright="1"/>
                    </wps:wsp>
                  </a:graphicData>
                </a:graphic>
              </wp:anchor>
            </w:drawing>
          </mc:Choice>
          <mc:Fallback>
            <w:pict>
              <v:shape id="_x0000_s1026" o:spid="_x0000_s1026" o:spt="202" type="#_x0000_t202" style="position:absolute;left:0pt;margin-left:-9pt;margin-top:16.35pt;height:42.35pt;width:81pt;z-index:252023808;mso-width-relative:page;mso-height-relative:page;" filled="f" stroked="f" coordsize="21600,21600" o:gfxdata="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Of+NgAAAAKAQAADwAAAAAAAAABACAAAAAiAAAAZHJzL2Rvd25yZXYueG1sUEsBAhQAFAAAAAgA&#10;h07iQOhywFazAQAAYAMAAA4AAAAAAAAAAQAgAAAAJwEAAGRycy9lMm9Eb2MueG1sUEsFBgAAAAAG&#10;AAYAWQEAAEwFAAAAAA==&#10;">
                <v:fill on="f" focussize="0,0"/>
                <v:stroke on="f"/>
                <v:imagedata o:title=""/>
                <o:lock v:ext="edit" aspectratio="f"/>
                <v:textbox>
                  <w:txbxContent>
                    <w:p w14:paraId="2EF3281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承包人供货与清点要求</w:t>
                      </w:r>
                    </w:p>
                    <w:p w14:paraId="0D5EA7EB">
                      <w:pPr>
                        <w:widowControl/>
                        <w:adjustRightInd w:val="0"/>
                        <w:snapToGrid w:val="0"/>
                        <w:spacing w:after="200" w:line="240" w:lineRule="auto"/>
                        <w:ind w:firstLine="0" w:firstLineChars="0"/>
                        <w:jc w:val="left"/>
                        <w:rPr>
                          <w:rFonts w:ascii="Tahoma" w:hAnsi="Tahoma" w:eastAsia="微软雅黑" w:cs="Times New Roman"/>
                          <w:kern w:val="0"/>
                          <w:sz w:val="22"/>
                          <w:szCs w:val="22"/>
                        </w:rPr>
                      </w:pPr>
                    </w:p>
                  </w:txbxContent>
                </v:textbox>
              </v:shape>
            </w:pict>
          </mc:Fallback>
        </mc:AlternateContent>
      </w:r>
      <w:r>
        <w:rPr>
          <w:rFonts w:hint="eastAsia" w:ascii="宋体" w:hAnsi="宋体" w:eastAsia="宋体" w:cs="宋体"/>
          <w:b/>
          <w:bCs/>
          <w:color w:val="auto"/>
          <w:kern w:val="0"/>
          <w:sz w:val="21"/>
          <w:szCs w:val="21"/>
          <w:highlight w:val="none"/>
        </w:rPr>
        <w:t>49.2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685CD9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14:paraId="281AB15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207645</wp:posOffset>
                </wp:positionV>
                <wp:extent cx="1028700" cy="1158875"/>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1028700" cy="1158875"/>
                        </a:xfrm>
                        <a:prstGeom prst="rect">
                          <a:avLst/>
                        </a:prstGeom>
                        <a:noFill/>
                        <a:ln>
                          <a:noFill/>
                        </a:ln>
                        <a:effectLst/>
                      </wps:spPr>
                      <wps:txbx>
                        <w:txbxContent>
                          <w:p w14:paraId="46B3F50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承包人采购材料和工程设备的责任</w:t>
                            </w:r>
                          </w:p>
                          <w:p w14:paraId="3285AA7F">
                            <w:pPr>
                              <w:widowControl/>
                              <w:adjustRightInd w:val="0"/>
                              <w:snapToGrid w:val="0"/>
                              <w:spacing w:after="200" w:line="240" w:lineRule="auto"/>
                              <w:ind w:firstLine="0" w:firstLineChars="0"/>
                              <w:jc w:val="left"/>
                              <w:rPr>
                                <w:rFonts w:ascii="Tahoma" w:hAnsi="Tahoma" w:eastAsia="微软雅黑" w:cs="Times New Roman"/>
                                <w:kern w:val="0"/>
                                <w:sz w:val="22"/>
                                <w:szCs w:val="22"/>
                              </w:rPr>
                            </w:pPr>
                          </w:p>
                        </w:txbxContent>
                      </wps:txbx>
                      <wps:bodyPr upright="1"/>
                    </wps:wsp>
                  </a:graphicData>
                </a:graphic>
              </wp:anchor>
            </w:drawing>
          </mc:Choice>
          <mc:Fallback>
            <w:pict>
              <v:shape id="_x0000_s1026" o:spid="_x0000_s1026" o:spt="202" type="#_x0000_t202" style="position:absolute;left:0pt;margin-left:-9pt;margin-top:16.35pt;height:91.25pt;width:81pt;z-index:251860992;mso-width-relative:page;mso-height-relative:page;" filled="f" stroked="f" coordsize="21600,21600" o:gfxdata="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CP1ltgAAAAKAQAADwAAAAAAAAABACAAAAAiAAAAZHJzL2Rvd25yZXYueG1sUEsBAhQAFAAAAAgA&#10;h07iQB1u6oWzAQAAYQMAAA4AAAAAAAAAAQAgAAAAJwEAAGRycy9lMm9Eb2MueG1sUEsFBgAAAAAG&#10;AAYAWQEAAEwFAAAAAA==&#10;">
                <v:fill on="f" focussize="0,0"/>
                <v:stroke on="f"/>
                <v:imagedata o:title=""/>
                <o:lock v:ext="edit" aspectratio="f"/>
                <v:textbox>
                  <w:txbxContent>
                    <w:p w14:paraId="46B3F50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承包人采购材料和工程设备的责任</w:t>
                      </w:r>
                    </w:p>
                    <w:p w14:paraId="3285AA7F">
                      <w:pPr>
                        <w:widowControl/>
                        <w:adjustRightInd w:val="0"/>
                        <w:snapToGrid w:val="0"/>
                        <w:spacing w:after="200" w:line="240" w:lineRule="auto"/>
                        <w:ind w:firstLine="0" w:firstLineChars="0"/>
                        <w:jc w:val="left"/>
                        <w:rPr>
                          <w:rFonts w:ascii="Tahoma" w:hAnsi="Tahoma" w:eastAsia="微软雅黑" w:cs="Times New Roman"/>
                          <w:kern w:val="0"/>
                          <w:sz w:val="22"/>
                          <w:szCs w:val="22"/>
                        </w:rPr>
                      </w:pPr>
                    </w:p>
                  </w:txbxContent>
                </v:textbox>
              </v:shape>
            </w:pict>
          </mc:Fallback>
        </mc:AlternateContent>
      </w:r>
      <w:bookmarkStart w:id="1566" w:name="_Toc250574453"/>
      <w:bookmarkStart w:id="1567" w:name="_Toc251172402"/>
      <w:bookmarkStart w:id="1568" w:name="_Toc250624872"/>
      <w:bookmarkStart w:id="1569" w:name="_Toc250488094"/>
      <w:bookmarkStart w:id="1570" w:name="_Toc251227387"/>
      <w:bookmarkStart w:id="1571" w:name="_Toc250574028"/>
      <w:bookmarkStart w:id="1572" w:name="_Toc251069449"/>
      <w:r>
        <w:rPr>
          <w:rFonts w:hint="eastAsia" w:ascii="宋体" w:hAnsi="宋体" w:eastAsia="宋体" w:cs="宋体"/>
          <w:b/>
          <w:bCs/>
          <w:color w:val="auto"/>
          <w:kern w:val="0"/>
          <w:sz w:val="21"/>
          <w:szCs w:val="21"/>
          <w:highlight w:val="none"/>
        </w:rPr>
        <w:t>49.</w:t>
      </w:r>
      <w:bookmarkEnd w:id="1566"/>
      <w:bookmarkEnd w:id="1567"/>
      <w:bookmarkEnd w:id="1568"/>
      <w:bookmarkEnd w:id="1569"/>
      <w:bookmarkEnd w:id="1570"/>
      <w:bookmarkEnd w:id="1571"/>
      <w:bookmarkEnd w:id="1572"/>
      <w:r>
        <w:rPr>
          <w:rFonts w:hint="eastAsia" w:ascii="宋体" w:hAnsi="宋体" w:eastAsia="宋体" w:cs="宋体"/>
          <w:b/>
          <w:bCs/>
          <w:color w:val="auto"/>
          <w:kern w:val="0"/>
          <w:sz w:val="21"/>
          <w:szCs w:val="21"/>
          <w:highlight w:val="none"/>
        </w:rPr>
        <w:t>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8F64DE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1774066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210185</wp:posOffset>
                </wp:positionV>
                <wp:extent cx="1028700" cy="1089660"/>
                <wp:effectExtent l="0" t="0" r="0" b="0"/>
                <wp:wrapNone/>
                <wp:docPr id="392" name="文本框 392"/>
                <wp:cNvGraphicFramePr/>
                <a:graphic xmlns:a="http://schemas.openxmlformats.org/drawingml/2006/main">
                  <a:graphicData uri="http://schemas.microsoft.com/office/word/2010/wordprocessingShape">
                    <wps:wsp>
                      <wps:cNvSpPr txBox="1"/>
                      <wps:spPr>
                        <a:xfrm>
                          <a:off x="0" y="0"/>
                          <a:ext cx="1028700" cy="1089660"/>
                        </a:xfrm>
                        <a:prstGeom prst="rect">
                          <a:avLst/>
                        </a:prstGeom>
                        <a:noFill/>
                        <a:ln>
                          <a:noFill/>
                        </a:ln>
                        <a:effectLst/>
                      </wps:spPr>
                      <wps:txbx>
                        <w:txbxContent>
                          <w:p w14:paraId="0949853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承包人使用采购的材料和工程设备的责任</w:t>
                            </w:r>
                          </w:p>
                        </w:txbxContent>
                      </wps:txbx>
                      <wps:bodyPr upright="1"/>
                    </wps:wsp>
                  </a:graphicData>
                </a:graphic>
              </wp:anchor>
            </w:drawing>
          </mc:Choice>
          <mc:Fallback>
            <w:pict>
              <v:shape id="_x0000_s1026" o:spid="_x0000_s1026" o:spt="202" type="#_x0000_t202" style="position:absolute;left:0pt;margin-left:-9pt;margin-top:16.55pt;height:85.8pt;width:81pt;z-index:251862016;mso-width-relative:page;mso-height-relative:page;" filled="f" stroked="f" coordsize="21600,21600" o:gfxdata="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CViGvYAAAACgEAAA8AAAAAAAAAAQAgAAAAIgAAAGRycy9kb3ducmV2LnhtbFBLAQIUABQAAAAI&#10;AIdO4kAD2QwjtAEAAGEDAAAOAAAAAAAAAAEAIAAAACcBAABkcnMvZTJvRG9jLnhtbFBLBQYAAAAA&#10;BgAGAFkBAABNBQAAAAA=&#10;">
                <v:fill on="f" focussize="0,0"/>
                <v:stroke on="f"/>
                <v:imagedata o:title=""/>
                <o:lock v:ext="edit" aspectratio="f"/>
                <v:textbox>
                  <w:txbxContent>
                    <w:p w14:paraId="0949853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承包人使用采购的材料和工程设备的责任</w:t>
                      </w:r>
                    </w:p>
                  </w:txbxContent>
                </v:textbox>
              </v:shape>
            </w:pict>
          </mc:Fallback>
        </mc:AlternateContent>
      </w:r>
      <w:bookmarkStart w:id="1573" w:name="_Toc251227388"/>
      <w:bookmarkStart w:id="1574" w:name="_Toc250574454"/>
      <w:bookmarkStart w:id="1575" w:name="_Toc250574029"/>
      <w:bookmarkStart w:id="1576" w:name="_Toc250488095"/>
      <w:bookmarkStart w:id="1577" w:name="_Toc251172403"/>
      <w:bookmarkStart w:id="1578" w:name="_Toc251069450"/>
      <w:bookmarkStart w:id="1579" w:name="_Toc250624873"/>
      <w:r>
        <w:rPr>
          <w:rFonts w:hint="eastAsia" w:ascii="宋体" w:hAnsi="宋体" w:eastAsia="宋体" w:cs="宋体"/>
          <w:b/>
          <w:bCs/>
          <w:color w:val="auto"/>
          <w:kern w:val="0"/>
          <w:sz w:val="21"/>
          <w:szCs w:val="21"/>
          <w:highlight w:val="none"/>
        </w:rPr>
        <w:t>49.</w:t>
      </w:r>
      <w:bookmarkEnd w:id="1573"/>
      <w:bookmarkEnd w:id="1574"/>
      <w:bookmarkEnd w:id="1575"/>
      <w:bookmarkEnd w:id="1576"/>
      <w:bookmarkEnd w:id="1577"/>
      <w:bookmarkEnd w:id="1578"/>
      <w:bookmarkEnd w:id="1579"/>
      <w:r>
        <w:rPr>
          <w:rFonts w:hint="eastAsia" w:ascii="宋体" w:hAnsi="宋体" w:eastAsia="宋体" w:cs="宋体"/>
          <w:b/>
          <w:bCs/>
          <w:color w:val="auto"/>
          <w:kern w:val="0"/>
          <w:sz w:val="21"/>
          <w:szCs w:val="21"/>
          <w:highlight w:val="none"/>
        </w:rPr>
        <w:t>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ED5617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14:paraId="0653FA3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213360</wp:posOffset>
                </wp:positionV>
                <wp:extent cx="800100" cy="693420"/>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A7557D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承包人不执行指令的责任</w:t>
                            </w:r>
                          </w:p>
                        </w:txbxContent>
                      </wps:txbx>
                      <wps:bodyPr upright="1"/>
                    </wps:wsp>
                  </a:graphicData>
                </a:graphic>
              </wp:anchor>
            </w:drawing>
          </mc:Choice>
          <mc:Fallback>
            <w:pict>
              <v:shape id="_x0000_s1026" o:spid="_x0000_s1026" o:spt="202" type="#_x0000_t202" style="position:absolute;left:0pt;margin-left:-9pt;margin-top:16.8pt;height:54.6pt;width:63pt;z-index:251863040;mso-width-relative:page;mso-height-relative:page;" filled="f" stroked="f" coordsize="21600,21600" o:gfxdata="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8&#10;dba71wAAAAoBAAAPAAAAAAAAAAEAIAAAACIAAABkcnMvZG93bnJldi54bWxQSwECFAAUAAAACACH&#10;TuJAZVDrgbMBAABfAwAADgAAAAAAAAABACAAAAAmAQAAZHJzL2Uyb0RvYy54bWxQSwUGAAAAAAYA&#10;BgBZAQAASwUAAAAA&#10;">
                <v:fill on="f" focussize="0,0"/>
                <v:stroke on="f"/>
                <v:imagedata o:title=""/>
                <o:lock v:ext="edit" aspectratio="f"/>
                <v:textbox>
                  <w:txbxContent>
                    <w:p w14:paraId="7A7557D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承包人不执行指令的责任</w:t>
                      </w:r>
                    </w:p>
                  </w:txbxContent>
                </v:textbox>
              </v:shape>
            </w:pict>
          </mc:Fallback>
        </mc:AlternateContent>
      </w:r>
      <w:bookmarkStart w:id="1580" w:name="_Toc250624874"/>
      <w:bookmarkStart w:id="1581" w:name="_Toc250574455"/>
      <w:bookmarkStart w:id="1582" w:name="_Toc251069451"/>
      <w:bookmarkStart w:id="1583" w:name="_Toc250488096"/>
      <w:bookmarkStart w:id="1584" w:name="_Toc251172404"/>
      <w:bookmarkStart w:id="1585" w:name="_Toc250574030"/>
      <w:bookmarkStart w:id="1586" w:name="_Toc251227389"/>
      <w:r>
        <w:rPr>
          <w:rFonts w:hint="eastAsia" w:ascii="宋体" w:hAnsi="宋体" w:eastAsia="宋体" w:cs="宋体"/>
          <w:b/>
          <w:bCs/>
          <w:color w:val="auto"/>
          <w:kern w:val="0"/>
          <w:sz w:val="21"/>
          <w:szCs w:val="21"/>
          <w:highlight w:val="none"/>
        </w:rPr>
        <w:t>49.</w:t>
      </w:r>
      <w:bookmarkEnd w:id="1580"/>
      <w:bookmarkEnd w:id="1581"/>
      <w:bookmarkEnd w:id="1582"/>
      <w:bookmarkEnd w:id="1583"/>
      <w:bookmarkEnd w:id="1584"/>
      <w:bookmarkEnd w:id="1585"/>
      <w:bookmarkEnd w:id="1586"/>
      <w:r>
        <w:rPr>
          <w:rFonts w:hint="eastAsia" w:ascii="宋体" w:hAnsi="宋体" w:eastAsia="宋体" w:cs="宋体"/>
          <w:b/>
          <w:bCs/>
          <w:color w:val="auto"/>
          <w:kern w:val="0"/>
          <w:sz w:val="21"/>
          <w:szCs w:val="21"/>
          <w:highlight w:val="none"/>
        </w:rPr>
        <w:t>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B2FB1C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承包人不执行监理工程师依据第49.3款和第49.4款规定发出的指令,则发包人可自行或指派第三方执行该指令，由此发生的费用由承包人承担。该笔款项经造价工程师核实后，由发包人从应付或将付给或将付给承包人的工程款中扣除。</w:t>
      </w:r>
    </w:p>
    <w:p w14:paraId="65F58F2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215900</wp:posOffset>
                </wp:positionV>
                <wp:extent cx="800100" cy="693420"/>
                <wp:effectExtent l="0" t="0" r="0" b="0"/>
                <wp:wrapNone/>
                <wp:docPr id="394" name="文本框 39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4CF9CB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使用替换材料的申请与批准</w:t>
                            </w:r>
                          </w:p>
                        </w:txbxContent>
                      </wps:txbx>
                      <wps:bodyPr upright="1"/>
                    </wps:wsp>
                  </a:graphicData>
                </a:graphic>
              </wp:anchor>
            </w:drawing>
          </mc:Choice>
          <mc:Fallback>
            <w:pict>
              <v:shape id="_x0000_s1026" o:spid="_x0000_s1026" o:spt="202" type="#_x0000_t202" style="position:absolute;left:0pt;margin-left:-9pt;margin-top:17pt;height:54.6pt;width:63pt;z-index:251864064;mso-width-relative:page;mso-height-relative:page;" filled="f" stroked="f" coordsize="21600,21600" o:gfxdata="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LW&#10;XgHWAAAACgEAAA8AAAAAAAAAAQAgAAAAIgAAAGRycy9kb3ducmV2LnhtbFBLAQIUABQAAAAIAIdO&#10;4kA6SnhjswEAAF8DAAAOAAAAAAAAAAEAIAAAACUBAABkcnMvZTJvRG9jLnhtbFBLBQYAAAAABgAG&#10;AFkBAABKBQAAAAA=&#10;">
                <v:fill on="f" focussize="0,0"/>
                <v:stroke on="f"/>
                <v:imagedata o:title=""/>
                <o:lock v:ext="edit" aspectratio="f"/>
                <v:textbox>
                  <w:txbxContent>
                    <w:p w14:paraId="64CF9CB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使用替换材料的申请与批准</w:t>
                      </w:r>
                    </w:p>
                  </w:txbxContent>
                </v:textbox>
              </v:shape>
            </w:pict>
          </mc:Fallback>
        </mc:AlternateContent>
      </w:r>
      <w:bookmarkStart w:id="1587" w:name="_Toc250624875"/>
      <w:bookmarkStart w:id="1588" w:name="_Toc251227390"/>
      <w:bookmarkStart w:id="1589" w:name="_Toc250488097"/>
      <w:bookmarkStart w:id="1590" w:name="_Toc250574456"/>
      <w:bookmarkStart w:id="1591" w:name="_Toc250574031"/>
      <w:bookmarkStart w:id="1592" w:name="_Toc251172405"/>
      <w:bookmarkStart w:id="1593" w:name="_Toc251069452"/>
      <w:r>
        <w:rPr>
          <w:rFonts w:hint="eastAsia" w:ascii="宋体" w:hAnsi="宋体" w:eastAsia="宋体" w:cs="宋体"/>
          <w:b/>
          <w:bCs/>
          <w:color w:val="auto"/>
          <w:kern w:val="0"/>
          <w:sz w:val="21"/>
          <w:szCs w:val="21"/>
          <w:highlight w:val="none"/>
        </w:rPr>
        <w:t>49.</w:t>
      </w:r>
      <w:bookmarkEnd w:id="1587"/>
      <w:bookmarkEnd w:id="1588"/>
      <w:bookmarkEnd w:id="1589"/>
      <w:bookmarkEnd w:id="1590"/>
      <w:bookmarkEnd w:id="1591"/>
      <w:bookmarkEnd w:id="1592"/>
      <w:bookmarkEnd w:id="1593"/>
      <w:r>
        <w:rPr>
          <w:rFonts w:hint="eastAsia" w:ascii="宋体" w:hAnsi="宋体" w:eastAsia="宋体" w:cs="宋体"/>
          <w:b/>
          <w:bCs/>
          <w:color w:val="auto"/>
          <w:kern w:val="0"/>
          <w:sz w:val="21"/>
          <w:szCs w:val="21"/>
          <w:highlight w:val="none"/>
        </w:rPr>
        <w:t>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3E6891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14:paraId="6EF53D9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198120</wp:posOffset>
                </wp:positionV>
                <wp:extent cx="914400" cy="831215"/>
                <wp:effectExtent l="0" t="0" r="0" b="0"/>
                <wp:wrapNone/>
                <wp:docPr id="395" name="文本框 395"/>
                <wp:cNvGraphicFramePr/>
                <a:graphic xmlns:a="http://schemas.openxmlformats.org/drawingml/2006/main">
                  <a:graphicData uri="http://schemas.microsoft.com/office/word/2010/wordprocessingShape">
                    <wps:wsp>
                      <wps:cNvSpPr txBox="1"/>
                      <wps:spPr>
                        <a:xfrm>
                          <a:off x="0" y="0"/>
                          <a:ext cx="914400" cy="831215"/>
                        </a:xfrm>
                        <a:prstGeom prst="rect">
                          <a:avLst/>
                        </a:prstGeom>
                        <a:noFill/>
                        <a:ln>
                          <a:noFill/>
                        </a:ln>
                        <a:effectLst/>
                      </wps:spPr>
                      <wps:txbx>
                        <w:txbxContent>
                          <w:p w14:paraId="48AE612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采购材料和工程设备使用前的检验</w:t>
                            </w:r>
                          </w:p>
                        </w:txbxContent>
                      </wps:txbx>
                      <wps:bodyPr upright="1"/>
                    </wps:wsp>
                  </a:graphicData>
                </a:graphic>
              </wp:anchor>
            </w:drawing>
          </mc:Choice>
          <mc:Fallback>
            <w:pict>
              <v:shape id="_x0000_s1026" o:spid="_x0000_s1026" o:spt="202" type="#_x0000_t202" style="position:absolute;left:0pt;margin-left:-9pt;margin-top:15.6pt;height:65.45pt;width:72pt;z-index:251865088;mso-width-relative:page;mso-height-relative:page;" filled="f" stroked="f" coordsize="21600,21600" o:gfxdata="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ZF+aNcAAAAKAQAADwAAAAAAAAABACAAAAAiAAAAZHJzL2Rvd25yZXYueG1sUEsBAhQAFAAAAAgA&#10;h07iQJQRVzG0AQAAXwMAAA4AAAAAAAAAAQAgAAAAJgEAAGRycy9lMm9Eb2MueG1sUEsFBgAAAAAG&#10;AAYAWQEAAEwFAAAAAA==&#10;">
                <v:fill on="f" focussize="0,0"/>
                <v:stroke on="f"/>
                <v:imagedata o:title=""/>
                <o:lock v:ext="edit" aspectratio="f"/>
                <v:textbox>
                  <w:txbxContent>
                    <w:p w14:paraId="48AE612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采购材料和工程设备使用前的检验</w:t>
                      </w:r>
                    </w:p>
                  </w:txbxContent>
                </v:textbox>
              </v:shape>
            </w:pict>
          </mc:Fallback>
        </mc:AlternateContent>
      </w:r>
      <w:bookmarkStart w:id="1594" w:name="_Toc251227391"/>
      <w:bookmarkStart w:id="1595" w:name="_Toc251069453"/>
      <w:bookmarkStart w:id="1596" w:name="_Toc250574032"/>
      <w:bookmarkStart w:id="1597" w:name="_Toc250574457"/>
      <w:bookmarkStart w:id="1598" w:name="_Toc250488098"/>
      <w:bookmarkStart w:id="1599" w:name="_Toc251172406"/>
      <w:bookmarkStart w:id="1600" w:name="_Toc250624876"/>
      <w:r>
        <w:rPr>
          <w:rFonts w:hint="eastAsia" w:ascii="宋体" w:hAnsi="宋体" w:eastAsia="宋体" w:cs="宋体"/>
          <w:b/>
          <w:bCs/>
          <w:color w:val="auto"/>
          <w:kern w:val="0"/>
          <w:sz w:val="21"/>
          <w:szCs w:val="21"/>
          <w:highlight w:val="none"/>
        </w:rPr>
        <w:t>49.</w:t>
      </w:r>
      <w:bookmarkEnd w:id="1594"/>
      <w:bookmarkEnd w:id="1595"/>
      <w:bookmarkEnd w:id="1596"/>
      <w:bookmarkEnd w:id="1597"/>
      <w:bookmarkEnd w:id="1598"/>
      <w:bookmarkEnd w:id="1599"/>
      <w:bookmarkEnd w:id="1600"/>
      <w:r>
        <w:rPr>
          <w:rFonts w:hint="eastAsia" w:ascii="宋体" w:hAnsi="宋体" w:eastAsia="宋体" w:cs="宋体"/>
          <w:b/>
          <w:bCs/>
          <w:color w:val="auto"/>
          <w:kern w:val="0"/>
          <w:sz w:val="21"/>
          <w:szCs w:val="21"/>
          <w:highlight w:val="none"/>
        </w:rPr>
        <w:t>7</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EC2354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14:paraId="363F37B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bookmarkStart w:id="1601" w:name="_Toc251172407"/>
      <w:bookmarkStart w:id="1602" w:name="_Toc251069454"/>
      <w:bookmarkStart w:id="1603" w:name="_Toc250574458"/>
      <w:bookmarkStart w:id="1604" w:name="_Toc251227392"/>
      <w:bookmarkStart w:id="1605" w:name="_Toc250488099"/>
      <w:bookmarkStart w:id="1606" w:name="_Toc250624877"/>
      <w:bookmarkStart w:id="1607" w:name="_Toc250574033"/>
    </w:p>
    <w:p w14:paraId="0991E02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49.</w:t>
      </w:r>
      <w:bookmarkEnd w:id="1601"/>
      <w:bookmarkEnd w:id="1602"/>
      <w:bookmarkEnd w:id="1603"/>
      <w:bookmarkEnd w:id="1604"/>
      <w:bookmarkEnd w:id="1605"/>
      <w:bookmarkEnd w:id="1606"/>
      <w:bookmarkEnd w:id="1607"/>
      <w:r>
        <w:rPr>
          <w:rFonts w:hint="eastAsia" w:ascii="宋体" w:hAnsi="宋体" w:eastAsia="宋体" w:cs="宋体"/>
          <w:b/>
          <w:bCs/>
          <w:color w:val="auto"/>
          <w:kern w:val="0"/>
          <w:sz w:val="21"/>
          <w:szCs w:val="21"/>
          <w:highlight w:val="none"/>
        </w:rPr>
        <w:t>8</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D1F584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396" name="文本框 39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20FF223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禁止指定采购材料和工程设备</w:t>
                            </w:r>
                          </w:p>
                        </w:txbxContent>
                      </wps:txbx>
                      <wps:bodyPr upright="1"/>
                    </wps:wsp>
                  </a:graphicData>
                </a:graphic>
              </wp:anchor>
            </w:drawing>
          </mc:Choice>
          <mc:Fallback>
            <w:pict>
              <v:shape id="_x0000_s1026" o:spid="_x0000_s1026" o:spt="202" type="#_x0000_t202" style="position:absolute;left:0pt;margin-left:-9pt;margin-top:0pt;height:54.6pt;width:72pt;z-index:251866112;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OURUz&#10;1AAAAAgBAAAPAAAAAAAAAAEAIAAAACIAAABkcnMvZG93bnJldi54bWxQSwECFAAUAAAACACHTuJA&#10;NhbNArMBAABfAwAADgAAAAAAAAABACAAAAAjAQAAZHJzL2Uyb0RvYy54bWxQSwUGAAAAAAYABgBZ&#10;AQAASAUAAAAA&#10;">
                <v:fill on="f" focussize="0,0"/>
                <v:stroke on="f"/>
                <v:imagedata o:title=""/>
                <o:lock v:ext="edit" aspectratio="f"/>
                <v:textbox>
                  <w:txbxContent>
                    <w:p w14:paraId="20FF223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禁止指定采购材料和工程设备</w:t>
                      </w:r>
                    </w:p>
                  </w:txbxContent>
                </v:textbox>
              </v:shape>
            </w:pict>
          </mc:Fallback>
        </mc:AlternateContent>
      </w:r>
      <w:r>
        <w:rPr>
          <w:rFonts w:hint="eastAsia" w:ascii="宋体" w:hAnsi="宋体" w:eastAsia="宋体" w:cs="宋体"/>
          <w:color w:val="auto"/>
          <w:sz w:val="21"/>
          <w:szCs w:val="21"/>
          <w:highlight w:val="none"/>
          <w:lang w:val="en-US" w:eastAsia="zh-CN" w:bidi="ar-SA"/>
        </w:rPr>
        <w:t>承包人采购材料和工程设备的，除专用条款另有约定外，发包人不得指定生产厂家或供应商。</w:t>
      </w:r>
    </w:p>
    <w:p w14:paraId="153E889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9440" behindDoc="0" locked="0" layoutInCell="1" allowOverlap="1">
                <wp:simplePos x="0" y="0"/>
                <wp:positionH relativeFrom="column">
                  <wp:posOffset>1257300</wp:posOffset>
                </wp:positionH>
                <wp:positionV relativeFrom="paragraph">
                  <wp:posOffset>19050</wp:posOffset>
                </wp:positionV>
                <wp:extent cx="4457700" cy="0"/>
                <wp:effectExtent l="0" t="5080" r="0" b="4445"/>
                <wp:wrapNone/>
                <wp:docPr id="397" name="直接连接符 39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pt;height:0pt;width:351pt;z-index:251709440;mso-width-relative:page;mso-height-relative:page;" filled="f" stroked="t" coordsize="21600,21600" o:gfxdata="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RXqF7UAAAABwEAAA8AAAAAAAAAAQAgAAAAIgAAAGRycy9kb3ducmV2Lnht&#10;bFBLAQIUABQAAAAIAIdO4kCvukln/QEAAPYDAAAOAAAAAAAAAAEAIAAAACMBAABkcnMvZTJvRG9j&#10;LnhtbFBLBQYAAAAABgAGAFkBAACSBQAAAAA=&#10;">
                <v:fill on="f" focussize="0,0"/>
                <v:stroke color="#000000" joinstyle="round"/>
                <v:imagedata o:title=""/>
                <o:lock v:ext="edit" aspectratio="f"/>
              </v:line>
            </w:pict>
          </mc:Fallback>
        </mc:AlternateContent>
      </w:r>
    </w:p>
    <w:p w14:paraId="422764DD">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608" w:name="_Toc250574034"/>
      <w:bookmarkStart w:id="1609" w:name="_Toc250624878"/>
      <w:bookmarkStart w:id="1610" w:name="_Toc251069455"/>
      <w:bookmarkStart w:id="1611" w:name="_Toc251172408"/>
      <w:bookmarkStart w:id="1612" w:name="_Toc251227393"/>
      <w:bookmarkStart w:id="1613" w:name="_Toc250488100"/>
      <w:bookmarkStart w:id="1614" w:name="_Toc250574459"/>
      <w:bookmarkStart w:id="1615" w:name="_Toc185865733"/>
      <w:bookmarkStart w:id="1616" w:name="_Toc260406065"/>
      <w:bookmarkStart w:id="1617" w:name="_Toc262225129"/>
      <w:bookmarkStart w:id="1618" w:name="_Toc3932"/>
      <w:bookmarkStart w:id="1619" w:name="_Toc29536"/>
      <w:bookmarkStart w:id="1620" w:name="_Toc11497"/>
      <w:bookmarkStart w:id="1621" w:name="_Toc18907"/>
      <w:bookmarkStart w:id="1622" w:name="_Toc5579"/>
      <w:r>
        <w:rPr>
          <w:rFonts w:hint="eastAsia" w:ascii="宋体" w:hAnsi="宋体" w:eastAsia="宋体" w:cs="宋体"/>
          <w:b/>
          <w:bCs/>
          <w:color w:val="auto"/>
          <w:sz w:val="21"/>
          <w:szCs w:val="21"/>
          <w:highlight w:val="none"/>
          <w:lang w:val="en-US" w:eastAsia="zh-CN" w:bidi="ar-SA"/>
        </w:rPr>
        <w:t xml:space="preserve">50  </w:t>
      </w:r>
      <w:bookmarkEnd w:id="1608"/>
      <w:bookmarkEnd w:id="1609"/>
      <w:bookmarkEnd w:id="1610"/>
      <w:bookmarkEnd w:id="1611"/>
      <w:bookmarkEnd w:id="1612"/>
      <w:bookmarkEnd w:id="1613"/>
      <w:bookmarkEnd w:id="1614"/>
      <w:bookmarkEnd w:id="1615"/>
      <w:r>
        <w:rPr>
          <w:rFonts w:hint="eastAsia" w:ascii="宋体" w:hAnsi="宋体" w:eastAsia="宋体" w:cs="宋体"/>
          <w:b/>
          <w:bCs/>
          <w:color w:val="auto"/>
          <w:sz w:val="21"/>
          <w:szCs w:val="21"/>
          <w:highlight w:val="none"/>
          <w:lang w:val="en-US" w:eastAsia="zh-CN" w:bidi="ar-SA"/>
        </w:rPr>
        <w:t>材料和工程设备的检验试验</w:t>
      </w:r>
      <w:bookmarkEnd w:id="1616"/>
      <w:bookmarkEnd w:id="1617"/>
      <w:bookmarkEnd w:id="1618"/>
      <w:bookmarkEnd w:id="1619"/>
      <w:bookmarkEnd w:id="1620"/>
      <w:bookmarkEnd w:id="1621"/>
      <w:bookmarkEnd w:id="1622"/>
    </w:p>
    <w:p w14:paraId="59917C7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623" w:name="_Toc251172409"/>
      <w:bookmarkStart w:id="1624" w:name="_Toc251227394"/>
      <w:bookmarkStart w:id="1625" w:name="_Toc250624879"/>
      <w:bookmarkStart w:id="1626" w:name="_Toc251069456"/>
      <w:bookmarkStart w:id="1627" w:name="_Toc250574460"/>
      <w:bookmarkStart w:id="1628" w:name="_Toc250574035"/>
      <w:bookmarkStart w:id="1629" w:name="_Toc250488101"/>
      <w:r>
        <w:rPr>
          <w:rFonts w:hint="eastAsia" w:ascii="宋体" w:hAnsi="宋体" w:eastAsia="宋体" w:cs="宋体"/>
          <w:b/>
          <w:bCs/>
          <w:color w:val="auto"/>
          <w:kern w:val="0"/>
          <w:sz w:val="21"/>
          <w:szCs w:val="21"/>
          <w:highlight w:val="none"/>
        </w:rPr>
        <w:t>50.1</w:t>
      </w:r>
      <w:bookmarkEnd w:id="1623"/>
      <w:bookmarkEnd w:id="1624"/>
      <w:bookmarkEnd w:id="1625"/>
      <w:bookmarkEnd w:id="1626"/>
      <w:bookmarkEnd w:id="1627"/>
      <w:bookmarkEnd w:id="1628"/>
      <w:bookmarkEnd w:id="1629"/>
      <w:r>
        <w:rPr>
          <w:rFonts w:hint="eastAsia" w:ascii="宋体" w:hAnsi="宋体" w:eastAsia="宋体" w:cs="宋体"/>
          <w:b/>
          <w:bCs/>
          <w:color w:val="auto"/>
          <w:kern w:val="0"/>
          <w:sz w:val="21"/>
          <w:szCs w:val="21"/>
          <w:highlight w:val="none"/>
          <w:u w:val="dotted"/>
        </w:rPr>
        <w:t xml:space="preserve">                                                                                       </w:t>
      </w:r>
    </w:p>
    <w:p w14:paraId="472768A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6350</wp:posOffset>
                </wp:positionV>
                <wp:extent cx="800100" cy="69342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AA22A9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进入现场检验试验</w:t>
                            </w:r>
                          </w:p>
                        </w:txbxContent>
                      </wps:txbx>
                      <wps:bodyPr upright="1"/>
                    </wps:wsp>
                  </a:graphicData>
                </a:graphic>
              </wp:anchor>
            </w:drawing>
          </mc:Choice>
          <mc:Fallback>
            <w:pict>
              <v:shape id="_x0000_s1026" o:spid="_x0000_s1026" o:spt="202" type="#_x0000_t202" style="position:absolute;left:0pt;margin-left:-9pt;margin-top:0.5pt;height:54.6pt;width:63pt;z-index:251867136;mso-width-relative:page;mso-height-relative:page;" filled="f" stroked="f" coordsize="21600,21600" o:gfxdata="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DfVQjT&#10;AAAACQEAAA8AAAAAAAAAAQAgAAAAIgAAAGRycy9kb3ducmV2LnhtbFBLAQIUABQAAAAIAIdO4kAI&#10;AU4nswEAAF8DAAAOAAAAAAAAAAEAIAAAACIBAABkcnMvZTJvRG9jLnhtbFBLBQYAAAAABgAGAFkB&#10;AABHBQAAAAA=&#10;">
                <v:fill on="f" focussize="0,0"/>
                <v:stroke on="f"/>
                <v:imagedata o:title=""/>
                <o:lock v:ext="edit" aspectratio="f"/>
                <v:textbox>
                  <w:txbxContent>
                    <w:p w14:paraId="1AA22A9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进入现场检验试验</w:t>
                      </w:r>
                    </w:p>
                  </w:txbxContent>
                </v:textbox>
              </v:shape>
            </w:pict>
          </mc:Fallback>
        </mc:AlternateContent>
      </w:r>
      <w:r>
        <w:rPr>
          <w:rFonts w:hint="eastAsia" w:ascii="宋体" w:hAnsi="宋体" w:eastAsia="宋体" w:cs="宋体"/>
          <w:color w:val="auto"/>
          <w:sz w:val="21"/>
          <w:szCs w:val="21"/>
          <w:highlight w:val="none"/>
          <w:lang w:val="en-US" w:eastAsia="zh-CN" w:bidi="ar-SA"/>
        </w:rPr>
        <w:t>监理工程师及其委派的代表可进入施工场地、材料和工程设备的制造、加工或制配的所有车间和场所参加材料和工程设备的检验试验。承包人应为他们进入上述场所及开展相关工作提供便利和协助。</w:t>
      </w:r>
    </w:p>
    <w:p w14:paraId="3A62E9F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630" w:name="_Toc250574036"/>
      <w:bookmarkStart w:id="1631" w:name="_Toc250488102"/>
      <w:bookmarkStart w:id="1632" w:name="_Toc251227395"/>
      <w:bookmarkStart w:id="1633" w:name="_Toc250624880"/>
      <w:bookmarkStart w:id="1634" w:name="_Toc251069457"/>
      <w:bookmarkStart w:id="1635" w:name="_Toc251172410"/>
      <w:bookmarkStart w:id="1636" w:name="_Toc250574461"/>
      <w:r>
        <w:rPr>
          <w:rFonts w:hint="eastAsia" w:ascii="宋体" w:hAnsi="宋体" w:eastAsia="宋体" w:cs="宋体"/>
          <w:b/>
          <w:bCs/>
          <w:color w:val="auto"/>
          <w:kern w:val="0"/>
          <w:sz w:val="21"/>
          <w:szCs w:val="21"/>
          <w:highlight w:val="none"/>
        </w:rPr>
        <w:t>50.2</w:t>
      </w:r>
      <w:bookmarkEnd w:id="1630"/>
      <w:bookmarkEnd w:id="1631"/>
      <w:bookmarkEnd w:id="1632"/>
      <w:bookmarkEnd w:id="1633"/>
      <w:bookmarkEnd w:id="1634"/>
      <w:bookmarkEnd w:id="1635"/>
      <w:bookmarkEnd w:id="1636"/>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6EFA01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9525</wp:posOffset>
                </wp:positionV>
                <wp:extent cx="914400" cy="1146175"/>
                <wp:effectExtent l="0" t="0" r="0" b="0"/>
                <wp:wrapNone/>
                <wp:docPr id="398" name="文本框 398"/>
                <wp:cNvGraphicFramePr/>
                <a:graphic xmlns:a="http://schemas.openxmlformats.org/drawingml/2006/main">
                  <a:graphicData uri="http://schemas.microsoft.com/office/word/2010/wordprocessingShape">
                    <wps:wsp>
                      <wps:cNvSpPr txBox="1"/>
                      <wps:spPr>
                        <a:xfrm>
                          <a:off x="0" y="0"/>
                          <a:ext cx="914400" cy="1146175"/>
                        </a:xfrm>
                        <a:prstGeom prst="rect">
                          <a:avLst/>
                        </a:prstGeom>
                        <a:noFill/>
                        <a:ln>
                          <a:noFill/>
                        </a:ln>
                        <a:effectLst/>
                      </wps:spPr>
                      <wps:txbx>
                        <w:txbxContent>
                          <w:p w14:paraId="5ED86C3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材料和工程设备的见证取样与不见证取样检验试验</w:t>
                            </w:r>
                          </w:p>
                        </w:txbxContent>
                      </wps:txbx>
                      <wps:bodyPr upright="1"/>
                    </wps:wsp>
                  </a:graphicData>
                </a:graphic>
              </wp:anchor>
            </w:drawing>
          </mc:Choice>
          <mc:Fallback>
            <w:pict>
              <v:shape id="_x0000_s1026" o:spid="_x0000_s1026" o:spt="202" type="#_x0000_t202" style="position:absolute;left:0pt;margin-left:-9pt;margin-top:0.75pt;height:90.25pt;width:72pt;z-index:251868160;mso-width-relative:page;mso-height-relative:page;" filled="f" stroked="f" coordsize="21600,21600" o:gfxdata="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63&#10;2KXVAAAACQEAAA8AAAAAAAAAAQAgAAAAIgAAAGRycy9kb3ducmV2LnhtbFBLAQIUABQAAAAIAIdO&#10;4kC0jE8ltAEAAGADAAAOAAAAAAAAAAEAIAAAACQBAABkcnMvZTJvRG9jLnhtbFBLBQYAAAAABgAG&#10;AFkBAABKBQAAAAA=&#10;">
                <v:fill on="f" focussize="0,0"/>
                <v:stroke on="f"/>
                <v:imagedata o:title=""/>
                <o:lock v:ext="edit" aspectratio="f"/>
                <v:textbox>
                  <w:txbxContent>
                    <w:p w14:paraId="5ED86C3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材料和工程设备的见证取样与不见证取样检验试验</w:t>
                      </w:r>
                    </w:p>
                  </w:txbxContent>
                </v:textbox>
              </v:shape>
            </w:pict>
          </mc:Fallback>
        </mc:AlternateContent>
      </w:r>
      <w:r>
        <w:rPr>
          <w:rFonts w:hint="eastAsia" w:ascii="宋体" w:hAnsi="宋体" w:eastAsia="宋体" w:cs="宋体"/>
          <w:color w:val="auto"/>
          <w:sz w:val="21"/>
          <w:szCs w:val="21"/>
          <w:highlight w:val="none"/>
          <w:lang w:val="en-US" w:eastAsia="zh-CN" w:bidi="ar-SA"/>
        </w:rPr>
        <w:t>材料和工程设备的检验试验，包括见证取样和不见证取样两种情形：</w:t>
      </w:r>
    </w:p>
    <w:p w14:paraId="6FE935BF">
      <w:pPr>
        <w:pageBreakBefore w:val="0"/>
        <w:numPr>
          <w:ilvl w:val="0"/>
          <w:numId w:val="6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标准与规范、涉及结构安全要求或合同约定进行见证取样检验试验的材料和工程设备，承包人应在取样前至少提前24小时通知监理工程师参加，并在监理工程师的见证下现场取样，同时送至具有相应资质等级的质量检测机构进行检验试验。</w:t>
      </w:r>
    </w:p>
    <w:p w14:paraId="1F7879EF">
      <w:pPr>
        <w:pageBreakBefore w:val="0"/>
        <w:numPr>
          <w:ilvl w:val="0"/>
          <w:numId w:val="6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标准与规范没要求或合同没约定进行见证取样检验试验的材料和工程设备，承包人和监理工程师应按照合同约定进行材料和工程设备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3776EDD7">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p>
    <w:p w14:paraId="4F8591F6">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p>
    <w:p w14:paraId="1B7B788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211455</wp:posOffset>
                </wp:positionV>
                <wp:extent cx="800100" cy="693420"/>
                <wp:effectExtent l="0" t="0" r="0" b="0"/>
                <wp:wrapNone/>
                <wp:docPr id="399" name="文本框 39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C3F7B6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材料和工程设备的使用</w:t>
                            </w:r>
                          </w:p>
                        </w:txbxContent>
                      </wps:txbx>
                      <wps:bodyPr upright="1"/>
                    </wps:wsp>
                  </a:graphicData>
                </a:graphic>
              </wp:anchor>
            </w:drawing>
          </mc:Choice>
          <mc:Fallback>
            <w:pict>
              <v:shape id="_x0000_s1026" o:spid="_x0000_s1026" o:spt="202" type="#_x0000_t202" style="position:absolute;left:0pt;margin-left:-9pt;margin-top:16.65pt;height:54.6pt;width:63pt;z-index:251963392;mso-width-relative:page;mso-height-relative:page;" filled="f" stroked="f" coordsize="21600,21600" o:gfxdata="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Ok&#10;PmLXAAAACgEAAA8AAAAAAAAAAQAgAAAAIgAAAGRycy9kb3ducmV2LnhtbFBLAQIUABQAAAAIAIdO&#10;4kAldgNZsgEAAF8DAAAOAAAAAAAAAAEAIAAAACYBAABkcnMvZTJvRG9jLnhtbFBLBQYAAAAABgAG&#10;AFkBAABKBQAAAAA=&#10;">
                <v:fill on="f" focussize="0,0"/>
                <v:stroke on="f"/>
                <v:imagedata o:title=""/>
                <o:lock v:ext="edit" aspectratio="f"/>
                <v:textbox>
                  <w:txbxContent>
                    <w:p w14:paraId="1C3F7B6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材料和工程设备的使用</w:t>
                      </w:r>
                    </w:p>
                  </w:txbxContent>
                </v:textbox>
              </v:shape>
            </w:pict>
          </mc:Fallback>
        </mc:AlternateContent>
      </w:r>
      <w:r>
        <w:rPr>
          <w:rFonts w:hint="eastAsia" w:ascii="宋体" w:hAnsi="宋体" w:eastAsia="宋体" w:cs="宋体"/>
          <w:b/>
          <w:bCs/>
          <w:color w:val="auto"/>
          <w:kern w:val="0"/>
          <w:sz w:val="21"/>
          <w:szCs w:val="21"/>
          <w:highlight w:val="none"/>
        </w:rPr>
        <w:t>50.3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EF2A41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材料和工程设备检验试验合格的，可在合同工程中使用。材料和工程设备检验试验不合格的，禁止在合同工程中使用，并及时清出施工场地。</w:t>
      </w:r>
    </w:p>
    <w:p w14:paraId="1D215AE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727E760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212725</wp:posOffset>
                </wp:positionV>
                <wp:extent cx="800100" cy="976630"/>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800100" cy="976630"/>
                        </a:xfrm>
                        <a:prstGeom prst="rect">
                          <a:avLst/>
                        </a:prstGeom>
                        <a:noFill/>
                        <a:ln>
                          <a:noFill/>
                        </a:ln>
                        <a:effectLst/>
                      </wps:spPr>
                      <wps:txbx>
                        <w:txbxContent>
                          <w:p w14:paraId="0A5598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材料和工程设备的检验试验费用</w:t>
                            </w:r>
                          </w:p>
                        </w:txbxContent>
                      </wps:txbx>
                      <wps:bodyPr upright="1"/>
                    </wps:wsp>
                  </a:graphicData>
                </a:graphic>
              </wp:anchor>
            </w:drawing>
          </mc:Choice>
          <mc:Fallback>
            <w:pict>
              <v:shape id="_x0000_s1026" o:spid="_x0000_s1026" o:spt="202" type="#_x0000_t202" style="position:absolute;left:0pt;margin-left:-9pt;margin-top:16.75pt;height:76.9pt;width:63pt;z-index:251869184;mso-width-relative:page;mso-height-relative:page;" filled="f" stroked="f" coordsize="21600,21600" o:gfxdata="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IM&#10;oVfXAAAACgEAAA8AAAAAAAAAAQAgAAAAIgAAAGRycy9kb3ducmV2LnhtbFBLAQIUABQAAAAIAIdO&#10;4kAZD76esgEAAF8DAAAOAAAAAAAAAAEAIAAAACYBAABkcnMvZTJvRG9jLnhtbFBLBQYAAAAABgAG&#10;AFkBAABKBQAAAAA=&#10;">
                <v:fill on="f" focussize="0,0"/>
                <v:stroke on="f"/>
                <v:imagedata o:title=""/>
                <o:lock v:ext="edit" aspectratio="f"/>
                <v:textbox>
                  <w:txbxContent>
                    <w:p w14:paraId="0A5598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材料和工程设备的检验试验费用</w:t>
                      </w:r>
                    </w:p>
                  </w:txbxContent>
                </v:textbox>
              </v:shape>
            </w:pict>
          </mc:Fallback>
        </mc:AlternateContent>
      </w:r>
      <w:r>
        <w:rPr>
          <w:rFonts w:hint="eastAsia" w:ascii="宋体" w:hAnsi="宋体" w:eastAsia="宋体" w:cs="宋体"/>
          <w:b/>
          <w:bCs/>
          <w:color w:val="auto"/>
          <w:kern w:val="0"/>
          <w:sz w:val="21"/>
          <w:szCs w:val="21"/>
          <w:highlight w:val="none"/>
        </w:rPr>
        <w:t>50.4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E09572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除合同价款已包括外，材料和工程设备的检验试验费，按照实际发生的费用计算。</w:t>
      </w:r>
    </w:p>
    <w:p w14:paraId="581AFEDC">
      <w:pPr>
        <w:pageBreakBefore w:val="0"/>
        <w:numPr>
          <w:ilvl w:val="0"/>
          <w:numId w:val="68"/>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材料和工程设备使用前的检验试验，发包人供应材料和工程设备的，检验试验费由发包人承担；承包人采购材料和工程设备的，检验试验费由承包人承担。</w:t>
      </w:r>
    </w:p>
    <w:p w14:paraId="628A543F">
      <w:pPr>
        <w:pageBreakBefore w:val="0"/>
        <w:numPr>
          <w:ilvl w:val="0"/>
          <w:numId w:val="68"/>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施工过程中材料和工程设备的检验试验，合格的，检验试验费由发包人承担。不合格的，发包人供应材料和工程设备的、检验试验费由发包人承担；承包人采购材料和工程设备的，检验试验费由承包人承担。</w:t>
      </w:r>
    </w:p>
    <w:p w14:paraId="78E3F05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401" name="文本框 40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F9C0A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再次检验试验及其责任承担</w:t>
                            </w:r>
                          </w:p>
                        </w:txbxContent>
                      </wps:txbx>
                      <wps:bodyPr upright="1"/>
                    </wps:wsp>
                  </a:graphicData>
                </a:graphic>
              </wp:anchor>
            </w:drawing>
          </mc:Choice>
          <mc:Fallback>
            <w:pict>
              <v:shape id="_x0000_s1026" o:spid="_x0000_s1026" o:spt="202" type="#_x0000_t202" style="position:absolute;left:0pt;margin-left:-9pt;margin-top:17.2pt;height:54.6pt;width:63pt;z-index:251870208;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N&#10;ZYbXAAAACgEAAA8AAAAAAAAAAQAgAAAAIgAAAGRycy9kb3ducmV2LnhtbFBLAQIUABQAAAAIAIdO&#10;4kCoZGcZsgEAAF8DAAAOAAAAAAAAAAEAIAAAACYBAABkcnMvZTJvRG9jLnhtbFBLBQYAAAAABgAG&#10;AFkBAABKBQAAAAA=&#10;">
                <v:fill on="f" focussize="0,0"/>
                <v:stroke on="f"/>
                <v:imagedata o:title=""/>
                <o:lock v:ext="edit" aspectratio="f"/>
                <v:textbox>
                  <w:txbxContent>
                    <w:p w14:paraId="1F9C0A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再次检验试验及其责任承担</w:t>
                      </w:r>
                    </w:p>
                  </w:txbxContent>
                </v:textbox>
              </v:shape>
            </w:pict>
          </mc:Fallback>
        </mc:AlternateContent>
      </w:r>
      <w:r>
        <w:rPr>
          <w:rFonts w:hint="eastAsia" w:ascii="宋体" w:hAnsi="宋体" w:eastAsia="宋体" w:cs="宋体"/>
          <w:b/>
          <w:bCs/>
          <w:color w:val="auto"/>
          <w:kern w:val="0"/>
          <w:sz w:val="21"/>
          <w:szCs w:val="21"/>
          <w:highlight w:val="none"/>
        </w:rPr>
        <w:t>50.5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8DA356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对承包人自行检验试验结果有疑问的，或查验承包人检验试验结果的，可要求承包人对材料和工程设备进行再次检验试验。发包人供应的材料和工程设备，再次检验试验费和（或）延误的工期由发包人承担，并向承包人支付合理利润。承包人采购的材料和工程设备，再次检验试验结果表明该材料和工程设备不符合标准与规范、设计要求的，再次检验试验费和（或）延误的工期，由承包人承担；再次检验试验结果表明该材料和工程设备符合标准与规范、设计要求的，再次检验试验费和（或）延误的工期由发包人承担。</w:t>
      </w:r>
    </w:p>
    <w:p w14:paraId="0EB329B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50.6</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7E8436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5715</wp:posOffset>
                </wp:positionV>
                <wp:extent cx="914400" cy="693420"/>
                <wp:effectExtent l="0" t="0" r="0" b="0"/>
                <wp:wrapNone/>
                <wp:docPr id="402" name="文本框 40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2786387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材料和工程设备质量有争议的处理</w:t>
                            </w:r>
                          </w:p>
                        </w:txbxContent>
                      </wps:txbx>
                      <wps:bodyPr upright="1"/>
                    </wps:wsp>
                  </a:graphicData>
                </a:graphic>
              </wp:anchor>
            </w:drawing>
          </mc:Choice>
          <mc:Fallback>
            <w:pict>
              <v:shape id="_x0000_s1026" o:spid="_x0000_s1026" o:spt="202" type="#_x0000_t202" style="position:absolute;left:0pt;margin-left:-9pt;margin-top:0.45pt;height:54.6pt;width:72pt;z-index:252024832;mso-width-relative:page;mso-height-relative:page;" filled="f" stroked="f" coordsize="21600,21600" o:gfxdata="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ANz&#10;q9UAAAAIAQAADwAAAAAAAAABACAAAAAiAAAAZHJzL2Rvd25yZXYueG1sUEsBAhQAFAAAAAgAh07i&#10;QDs/GdKzAQAAXwMAAA4AAAAAAAAAAQAgAAAAJAEAAGRycy9lMm9Eb2MueG1sUEsFBgAAAAAGAAYA&#10;WQEAAEkFAAAAAA==&#10;">
                <v:fill on="f" focussize="0,0"/>
                <v:stroke on="f"/>
                <v:imagedata o:title=""/>
                <o:lock v:ext="edit" aspectratio="f"/>
                <v:textbox>
                  <w:txbxContent>
                    <w:p w14:paraId="2786387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材料和工程设备质量有争议的处理</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合同双方当事人对材料和工程设备质量有争议的，所需的检验试验费由责任方承担。双方均有责任的，由双方根据其责任划分分别承担。</w:t>
      </w:r>
    </w:p>
    <w:p w14:paraId="2133DF0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0464" behindDoc="0" locked="0" layoutInCell="1" allowOverlap="1">
                <wp:simplePos x="0" y="0"/>
                <wp:positionH relativeFrom="column">
                  <wp:posOffset>1257300</wp:posOffset>
                </wp:positionH>
                <wp:positionV relativeFrom="paragraph">
                  <wp:posOffset>255270</wp:posOffset>
                </wp:positionV>
                <wp:extent cx="4457700" cy="0"/>
                <wp:effectExtent l="0" t="5080" r="0" b="4445"/>
                <wp:wrapNone/>
                <wp:docPr id="403" name="直接连接符 40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20.1pt;height:0pt;width:351pt;z-index:251710464;mso-width-relative:page;mso-height-relative:page;" filled="f" stroked="t" coordsize="21600,21600" o:gfxdata="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sqrMDVAAAACQEAAA8AAAAAAAAAAQAgAAAAIgAAAGRycy9kb3ducmV2Lnht&#10;bFBLAQIUABQAAAAIAIdO4kBm7tPS/AEAAPYDAAAOAAAAAAAAAAEAIAAAACQBAABkcnMvZTJvRG9j&#10;LnhtbFBLBQYAAAAABgAGAFkBAACSBQAAAAA=&#10;">
                <v:fill on="f" focussize="0,0"/>
                <v:stroke color="#000000" joinstyle="round"/>
                <v:imagedata o:title=""/>
                <o:lock v:ext="edit" aspectratio="f"/>
              </v:line>
            </w:pict>
          </mc:Fallback>
        </mc:AlternateContent>
      </w:r>
    </w:p>
    <w:p w14:paraId="1D7D77B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4482D3A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637" w:name="_Toc262225130"/>
      <w:bookmarkStart w:id="1638" w:name="_Toc498"/>
      <w:bookmarkStart w:id="1639" w:name="_Toc27041"/>
      <w:bookmarkStart w:id="1640" w:name="_Toc10491"/>
      <w:bookmarkStart w:id="1641" w:name="_Toc30896"/>
      <w:bookmarkStart w:id="1642" w:name="_Toc10855"/>
      <w:bookmarkStart w:id="1643" w:name="_Toc260406066"/>
      <w:r>
        <w:rPr>
          <w:rFonts w:hint="eastAsia" w:ascii="宋体" w:hAnsi="宋体" w:eastAsia="宋体" w:cs="宋体"/>
          <w:b/>
          <w:bCs/>
          <w:color w:val="auto"/>
          <w:sz w:val="21"/>
          <w:szCs w:val="21"/>
          <w:highlight w:val="none"/>
          <w:lang w:val="en-US" w:eastAsia="zh-CN" w:bidi="ar-SA"/>
        </w:rPr>
        <w:t>51  施工设备和临时设施</w:t>
      </w:r>
      <w:bookmarkEnd w:id="1637"/>
      <w:bookmarkEnd w:id="1638"/>
      <w:bookmarkEnd w:id="1639"/>
      <w:bookmarkEnd w:id="1640"/>
      <w:bookmarkEnd w:id="1641"/>
      <w:bookmarkEnd w:id="1642"/>
      <w:bookmarkEnd w:id="1643"/>
    </w:p>
    <w:p w14:paraId="684F8C1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51.1</w:t>
      </w:r>
      <w:r>
        <w:rPr>
          <w:rFonts w:hint="eastAsia" w:ascii="宋体" w:hAnsi="宋体" w:eastAsia="宋体" w:cs="宋体"/>
          <w:b/>
          <w:bCs/>
          <w:color w:val="auto"/>
          <w:kern w:val="0"/>
          <w:sz w:val="21"/>
          <w:szCs w:val="21"/>
          <w:highlight w:val="none"/>
          <w:u w:val="dotted"/>
        </w:rPr>
        <w:t xml:space="preserve">                                                                                      </w:t>
      </w:r>
    </w:p>
    <w:p w14:paraId="263F994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6350</wp:posOffset>
                </wp:positionV>
                <wp:extent cx="914400" cy="918845"/>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914400" cy="918845"/>
                        </a:xfrm>
                        <a:prstGeom prst="rect">
                          <a:avLst/>
                        </a:prstGeom>
                        <a:noFill/>
                        <a:ln>
                          <a:noFill/>
                        </a:ln>
                        <a:effectLst/>
                      </wps:spPr>
                      <wps:txbx>
                        <w:txbxContent>
                          <w:p w14:paraId="387DA52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承包人自备的施工设备和临时设施</w:t>
                            </w:r>
                          </w:p>
                        </w:txbxContent>
                      </wps:txbx>
                      <wps:bodyPr upright="1"/>
                    </wps:wsp>
                  </a:graphicData>
                </a:graphic>
              </wp:anchor>
            </w:drawing>
          </mc:Choice>
          <mc:Fallback>
            <w:pict>
              <v:shape id="_x0000_s1026" o:spid="_x0000_s1026" o:spt="202" type="#_x0000_t202" style="position:absolute;left:0pt;margin-left:-9pt;margin-top:0.5pt;height:72.35pt;width:72pt;z-index:252025856;mso-width-relative:page;mso-height-relative:page;" filled="f" stroked="f" coordsize="21600,21600" o:gfxdata="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71grX&#10;1QAAAAkBAAAPAAAAAAAAAAEAIAAAACIAAABkcnMvZG93bnJldi54bWxQSwECFAAUAAAACACHTuJA&#10;I/VtKbIBAABfAwAADgAAAAAAAAABACAAAAAkAQAAZHJzL2Uyb0RvYy54bWxQSwUGAAAAAAYABgBZ&#10;AQAASAUAAAAA&#10;">
                <v:fill on="f" focussize="0,0"/>
                <v:stroke on="f"/>
                <v:imagedata o:title=""/>
                <o:lock v:ext="edit" aspectratio="f"/>
                <v:textbox>
                  <w:txbxContent>
                    <w:p w14:paraId="387DA52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承包人自备的施工设备和临时设施</w:t>
                      </w:r>
                    </w:p>
                  </w:txbxContent>
                </v:textbox>
              </v:shape>
            </w:pict>
          </mc:Fallback>
        </mc:AlternateContent>
      </w:r>
      <w:r>
        <w:rPr>
          <w:rFonts w:hint="eastAsia" w:ascii="宋体" w:hAnsi="宋体" w:eastAsia="宋体" w:cs="宋体"/>
          <w:color w:val="auto"/>
          <w:sz w:val="21"/>
          <w:szCs w:val="21"/>
          <w:highlight w:val="none"/>
          <w:lang w:val="en-US" w:eastAsia="zh-CN" w:bidi="ar-SA"/>
        </w:rPr>
        <w:t>承包人应按合同工程进度计划的要求，及时配置施工设备和修建临时设施。除专用条款另有约定外，承包人应自行承担修建临时设施的费用。需要临时占地的，发包人应办理其申请手续并承担相应费用。</w:t>
      </w:r>
    </w:p>
    <w:p w14:paraId="5BD213D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进入施工场地的承包人施工设备，需经监理工程师核查后才能投入使用。承包人更换合同约定自身施工设备的，应经监理工程师同意并由其报发包人批准后方可实施。</w:t>
      </w:r>
    </w:p>
    <w:p w14:paraId="680A1CD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51.2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0C818F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6880" behindDoc="0" locked="0" layoutInCell="1" allowOverlap="1">
                <wp:simplePos x="0" y="0"/>
                <wp:positionH relativeFrom="column">
                  <wp:posOffset>-105410</wp:posOffset>
                </wp:positionH>
                <wp:positionV relativeFrom="paragraph">
                  <wp:posOffset>-51435</wp:posOffset>
                </wp:positionV>
                <wp:extent cx="1028700" cy="73152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1028700" cy="731520"/>
                        </a:xfrm>
                        <a:prstGeom prst="rect">
                          <a:avLst/>
                        </a:prstGeom>
                        <a:noFill/>
                        <a:ln>
                          <a:noFill/>
                        </a:ln>
                        <a:effectLst/>
                      </wps:spPr>
                      <wps:txbx>
                        <w:txbxContent>
                          <w:p w14:paraId="355607F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发包人提供的施工设备和临时设施</w:t>
                            </w:r>
                          </w:p>
                        </w:txbxContent>
                      </wps:txbx>
                      <wps:bodyPr upright="1"/>
                    </wps:wsp>
                  </a:graphicData>
                </a:graphic>
              </wp:anchor>
            </w:drawing>
          </mc:Choice>
          <mc:Fallback>
            <w:pict>
              <v:shape id="_x0000_s1026" o:spid="_x0000_s1026" o:spt="202" type="#_x0000_t202" style="position:absolute;left:0pt;margin-left:-8.3pt;margin-top:-4.05pt;height:57.6pt;width:81pt;z-index:252026880;mso-width-relative:page;mso-height-relative:page;" filled="f" stroked="f" coordsize="21600,21600" o:gfxdata="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kc&#10;CkXWAAAACgEAAA8AAAAAAAAAAQAgAAAAIgAAAGRycy9kb3ducmV2LnhtbFBLAQIUABQAAAAIAIdO&#10;4kDBzjHoswEAAGADAAAOAAAAAAAAAAEAIAAAACUBAABkcnMvZTJvRG9jLnhtbFBLBQYAAAAABgAG&#10;AFkBAABKBQAAAAA=&#10;">
                <v:fill on="f" focussize="0,0"/>
                <v:stroke on="f"/>
                <v:imagedata o:title=""/>
                <o:lock v:ext="edit" aspectratio="f"/>
                <v:textbox>
                  <w:txbxContent>
                    <w:p w14:paraId="355607F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发包人提供的施工设备和临时设施</w:t>
                      </w:r>
                    </w:p>
                  </w:txbxContent>
                </v:textbox>
              </v:shape>
            </w:pict>
          </mc:Fallback>
        </mc:AlternateContent>
      </w:r>
      <w:r>
        <w:rPr>
          <w:rFonts w:hint="eastAsia" w:ascii="宋体" w:hAnsi="宋体" w:eastAsia="宋体" w:cs="宋体"/>
          <w:color w:val="auto"/>
          <w:sz w:val="21"/>
          <w:szCs w:val="21"/>
          <w:highlight w:val="none"/>
          <w:lang w:val="en-US" w:eastAsia="zh-CN" w:bidi="ar-SA"/>
        </w:rPr>
        <w:t>如果发包人提供施工设备或临时设施的，合同双方当事人应在专用条款中约定施工设备或临时设施的品种、规格、型号和提供的时间、地点等内容。</w:t>
      </w:r>
    </w:p>
    <w:p w14:paraId="66AB169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3813B07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51.3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05908C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38735</wp:posOffset>
                </wp:positionV>
                <wp:extent cx="914400" cy="731520"/>
                <wp:effectExtent l="0" t="0" r="0" b="0"/>
                <wp:wrapNone/>
                <wp:docPr id="406" name="文本框 406"/>
                <wp:cNvGraphicFramePr/>
                <a:graphic xmlns:a="http://schemas.openxmlformats.org/drawingml/2006/main">
                  <a:graphicData uri="http://schemas.microsoft.com/office/word/2010/wordprocessingShape">
                    <wps:wsp>
                      <wps:cNvSpPr txBox="1"/>
                      <wps:spPr>
                        <a:xfrm>
                          <a:off x="0" y="0"/>
                          <a:ext cx="914400" cy="731520"/>
                        </a:xfrm>
                        <a:prstGeom prst="rect">
                          <a:avLst/>
                        </a:prstGeom>
                        <a:noFill/>
                        <a:ln>
                          <a:noFill/>
                        </a:ln>
                        <a:effectLst/>
                      </wps:spPr>
                      <wps:txbx>
                        <w:txbxContent>
                          <w:p w14:paraId="0E1736C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承包人增加或更换施工设施</w:t>
                            </w:r>
                          </w:p>
                        </w:txbxContent>
                      </wps:txbx>
                      <wps:bodyPr upright="1"/>
                    </wps:wsp>
                  </a:graphicData>
                </a:graphic>
              </wp:anchor>
            </w:drawing>
          </mc:Choice>
          <mc:Fallback>
            <w:pict>
              <v:shape id="_x0000_s1026" o:spid="_x0000_s1026" o:spt="202" type="#_x0000_t202" style="position:absolute;left:0pt;margin-left:-9pt;margin-top:3.05pt;height:57.6pt;width:72pt;z-index:252028928;mso-width-relative:page;mso-height-relative:page;" filled="f" stroked="f" coordsize="21600,21600" o:gfxdata="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Xf&#10;GhDVAAAACQEAAA8AAAAAAAAAAQAgAAAAIgAAAGRycy9kb3ducmV2LnhtbFBLAQIUABQAAAAIAIdO&#10;4kBQCrI9tAEAAF8DAAAOAAAAAAAAAAEAIAAAACQBAABkcnMvZTJvRG9jLnhtbFBLBQYAAAAABgAG&#10;AFkBAABKBQAAAAA=&#10;">
                <v:fill on="f" focussize="0,0"/>
                <v:stroke on="f"/>
                <v:imagedata o:title=""/>
                <o:lock v:ext="edit" aspectratio="f"/>
                <v:textbox>
                  <w:txbxContent>
                    <w:p w14:paraId="0E1736C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承包人增加或更换施工设施</w:t>
                      </w:r>
                    </w:p>
                  </w:txbxContent>
                </v:textbox>
              </v:shape>
            </w:pict>
          </mc:Fallback>
        </mc:AlternateContent>
      </w:r>
      <w:r>
        <w:rPr>
          <w:rFonts w:hint="eastAsia" w:ascii="宋体" w:hAnsi="宋体" w:eastAsia="宋体" w:cs="宋体"/>
          <w:color w:val="auto"/>
          <w:sz w:val="21"/>
          <w:szCs w:val="21"/>
          <w:highlight w:val="none"/>
          <w:lang w:val="en-US" w:eastAsia="zh-CN" w:bidi="ar-SA"/>
        </w:rPr>
        <w:t>如果承包人使用的施工设备不能满足合同工程进度计划和（或）质量要求的，监理工程师有权要求承包人增加或更换施工设备，承包人应及时增加或更换，由此增加的费用和（或）延误的工期由承包人承担。</w:t>
      </w:r>
    </w:p>
    <w:p w14:paraId="77A73DC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51.4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7BE70A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9525</wp:posOffset>
                </wp:positionV>
                <wp:extent cx="914400" cy="1146175"/>
                <wp:effectExtent l="0" t="0" r="0" b="0"/>
                <wp:wrapNone/>
                <wp:docPr id="407" name="文本框 407"/>
                <wp:cNvGraphicFramePr/>
                <a:graphic xmlns:a="http://schemas.openxmlformats.org/drawingml/2006/main">
                  <a:graphicData uri="http://schemas.microsoft.com/office/word/2010/wordprocessingShape">
                    <wps:wsp>
                      <wps:cNvSpPr txBox="1"/>
                      <wps:spPr>
                        <a:xfrm>
                          <a:off x="0" y="0"/>
                          <a:ext cx="914400" cy="1146175"/>
                        </a:xfrm>
                        <a:prstGeom prst="rect">
                          <a:avLst/>
                        </a:prstGeom>
                        <a:noFill/>
                        <a:ln>
                          <a:noFill/>
                        </a:ln>
                        <a:effectLst/>
                      </wps:spPr>
                      <wps:txbx>
                        <w:txbxContent>
                          <w:p w14:paraId="578B03A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施工设备和临时设施的使用要求</w:t>
                            </w:r>
                          </w:p>
                        </w:txbxContent>
                      </wps:txbx>
                      <wps:bodyPr upright="1"/>
                    </wps:wsp>
                  </a:graphicData>
                </a:graphic>
              </wp:anchor>
            </w:drawing>
          </mc:Choice>
          <mc:Fallback>
            <w:pict>
              <v:shape id="_x0000_s1026" o:spid="_x0000_s1026" o:spt="202" type="#_x0000_t202" style="position:absolute;left:0pt;margin-left:-9pt;margin-top:0.75pt;height:90.25pt;width:72pt;z-index:252027904;mso-width-relative:page;mso-height-relative:page;" filled="f" stroked="f" coordsize="21600,21600" o:gfxdata="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63&#10;2KXVAAAACQEAAA8AAAAAAAAAAQAgAAAAIgAAAGRycy9kb3ducmV2LnhtbFBLAQIUABQAAAAIAIdO&#10;4kBEyDBNtAEAAGADAAAOAAAAAAAAAAEAIAAAACQBAABkcnMvZTJvRG9jLnhtbFBLBQYAAAAABgAG&#10;AFkBAABKBQAAAAA=&#10;">
                <v:fill on="f" focussize="0,0"/>
                <v:stroke on="f"/>
                <v:imagedata o:title=""/>
                <o:lock v:ext="edit" aspectratio="f"/>
                <v:textbox>
                  <w:txbxContent>
                    <w:p w14:paraId="578B03A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施工设备和临时设施的使用要求</w:t>
                      </w:r>
                    </w:p>
                  </w:txbxContent>
                </v:textbox>
              </v:shape>
            </w:pict>
          </mc:Fallback>
        </mc:AlternateContent>
      </w:r>
      <w:r>
        <w:rPr>
          <w:rFonts w:hint="eastAsia" w:ascii="宋体" w:hAnsi="宋体" w:eastAsia="宋体" w:cs="宋体"/>
          <w:color w:val="auto"/>
          <w:sz w:val="21"/>
          <w:szCs w:val="21"/>
          <w:highlight w:val="none"/>
          <w:lang w:val="en-US" w:eastAsia="zh-CN" w:bidi="ar-SA"/>
        </w:rPr>
        <w:t>运至施工现场的施工设备和在施工现场修建的临时设施，均应视为专门用于实施合同工程。除经监理工程师同意并由其报发包人批准，承包人可根据合同工程进度计划撤走闲置的施工设备外，承包人不得将上述施工设备和临时设施中的任何部分运出施工场地或挪作他用。</w:t>
      </w:r>
    </w:p>
    <w:p w14:paraId="0C856C11">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u w:val="single"/>
          <w:lang w:val="en-US" w:eastAsia="zh-CN" w:bidi="ar-SA"/>
        </w:rPr>
        <w:t xml:space="preserve">                                                                         </w:t>
      </w:r>
    </w:p>
    <w:p w14:paraId="593A89D9">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644" w:name="_Toc251227397"/>
      <w:bookmarkStart w:id="1645" w:name="_Toc251172412"/>
      <w:bookmarkStart w:id="1646" w:name="_Toc250574463"/>
      <w:bookmarkStart w:id="1647" w:name="_Toc250488104"/>
      <w:bookmarkStart w:id="1648" w:name="_Toc250624882"/>
      <w:bookmarkStart w:id="1649" w:name="_Toc185865734"/>
      <w:bookmarkStart w:id="1650" w:name="_Toc251069459"/>
      <w:bookmarkStart w:id="1651" w:name="_Toc250574038"/>
      <w:bookmarkStart w:id="1652" w:name="_Toc4346"/>
      <w:bookmarkStart w:id="1653" w:name="_Toc4423"/>
      <w:bookmarkStart w:id="1654" w:name="_Toc12386"/>
      <w:bookmarkStart w:id="1655" w:name="_Toc262225131"/>
      <w:bookmarkStart w:id="1656" w:name="_Toc18417"/>
      <w:bookmarkStart w:id="1657" w:name="_Toc16176"/>
      <w:bookmarkStart w:id="1658" w:name="_Toc260406067"/>
      <w:r>
        <w:rPr>
          <w:rFonts w:hint="eastAsia" w:ascii="宋体" w:hAnsi="宋体" w:eastAsia="宋体" w:cs="宋体"/>
          <w:b/>
          <w:bCs/>
          <w:color w:val="auto"/>
          <w:sz w:val="21"/>
          <w:szCs w:val="21"/>
          <w:highlight w:val="none"/>
          <w:lang w:val="en-US" w:eastAsia="zh-CN" w:bidi="ar-SA"/>
        </w:rPr>
        <w:t xml:space="preserve">52  </w:t>
      </w:r>
      <w:bookmarkEnd w:id="1644"/>
      <w:bookmarkEnd w:id="1645"/>
      <w:bookmarkEnd w:id="1646"/>
      <w:bookmarkEnd w:id="1647"/>
      <w:bookmarkEnd w:id="1648"/>
      <w:bookmarkEnd w:id="1649"/>
      <w:bookmarkEnd w:id="1650"/>
      <w:bookmarkEnd w:id="1651"/>
      <w:r>
        <w:rPr>
          <w:rFonts w:hint="eastAsia" w:ascii="宋体" w:hAnsi="宋体" w:eastAsia="宋体" w:cs="宋体"/>
          <w:b/>
          <w:bCs/>
          <w:color w:val="auto"/>
          <w:sz w:val="21"/>
          <w:szCs w:val="21"/>
          <w:highlight w:val="none"/>
          <w:lang w:val="en-US" w:eastAsia="zh-CN" w:bidi="ar-SA"/>
        </w:rPr>
        <w:t>工程质量检查</w:t>
      </w:r>
      <w:bookmarkEnd w:id="1652"/>
      <w:bookmarkEnd w:id="1653"/>
      <w:bookmarkEnd w:id="1654"/>
      <w:bookmarkEnd w:id="1655"/>
      <w:bookmarkEnd w:id="1656"/>
      <w:bookmarkEnd w:id="1657"/>
      <w:bookmarkEnd w:id="1658"/>
    </w:p>
    <w:p w14:paraId="0BEFD43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659" w:name="_Toc251227398"/>
      <w:bookmarkStart w:id="1660" w:name="_Toc250488105"/>
      <w:bookmarkStart w:id="1661" w:name="_Toc251069460"/>
      <w:bookmarkStart w:id="1662" w:name="_Toc250574464"/>
      <w:bookmarkStart w:id="1663" w:name="_Toc251172413"/>
      <w:bookmarkStart w:id="1664" w:name="_Toc250574039"/>
      <w:bookmarkStart w:id="1665" w:name="_Toc250624883"/>
      <w:r>
        <w:rPr>
          <w:rFonts w:hint="eastAsia" w:ascii="宋体" w:hAnsi="宋体" w:eastAsia="宋体" w:cs="宋体"/>
          <w:b/>
          <w:bCs/>
          <w:color w:val="auto"/>
          <w:kern w:val="0"/>
          <w:sz w:val="21"/>
          <w:szCs w:val="21"/>
          <w:highlight w:val="none"/>
        </w:rPr>
        <w:t>52.1</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F4CEE4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5715</wp:posOffset>
                </wp:positionV>
                <wp:extent cx="914400" cy="69342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66DBA5A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承包人对工程质量检查的义务</w:t>
                            </w:r>
                          </w:p>
                        </w:txbxContent>
                      </wps:txbx>
                      <wps:bodyPr upright="1"/>
                    </wps:wsp>
                  </a:graphicData>
                </a:graphic>
              </wp:anchor>
            </w:drawing>
          </mc:Choice>
          <mc:Fallback>
            <w:pict>
              <v:shape id="_x0000_s1026" o:spid="_x0000_s1026" o:spt="202" type="#_x0000_t202" style="position:absolute;left:0pt;margin-left:-9pt;margin-top:0.45pt;height:54.6pt;width:72pt;z-index:252029952;mso-width-relative:page;mso-height-relative:page;" filled="f" stroked="f" coordsize="21600,21600" o:gfxdata="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ANz&#10;q9UAAAAIAQAADwAAAAAAAAABACAAAAAiAAAAZHJzL2Rvd25yZXYueG1sUEsBAhQAFAAAAAgAh07i&#10;QGzJrNGzAQAAXQMAAA4AAAAAAAAAAQAgAAAAJAEAAGRycy9lMm9Eb2MueG1sUEsFBgAAAAAGAAYA&#10;WQEAAEkFAAAAAA==&#10;">
                <v:fill on="f" focussize="0,0"/>
                <v:stroke on="f"/>
                <v:imagedata o:title=""/>
                <o:lock v:ext="edit" aspectratio="f"/>
                <v:textbox>
                  <w:txbxContent>
                    <w:p w14:paraId="66DBA5A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承包人对工程质量检查的义务</w:t>
                      </w:r>
                    </w:p>
                  </w:txbxContent>
                </v:textbox>
              </v:shape>
            </w:pict>
          </mc:Fallback>
        </mc:AlternateContent>
      </w:r>
      <w:r>
        <w:rPr>
          <w:rFonts w:hint="eastAsia" w:ascii="宋体" w:hAnsi="宋体" w:eastAsia="宋体" w:cs="宋体"/>
          <w:color w:val="auto"/>
          <w:sz w:val="21"/>
          <w:szCs w:val="21"/>
          <w:highlight w:val="none"/>
          <w:lang w:val="en-US" w:eastAsia="zh-CN" w:bidi="ar-SA"/>
        </w:rPr>
        <w:t>承包人应按照标准与规范、设计要求以及监理工程师依据合同发出的指令施工，确保工程质量，随时接受监理工程师的检查，并为监理工程师的检查（包括监理工程师到施工场地，或合同约定的其他地方察看和查阅施工原始记录等）提供便利和协助。</w:t>
      </w:r>
    </w:p>
    <w:p w14:paraId="28B9D3D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52.</w:t>
      </w:r>
      <w:bookmarkEnd w:id="1659"/>
      <w:bookmarkEnd w:id="1660"/>
      <w:bookmarkEnd w:id="1661"/>
      <w:bookmarkEnd w:id="1662"/>
      <w:bookmarkEnd w:id="1663"/>
      <w:bookmarkEnd w:id="1664"/>
      <w:bookmarkEnd w:id="1665"/>
      <w:r>
        <w:rPr>
          <w:rFonts w:hint="eastAsia" w:ascii="宋体" w:hAnsi="宋体" w:eastAsia="宋体" w:cs="宋体"/>
          <w:b/>
          <w:bCs/>
          <w:color w:val="auto"/>
          <w:kern w:val="0"/>
          <w:sz w:val="21"/>
          <w:szCs w:val="21"/>
          <w:highlight w:val="none"/>
        </w:rPr>
        <w:t>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535499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5715</wp:posOffset>
                </wp:positionV>
                <wp:extent cx="800100" cy="693420"/>
                <wp:effectExtent l="0" t="0" r="0" b="0"/>
                <wp:wrapNone/>
                <wp:docPr id="408" name="文本框 40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BF3400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工程质量检查的要求</w:t>
                            </w:r>
                          </w:p>
                        </w:txbxContent>
                      </wps:txbx>
                      <wps:bodyPr upright="1"/>
                    </wps:wsp>
                  </a:graphicData>
                </a:graphic>
              </wp:anchor>
            </w:drawing>
          </mc:Choice>
          <mc:Fallback>
            <w:pict>
              <v:shape id="_x0000_s1026" o:spid="_x0000_s1026" o:spt="202" type="#_x0000_t202" style="position:absolute;left:0pt;margin-left:-9pt;margin-top:0.45pt;height:54.6pt;width:63pt;z-index:251871232;mso-width-relative:page;mso-height-relative:page;" filled="f" stroked="f" coordsize="21600,21600" o:gfxdata="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fQD+zU&#10;AAAACAEAAA8AAAAAAAAAAQAgAAAAIgAAAGRycy9kb3ducmV2LnhtbFBLAQIUABQAAAAIAIdO4kAI&#10;TKPlsgEAAF8DAAAOAAAAAAAAAAEAIAAAACMBAABkcnMvZTJvRG9jLnhtbFBLBQYAAAAABgAGAFkB&#10;AABHBQAAAAA=&#10;">
                <v:fill on="f" focussize="0,0"/>
                <v:stroke on="f"/>
                <v:imagedata o:title=""/>
                <o:lock v:ext="edit" aspectratio="f"/>
                <v:textbox>
                  <w:txbxContent>
                    <w:p w14:paraId="0BF3400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工程质量检查的要求</w:t>
                      </w:r>
                    </w:p>
                  </w:txbxContent>
                </v:textbox>
              </v:shape>
            </w:pict>
          </mc:Fallback>
        </mc:AlternateContent>
      </w:r>
      <w:r>
        <w:rPr>
          <w:rFonts w:hint="eastAsia" w:ascii="宋体" w:hAnsi="宋体" w:eastAsia="宋体" w:cs="宋体"/>
          <w:color w:val="auto"/>
          <w:sz w:val="21"/>
          <w:szCs w:val="21"/>
          <w:highlight w:val="none"/>
          <w:lang w:val="en-US" w:eastAsia="zh-CN" w:bidi="ar-SA"/>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624BD93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666" w:name="_Toc251227399"/>
      <w:bookmarkStart w:id="1667" w:name="_Toc251172414"/>
      <w:bookmarkStart w:id="1668" w:name="_Toc250624884"/>
      <w:bookmarkStart w:id="1669" w:name="_Toc250574040"/>
      <w:bookmarkStart w:id="1670" w:name="_Toc250488106"/>
      <w:bookmarkStart w:id="1671" w:name="_Toc250574465"/>
      <w:bookmarkStart w:id="1672" w:name="_Toc251069461"/>
      <w:r>
        <w:rPr>
          <w:rFonts w:hint="eastAsia" w:ascii="宋体" w:hAnsi="宋体" w:eastAsia="宋体" w:cs="宋体"/>
          <w:b/>
          <w:bCs/>
          <w:color w:val="auto"/>
          <w:kern w:val="0"/>
          <w:sz w:val="21"/>
          <w:szCs w:val="21"/>
          <w:highlight w:val="none"/>
        </w:rPr>
        <w:t>52.</w:t>
      </w:r>
      <w:bookmarkEnd w:id="1666"/>
      <w:bookmarkEnd w:id="1667"/>
      <w:bookmarkEnd w:id="1668"/>
      <w:bookmarkEnd w:id="1669"/>
      <w:bookmarkEnd w:id="1670"/>
      <w:bookmarkEnd w:id="1671"/>
      <w:bookmarkEnd w:id="1672"/>
      <w:r>
        <w:rPr>
          <w:rFonts w:hint="eastAsia" w:ascii="宋体" w:hAnsi="宋体" w:eastAsia="宋体" w:cs="宋体"/>
          <w:b/>
          <w:bCs/>
          <w:color w:val="auto"/>
          <w:kern w:val="0"/>
          <w:sz w:val="21"/>
          <w:szCs w:val="21"/>
          <w:highlight w:val="none"/>
        </w:rPr>
        <w:t>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D66F7D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8890</wp:posOffset>
                </wp:positionV>
                <wp:extent cx="800100" cy="925195"/>
                <wp:effectExtent l="0" t="0" r="0" b="0"/>
                <wp:wrapNone/>
                <wp:docPr id="409" name="文本框 409"/>
                <wp:cNvGraphicFramePr/>
                <a:graphic xmlns:a="http://schemas.openxmlformats.org/drawingml/2006/main">
                  <a:graphicData uri="http://schemas.microsoft.com/office/word/2010/wordprocessingShape">
                    <wps:wsp>
                      <wps:cNvSpPr txBox="1"/>
                      <wps:spPr>
                        <a:xfrm>
                          <a:off x="0" y="0"/>
                          <a:ext cx="800100" cy="925195"/>
                        </a:xfrm>
                        <a:prstGeom prst="rect">
                          <a:avLst/>
                        </a:prstGeom>
                        <a:noFill/>
                        <a:ln>
                          <a:noFill/>
                        </a:ln>
                        <a:effectLst/>
                      </wps:spPr>
                      <wps:txbx>
                        <w:txbxContent>
                          <w:p w14:paraId="4E75610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工程质量不达标准的处理和责任</w:t>
                            </w:r>
                          </w:p>
                        </w:txbxContent>
                      </wps:txbx>
                      <wps:bodyPr upright="1"/>
                    </wps:wsp>
                  </a:graphicData>
                </a:graphic>
              </wp:anchor>
            </w:drawing>
          </mc:Choice>
          <mc:Fallback>
            <w:pict>
              <v:shape id="_x0000_s1026" o:spid="_x0000_s1026" o:spt="202" type="#_x0000_t202" style="position:absolute;left:0pt;margin-left:-9pt;margin-top:0.7pt;height:72.85pt;width:63pt;z-index:251872256;mso-width-relative:page;mso-height-relative:page;" filled="f" stroked="f" coordsize="21600,21600" o:gfxdata="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C43qdMA&#10;AAAJAQAADwAAAAAAAAABACAAAAAiAAAAZHJzL2Rvd25yZXYueG1sUEsBAhQAFAAAAAgAh07iQDLd&#10;Ez6yAQAAXwMAAA4AAAAAAAAAAQAgAAAAIgEAAGRycy9lMm9Eb2MueG1sUEsFBgAAAAAGAAYAWQEA&#10;AEYFAAAAAA==&#10;">
                <v:fill on="f" focussize="0,0"/>
                <v:stroke on="f"/>
                <v:imagedata o:title=""/>
                <o:lock v:ext="edit" aspectratio="f"/>
                <v:textbox>
                  <w:txbxContent>
                    <w:p w14:paraId="4E75610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工程质量不达标准的处理和责任</w:t>
                      </w:r>
                    </w:p>
                  </w:txbxContent>
                </v:textbox>
              </v:shape>
            </w:pict>
          </mc:Fallback>
        </mc:AlternateContent>
      </w:r>
      <w:r>
        <w:rPr>
          <w:rFonts w:hint="eastAsia" w:ascii="宋体" w:hAnsi="宋体" w:eastAsia="宋体" w:cs="宋体"/>
          <w:color w:val="auto"/>
          <w:sz w:val="21"/>
          <w:szCs w:val="21"/>
          <w:highlight w:val="none"/>
          <w:lang w:val="en-US" w:eastAsia="zh-CN" w:bidi="ar-SA"/>
        </w:rPr>
        <w:t>发现工程质量达不到合同约定验收标准，承包人应拆除和重新施工，直到符合合同约定验收标准为止。因承包人原因达不到合同约定验收标准的，由承包人承担由此增加的费用和（或）延误的工期；因发包人原因达不到合同约定验收标准的，由发包人承担包括承包人拆除和重新施工在内增加的费用和（或）延误的工期，并向承包人支付合理利润。</w:t>
      </w:r>
    </w:p>
    <w:p w14:paraId="50F4F30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17A08F5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52.4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F2D52A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8B8B2E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质量检查不得影响施工</w:t>
                            </w:r>
                          </w:p>
                        </w:txbxContent>
                      </wps:txbx>
                      <wps:bodyPr upright="1"/>
                    </wps:wsp>
                  </a:graphicData>
                </a:graphic>
              </wp:anchor>
            </w:drawing>
          </mc:Choice>
          <mc:Fallback>
            <w:pict>
              <v:shape id="_x0000_s1026" o:spid="_x0000_s1026" o:spt="202" type="#_x0000_t202" style="position:absolute;left:0pt;margin-left:-9pt;margin-top:0.95pt;height:54.6pt;width:63pt;z-index:252030976;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2DKS0wAA&#10;AAkBAAAPAAAAAAAAAAEAIAAAACIAAABkcnMvZG93bnJldi54bWxQSwECFAAUAAAACACHTuJA5Sa2&#10;07EBAABfAwAADgAAAAAAAAABACAAAAAiAQAAZHJzL2Uyb0RvYy54bWxQSwUGAAAAAAYABgBZAQAA&#10;RQUAAAAA&#10;">
                <v:fill on="f" focussize="0,0"/>
                <v:stroke on="f"/>
                <v:imagedata o:title=""/>
                <o:lock v:ext="edit" aspectratio="f"/>
                <v:textbox>
                  <w:txbxContent>
                    <w:p w14:paraId="48B8B2E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质量检查不得影响施工</w:t>
                      </w:r>
                    </w:p>
                  </w:txbxContent>
                </v:textbox>
              </v:shape>
            </w:pict>
          </mc:Fallback>
        </mc:AlternateContent>
      </w:r>
      <w:r>
        <w:rPr>
          <w:rFonts w:hint="eastAsia" w:ascii="宋体" w:hAnsi="宋体" w:eastAsia="宋体" w:cs="宋体"/>
          <w:color w:val="auto"/>
          <w:sz w:val="21"/>
          <w:szCs w:val="21"/>
          <w:highlight w:val="none"/>
          <w:lang w:val="en-US" w:eastAsia="zh-CN" w:bidi="ar-SA"/>
        </w:rPr>
        <w:t>监理工程师对合同工程质量的检查，不得影响承包人的正常施工。如影响施工正常进行，承包人应向监理工程师或发包人发出纠正通知；监理工程师应及时予以纠正，否则承包人有权得到补偿。</w:t>
      </w:r>
    </w:p>
    <w:p w14:paraId="00B0652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673" w:name="_Toc251172415"/>
      <w:bookmarkStart w:id="1674" w:name="_Toc250488107"/>
      <w:bookmarkStart w:id="1675" w:name="_Toc251227400"/>
      <w:bookmarkStart w:id="1676" w:name="_Toc250574041"/>
      <w:bookmarkStart w:id="1677" w:name="_Toc250574466"/>
      <w:bookmarkStart w:id="1678" w:name="_Toc251069462"/>
      <w:bookmarkStart w:id="1679" w:name="_Toc250624885"/>
      <w:r>
        <w:rPr>
          <w:rFonts w:hint="eastAsia" w:ascii="宋体" w:hAnsi="宋体" w:eastAsia="宋体" w:cs="宋体"/>
          <w:b/>
          <w:bCs/>
          <w:color w:val="auto"/>
          <w:kern w:val="0"/>
          <w:sz w:val="21"/>
          <w:szCs w:val="21"/>
          <w:highlight w:val="none"/>
        </w:rPr>
        <w:t>52.</w:t>
      </w:r>
      <w:bookmarkEnd w:id="1673"/>
      <w:bookmarkEnd w:id="1674"/>
      <w:bookmarkEnd w:id="1675"/>
      <w:bookmarkEnd w:id="1676"/>
      <w:bookmarkEnd w:id="1677"/>
      <w:bookmarkEnd w:id="1678"/>
      <w:bookmarkEnd w:id="1679"/>
      <w:r>
        <w:rPr>
          <w:rFonts w:hint="eastAsia" w:ascii="宋体" w:hAnsi="宋体" w:eastAsia="宋体" w:cs="宋体"/>
          <w:b/>
          <w:bCs/>
          <w:color w:val="auto"/>
          <w:kern w:val="0"/>
          <w:sz w:val="21"/>
          <w:szCs w:val="21"/>
          <w:highlight w:val="none"/>
        </w:rPr>
        <w:t>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728E37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411" name="文本框 41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B02371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现场工艺试验</w:t>
                            </w:r>
                          </w:p>
                        </w:txbxContent>
                      </wps:txbx>
                      <wps:bodyPr upright="1"/>
                    </wps:wsp>
                  </a:graphicData>
                </a:graphic>
              </wp:anchor>
            </w:drawing>
          </mc:Choice>
          <mc:Fallback>
            <w:pict>
              <v:shape id="_x0000_s1026" o:spid="_x0000_s1026" o:spt="202" type="#_x0000_t202" style="position:absolute;left:0pt;margin-left:-9pt;margin-top:0.95pt;height:54.6pt;width:63pt;z-index:251873280;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tgyktMA&#10;AAAJAQAADwAAAAAAAAABACAAAAAiAAAAZHJzL2Rvd25yZXYueG1sUEsBAhQAFAAAAAgAh07iQHoh&#10;fXmyAQAAXwMAAA4AAAAAAAAAAQAgAAAAIgEAAGRycy9lMm9Eb2MueG1sUEsFBgAAAAAGAAYAWQEA&#10;AEYFAAAAAA==&#10;">
                <v:fill on="f" focussize="0,0"/>
                <v:stroke on="f"/>
                <v:imagedata o:title=""/>
                <o:lock v:ext="edit" aspectratio="f"/>
                <v:textbox>
                  <w:txbxContent>
                    <w:p w14:paraId="3B02371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现场工艺试验</w:t>
                      </w:r>
                    </w:p>
                  </w:txbxContent>
                </v:textbox>
              </v:shape>
            </w:pict>
          </mc:Fallback>
        </mc:AlternateContent>
      </w:r>
      <w:r>
        <w:rPr>
          <w:rFonts w:hint="eastAsia" w:ascii="宋体" w:hAnsi="宋体" w:eastAsia="宋体" w:cs="宋体"/>
          <w:color w:val="auto"/>
          <w:sz w:val="21"/>
          <w:szCs w:val="21"/>
          <w:highlight w:val="none"/>
          <w:lang w:val="en-US" w:eastAsia="zh-CN" w:bidi="ar-SA"/>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52636A2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1488" behindDoc="0" locked="0" layoutInCell="1" allowOverlap="1">
                <wp:simplePos x="0" y="0"/>
                <wp:positionH relativeFrom="column">
                  <wp:posOffset>1257300</wp:posOffset>
                </wp:positionH>
                <wp:positionV relativeFrom="paragraph">
                  <wp:posOffset>113665</wp:posOffset>
                </wp:positionV>
                <wp:extent cx="4457700" cy="0"/>
                <wp:effectExtent l="0" t="5080" r="0" b="4445"/>
                <wp:wrapNone/>
                <wp:docPr id="412" name="直接连接符 412"/>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95pt;height:0pt;width:351pt;z-index:251711488;mso-width-relative:page;mso-height-relative:page;" filled="f" stroked="t" coordsize="21600,21600" o:gfxdata="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zN28NMAAAAJAQAADwAAAAAAAAABACAAAAAiAAAAZHJzL2Rvd25yZXYueG1s&#10;UEsBAhQAFAAAAAgAh07iQNn0a+b9AQAA9gMAAA4AAAAAAAAAAQAgAAAAIgEAAGRycy9lMm9Eb2Mu&#10;eG1sUEsFBgAAAAAGAAYAWQEAAJEFAAAAAA==&#10;">
                <v:fill on="f" focussize="0,0"/>
                <v:stroke color="#000000" joinstyle="round"/>
                <v:imagedata o:title=""/>
                <o:lock v:ext="edit" aspectratio="f"/>
              </v:line>
            </w:pict>
          </mc:Fallback>
        </mc:AlternateContent>
      </w:r>
    </w:p>
    <w:p w14:paraId="7C23137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680" w:name="_Toc24493"/>
      <w:bookmarkStart w:id="1681" w:name="_Toc250624886"/>
      <w:bookmarkStart w:id="1682" w:name="_Toc251227401"/>
      <w:bookmarkStart w:id="1683" w:name="_Toc251172416"/>
      <w:bookmarkStart w:id="1684" w:name="_Toc250488108"/>
      <w:bookmarkStart w:id="1685" w:name="_Toc6407"/>
      <w:bookmarkStart w:id="1686" w:name="_Toc250574467"/>
      <w:bookmarkStart w:id="1687" w:name="_Toc260406068"/>
      <w:bookmarkStart w:id="1688" w:name="_Toc250574042"/>
      <w:bookmarkStart w:id="1689" w:name="_Toc185865735"/>
      <w:bookmarkStart w:id="1690" w:name="_Toc16958"/>
      <w:bookmarkStart w:id="1691" w:name="_Toc262225132"/>
      <w:bookmarkStart w:id="1692" w:name="_Toc251069463"/>
      <w:bookmarkStart w:id="1693" w:name="_Toc31691"/>
      <w:bookmarkStart w:id="1694" w:name="_Toc13925"/>
      <w:r>
        <w:rPr>
          <w:rFonts w:hint="eastAsia" w:ascii="宋体" w:hAnsi="宋体" w:eastAsia="宋体" w:cs="宋体"/>
          <w:b/>
          <w:bCs/>
          <w:color w:val="auto"/>
          <w:sz w:val="21"/>
          <w:szCs w:val="21"/>
          <w:highlight w:val="none"/>
          <w:lang w:val="en-US" w:eastAsia="zh-CN" w:bidi="ar-SA"/>
        </w:rPr>
        <w:t>53 隐蔽工程和中间验收</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27D12AD6">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u w:val="dotted"/>
          <w:lang w:val="en-US" w:eastAsia="zh-CN" w:bidi="ar-SA"/>
        </w:rPr>
      </w:pPr>
      <w:r>
        <w:rPr>
          <w:rFonts w:hint="eastAsia" w:ascii="宋体" w:hAnsi="宋体" w:eastAsia="宋体" w:cs="宋体"/>
          <w:b/>
          <w:bCs/>
          <w:color w:val="auto"/>
          <w:sz w:val="21"/>
          <w:szCs w:val="21"/>
          <w:highlight w:val="none"/>
          <w:lang w:val="en-US" w:eastAsia="zh-CN" w:bidi="ar-SA"/>
        </w:rPr>
        <w:t>53.1</w:t>
      </w:r>
      <w:r>
        <w:rPr>
          <w:rFonts w:hint="eastAsia" w:ascii="宋体" w:hAnsi="宋体" w:eastAsia="宋体" w:cs="宋体"/>
          <w:b/>
          <w:bCs/>
          <w:color w:val="auto"/>
          <w:sz w:val="21"/>
          <w:szCs w:val="21"/>
          <w:highlight w:val="none"/>
          <w:u w:val="dotted"/>
          <w:lang w:val="en-US" w:eastAsia="zh-CN" w:bidi="ar-SA"/>
        </w:rPr>
        <w:t xml:space="preserve">                                                                                       </w:t>
      </w:r>
    </w:p>
    <w:p w14:paraId="0EA0353E">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17780</wp:posOffset>
                </wp:positionV>
                <wp:extent cx="800100" cy="693420"/>
                <wp:effectExtent l="0" t="0" r="0" b="0"/>
                <wp:wrapNone/>
                <wp:docPr id="413" name="文本框 41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6E230D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工程隐蔽和中间验收的通知</w:t>
                            </w:r>
                          </w:p>
                        </w:txbxContent>
                      </wps:txbx>
                      <wps:bodyPr upright="1"/>
                    </wps:wsp>
                  </a:graphicData>
                </a:graphic>
              </wp:anchor>
            </w:drawing>
          </mc:Choice>
          <mc:Fallback>
            <w:pict>
              <v:shape id="_x0000_s1026" o:spid="_x0000_s1026" o:spt="202" type="#_x0000_t202" style="position:absolute;left:0pt;margin-left:-9pt;margin-top:1.4pt;height:54.6pt;width:63pt;z-index:251874304;mso-width-relative:page;mso-height-relative:page;" filled="f" stroked="f" coordsize="21600,21600" o:gfxdata="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QCYSfU&#10;AAAACQEAAA8AAAAAAAAAAQAgAAAAIgAAAGRycy9kb3ducmV2LnhtbFBLAQIUABQAAAAIAIdO4kAF&#10;KJr3sgEAAF8DAAAOAAAAAAAAAAEAIAAAACMBAABkcnMvZTJvRG9jLnhtbFBLBQYAAAAABgAGAFkB&#10;AABHBQAAAAA=&#10;">
                <v:fill on="f" focussize="0,0"/>
                <v:stroke on="f"/>
                <v:imagedata o:title=""/>
                <o:lock v:ext="edit" aspectratio="f"/>
                <v:textbox>
                  <w:txbxContent>
                    <w:p w14:paraId="36E230D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工程隐蔽和中间验收的通知</w:t>
                      </w:r>
                    </w:p>
                  </w:txbxContent>
                </v:textbox>
              </v:shape>
            </w:pict>
          </mc:Fallback>
        </mc:AlternateContent>
      </w:r>
      <w:r>
        <w:rPr>
          <w:rFonts w:hint="eastAsia" w:ascii="宋体" w:hAnsi="宋体" w:eastAsia="宋体" w:cs="宋体"/>
          <w:color w:val="auto"/>
          <w:kern w:val="0"/>
          <w:sz w:val="21"/>
          <w:szCs w:val="21"/>
          <w:highlight w:val="none"/>
          <w:lang w:val="en-US" w:eastAsia="zh-CN" w:bidi="ar-SA"/>
        </w:rPr>
        <w:t>没有经监理工程师验收同意，任何工程均不得覆盖或隐蔽。工程具备隐蔽条件或达到专用条款约定的中间验收部位，承包人应进行自检，并在隐蔽或中间验收前48小时向监理工程师提出隐蔽工程或中间验收申请，通知监理工程师验收。通知的内容包括隐蔽或中间验收的内容、时间、地点，以及自检记录和必要的验收资料。承包人应准备验收记录，并提供必要的资料和协助。</w:t>
      </w:r>
    </w:p>
    <w:p w14:paraId="058BFD08">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219075</wp:posOffset>
                </wp:positionV>
                <wp:extent cx="800100" cy="495300"/>
                <wp:effectExtent l="0" t="0" r="0" b="0"/>
                <wp:wrapNone/>
                <wp:docPr id="414" name="文本框 41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15CFF34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参加验收的限制</w:t>
                            </w:r>
                          </w:p>
                        </w:txbxContent>
                      </wps:txbx>
                      <wps:bodyPr upright="1"/>
                    </wps:wsp>
                  </a:graphicData>
                </a:graphic>
              </wp:anchor>
            </w:drawing>
          </mc:Choice>
          <mc:Fallback>
            <w:pict>
              <v:shape id="_x0000_s1026" o:spid="_x0000_s1026" o:spt="202" type="#_x0000_t202" style="position:absolute;left:0pt;margin-left:-9pt;margin-top:17.25pt;height:39pt;width:63pt;z-index:251875328;mso-width-relative:page;mso-height-relative:page;" filled="f" stroked="f" coordsize="21600,21600" o:gfxdata="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qCH&#10;TdcAAAAKAQAADwAAAAAAAAABACAAAAAiAAAAZHJzL2Rvd25yZXYueG1sUEsBAhQAFAAAAAgAh07i&#10;QIvR0kCxAQAAXwMAAA4AAAAAAAAAAQAgAAAAJgEAAGRycy9lMm9Eb2MueG1sUEsFBgAAAAAGAAYA&#10;WQEAAEkFAAAAAA==&#10;">
                <v:fill on="f" focussize="0,0"/>
                <v:stroke on="f"/>
                <v:imagedata o:title=""/>
                <o:lock v:ext="edit" aspectratio="f"/>
                <v:textbox>
                  <w:txbxContent>
                    <w:p w14:paraId="15CFF34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参加验收的限制</w:t>
                      </w:r>
                    </w:p>
                  </w:txbxContent>
                </v:textbox>
              </v:shape>
            </w:pict>
          </mc:Fallback>
        </mc:AlternateContent>
      </w:r>
      <w:r>
        <w:rPr>
          <w:rFonts w:hint="eastAsia" w:ascii="宋体" w:hAnsi="宋体" w:eastAsia="宋体" w:cs="宋体"/>
          <w:b/>
          <w:bCs/>
          <w:color w:val="auto"/>
          <w:sz w:val="21"/>
          <w:szCs w:val="21"/>
          <w:highlight w:val="none"/>
          <w:lang w:val="en-US" w:eastAsia="zh-CN" w:bidi="ar-SA"/>
        </w:rPr>
        <w:t>53.2</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765C28CA">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如果监理工程师不能按时参加验收，应至少提前24小时发出延期验收指令并书面说明理由，延期不得超过48小时。如果监理工程师或其委派的代表未发出延期验收指令也未能到场验收，承包人可自行验收，并认为该验收是经监理工程师同意下完成的；验收完成后，承包人应立即向监理工程师提交验收记录，监理工程师应予认可。监理工程师事后对验收记录有疑问的，可按照第54.1款规定重新验收。</w:t>
      </w:r>
    </w:p>
    <w:p w14:paraId="7A2BFB8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53.3</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3014F753">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3810</wp:posOffset>
                </wp:positionV>
                <wp:extent cx="800100" cy="693420"/>
                <wp:effectExtent l="0" t="0" r="0" b="0"/>
                <wp:wrapNone/>
                <wp:docPr id="415" name="文本框 41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8F4B6A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验收结果的确认</w:t>
                            </w:r>
                          </w:p>
                        </w:txbxContent>
                      </wps:txbx>
                      <wps:bodyPr upright="1"/>
                    </wps:wsp>
                  </a:graphicData>
                </a:graphic>
              </wp:anchor>
            </w:drawing>
          </mc:Choice>
          <mc:Fallback>
            <w:pict>
              <v:shape id="_x0000_s1026" o:spid="_x0000_s1026" o:spt="202" type="#_x0000_t202" style="position:absolute;left:0pt;margin-left:-9pt;margin-top:0.3pt;height:54.6pt;width:63pt;z-index:251876352;mso-width-relative:page;mso-height-relative:page;" filled="f" stroked="f" coordsize="21600,21600" o:gfxdata="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Hnvr3T&#10;AAAACAEAAA8AAAAAAAAAAQAgAAAAIgAAAGRycy9kb3ducmV2LnhtbFBLAQIUABQAAAAIAIdO4kDF&#10;NcK/swEAAF8DAAAOAAAAAAAAAAEAIAAAACIBAABkcnMvZTJvRG9jLnhtbFBLBQYAAAAABgAGAFkB&#10;AABHBQAAAAA=&#10;">
                <v:fill on="f" focussize="0,0"/>
                <v:stroke on="f"/>
                <v:imagedata o:title=""/>
                <o:lock v:ext="edit" aspectratio="f"/>
                <v:textbox>
                  <w:txbxContent>
                    <w:p w14:paraId="58F4B6A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验收结果的确认</w:t>
                      </w:r>
                    </w:p>
                  </w:txbxContent>
                </v:textbox>
              </v:shape>
            </w:pict>
          </mc:Fallback>
        </mc:AlternateContent>
      </w:r>
      <w:r>
        <w:rPr>
          <w:rFonts w:hint="eastAsia" w:ascii="宋体" w:hAnsi="宋体" w:eastAsia="宋体" w:cs="宋体"/>
          <w:color w:val="auto"/>
          <w:kern w:val="0"/>
          <w:sz w:val="21"/>
          <w:szCs w:val="21"/>
          <w:highlight w:val="none"/>
          <w:lang w:val="en-US" w:eastAsia="zh-CN" w:bidi="ar-SA"/>
        </w:rPr>
        <w:t>经验收工程质量符合标准与规范、设计要求的，监理工程师应在验收记录上签字，承包人可进行隐蔽或继续施工。验收合格24小时后，监理工程师仍不在验收记录上签字，视为监理工程师已认可验收记录。验收不合格的，承包人应按照监理工程师的指令修改后重新验收，并承担由此增加的费用和（或）延误的工期。</w:t>
      </w:r>
    </w:p>
    <w:p w14:paraId="735A95CD">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53.4</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112689A7">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7620</wp:posOffset>
                </wp:positionV>
                <wp:extent cx="800100" cy="693420"/>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554844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隐蔽工程的拍摄或照相</w:t>
                            </w:r>
                          </w:p>
                        </w:txbxContent>
                      </wps:txbx>
                      <wps:bodyPr upright="1"/>
                    </wps:wsp>
                  </a:graphicData>
                </a:graphic>
              </wp:anchor>
            </w:drawing>
          </mc:Choice>
          <mc:Fallback>
            <w:pict>
              <v:shape id="_x0000_s1026" o:spid="_x0000_s1026" o:spt="202" type="#_x0000_t202" style="position:absolute;left:0pt;margin-left:-9pt;margin-top:0.6pt;height:54.6pt;width:63pt;z-index:251877376;mso-width-relative:page;mso-height-relative:page;" filled="f" stroked="f" coordsize="21600,21600" o:gfxdata="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8/BhP&#10;1AAAAAkBAAAPAAAAAAAAAAEAIAAAACIAAABkcnMvZG93bnJldi54bWxQSwECFAAUAAAACACHTuJA&#10;JTvum7MBAABfAwAADgAAAAAAAAABACAAAAAjAQAAZHJzL2Uyb0RvYy54bWxQSwUGAAAAAAYABgBZ&#10;AQAASAUAAAAA&#10;">
                <v:fill on="f" focussize="0,0"/>
                <v:stroke on="f"/>
                <v:imagedata o:title=""/>
                <o:lock v:ext="edit" aspectratio="f"/>
                <v:textbox>
                  <w:txbxContent>
                    <w:p w14:paraId="2554844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隐蔽工程的拍摄或照相</w:t>
                      </w:r>
                    </w:p>
                  </w:txbxContent>
                </v:textbox>
              </v:shape>
            </w:pict>
          </mc:Fallback>
        </mc:AlternateContent>
      </w:r>
      <w:r>
        <w:rPr>
          <w:rFonts w:hint="eastAsia" w:ascii="宋体" w:hAnsi="宋体" w:eastAsia="宋体" w:cs="宋体"/>
          <w:color w:val="auto"/>
          <w:kern w:val="0"/>
          <w:sz w:val="21"/>
          <w:szCs w:val="21"/>
          <w:highlight w:val="none"/>
          <w:lang w:val="en-US" w:eastAsia="zh-CN" w:bidi="ar-SA"/>
        </w:rPr>
        <w:t>如监理工程师有指令，承包人应对隐蔽工程进行拍摄或照相，保证监理工程师能充分检查和测量覆盖或隐蔽的工程。</w:t>
      </w:r>
    </w:p>
    <w:p w14:paraId="4FFB0047">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lang w:val="en-US" w:eastAsia="zh-CN" w:bidi="ar-SA"/>
        </w:rPr>
      </w:pPr>
    </w:p>
    <w:p w14:paraId="5F8AF33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53.5</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23842B37">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7620</wp:posOffset>
                </wp:positionV>
                <wp:extent cx="800100" cy="693420"/>
                <wp:effectExtent l="0" t="0" r="0" b="0"/>
                <wp:wrapNone/>
                <wp:docPr id="417" name="文本框 41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49C6A1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承包人私自覆盖</w:t>
                            </w:r>
                          </w:p>
                        </w:txbxContent>
                      </wps:txbx>
                      <wps:bodyPr upright="1"/>
                    </wps:wsp>
                  </a:graphicData>
                </a:graphic>
              </wp:anchor>
            </w:drawing>
          </mc:Choice>
          <mc:Fallback>
            <w:pict>
              <v:shape id="_x0000_s1026" o:spid="_x0000_s1026" o:spt="202" type="#_x0000_t202" style="position:absolute;left:0pt;margin-left:-9pt;margin-top:0.6pt;height:54.6pt;width:63pt;z-index:252032000;mso-width-relative:page;mso-height-relative:page;" filled="f" stroked="f" coordsize="21600,21600" o:gfxdata="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8/BhP&#10;1AAAAAkBAAAPAAAAAAAAAAEAIAAAACIAAABkcnMvZG93bnJldi54bWxQSwECFAAUAAAACACHTuJA&#10;ujwlMbMBAABfAwAADgAAAAAAAAABACAAAAAjAQAAZHJzL2Uyb0RvYy54bWxQSwUGAAAAAAYABgBZ&#10;AQAASAUAAAAA&#10;">
                <v:fill on="f" focussize="0,0"/>
                <v:stroke on="f"/>
                <v:imagedata o:title=""/>
                <o:lock v:ext="edit" aspectratio="f"/>
                <v:textbox>
                  <w:txbxContent>
                    <w:p w14:paraId="149C6A1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承包人私自覆盖</w:t>
                      </w:r>
                    </w:p>
                  </w:txbxContent>
                </v:textbox>
              </v:shape>
            </w:pict>
          </mc:Fallback>
        </mc:AlternateContent>
      </w:r>
      <w:r>
        <w:rPr>
          <w:rFonts w:hint="eastAsia" w:ascii="宋体" w:hAnsi="宋体" w:eastAsia="宋体" w:cs="宋体"/>
          <w:color w:val="auto"/>
          <w:kern w:val="0"/>
          <w:sz w:val="21"/>
          <w:szCs w:val="21"/>
          <w:highlight w:val="none"/>
          <w:lang w:val="en-US" w:eastAsia="zh-CN" w:bidi="ar-SA"/>
        </w:rPr>
        <w:t>承包人未通知监理工程师到场验收，私自将工程隐蔽部位覆盖的，监理工程师有权指示承包人进行钻孔探测或剥露验收，由此增加的费用和（或）延误的工期由承包人承担。</w:t>
      </w:r>
    </w:p>
    <w:p w14:paraId="3B9FDD82">
      <w:pPr>
        <w:pageBreakBefore w:val="0"/>
        <w:widowControl/>
        <w:kinsoku/>
        <w:wordWrap/>
        <w:overflowPunct/>
        <w:topLinePunct w:val="0"/>
        <w:autoSpaceDE/>
        <w:autoSpaceDN/>
        <w:bidi w:val="0"/>
        <w:adjustRightInd w:val="0"/>
        <w:snapToGrid w:val="0"/>
        <w:spacing w:after="200" w:line="288" w:lineRule="auto"/>
        <w:ind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mc:AlternateContent>
          <mc:Choice Requires="wps">
            <w:drawing>
              <wp:anchor distT="0" distB="0" distL="114300" distR="114300" simplePos="0" relativeHeight="251712512" behindDoc="0" locked="0" layoutInCell="1" allowOverlap="1">
                <wp:simplePos x="0" y="0"/>
                <wp:positionH relativeFrom="column">
                  <wp:posOffset>1257300</wp:posOffset>
                </wp:positionH>
                <wp:positionV relativeFrom="paragraph">
                  <wp:posOffset>108585</wp:posOffset>
                </wp:positionV>
                <wp:extent cx="4457700" cy="0"/>
                <wp:effectExtent l="0" t="5080" r="0" b="4445"/>
                <wp:wrapNone/>
                <wp:docPr id="418" name="直接连接符 418"/>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55pt;height:0pt;width:351pt;z-index:251712512;mso-width-relative:page;mso-height-relative:page;" filled="f" stroked="t" coordsize="21600,21600" o:gfxdata="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J93idMAAAAJAQAADwAAAAAAAAABACAAAAAiAAAAZHJzL2Rvd25yZXYueG1s&#10;UEsBAhQAFAAAAAgAh07iQH9IN879AQAA9gMAAA4AAAAAAAAAAQAgAAAAIgEAAGRycy9lMm9Eb2Mu&#10;eG1sUEsFBgAAAAAGAAYAWQEAAJEFAAAAAA==&#10;">
                <v:fill on="f" focussize="0,0"/>
                <v:stroke color="#000000" joinstyle="round"/>
                <v:imagedata o:title=""/>
                <o:lock v:ext="edit" aspectratio="f"/>
              </v:line>
            </w:pict>
          </mc:Fallback>
        </mc:AlternateContent>
      </w:r>
    </w:p>
    <w:p w14:paraId="525C4F64">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695" w:name="_Toc31336"/>
      <w:bookmarkStart w:id="1696" w:name="_Toc251227402"/>
      <w:bookmarkStart w:id="1697" w:name="_Toc21961"/>
      <w:bookmarkStart w:id="1698" w:name="_Toc26935"/>
      <w:bookmarkStart w:id="1699" w:name="_Toc250624887"/>
      <w:bookmarkStart w:id="1700" w:name="_Toc262225133"/>
      <w:bookmarkStart w:id="1701" w:name="_Toc251172417"/>
      <w:bookmarkStart w:id="1702" w:name="_Toc250574043"/>
      <w:bookmarkStart w:id="1703" w:name="_Toc250488109"/>
      <w:bookmarkStart w:id="1704" w:name="_Toc251069464"/>
      <w:bookmarkStart w:id="1705" w:name="_Toc185865736"/>
      <w:bookmarkStart w:id="1706" w:name="_Toc23725"/>
      <w:bookmarkStart w:id="1707" w:name="_Toc22557"/>
      <w:bookmarkStart w:id="1708" w:name="_Toc260406069"/>
      <w:bookmarkStart w:id="1709" w:name="_Toc250574468"/>
      <w:r>
        <w:rPr>
          <w:rFonts w:hint="eastAsia" w:ascii="宋体" w:hAnsi="宋体" w:eastAsia="宋体" w:cs="宋体"/>
          <w:b/>
          <w:bCs/>
          <w:color w:val="auto"/>
          <w:sz w:val="21"/>
          <w:szCs w:val="21"/>
          <w:highlight w:val="none"/>
          <w:lang w:val="en-US" w:eastAsia="zh-CN" w:bidi="ar-SA"/>
        </w:rPr>
        <w:t>54  重新验收和额外检查检验</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096E683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710" w:name="_Toc250488110"/>
      <w:bookmarkStart w:id="1711" w:name="_Toc251172418"/>
      <w:bookmarkStart w:id="1712" w:name="_Toc251227403"/>
      <w:bookmarkStart w:id="1713" w:name="_Toc251069465"/>
      <w:bookmarkStart w:id="1714" w:name="_Toc250574469"/>
      <w:bookmarkStart w:id="1715" w:name="_Toc250624888"/>
      <w:bookmarkStart w:id="1716" w:name="_Toc250574044"/>
      <w:r>
        <w:rPr>
          <w:rFonts w:hint="eastAsia" w:ascii="宋体" w:hAnsi="宋体" w:eastAsia="宋体" w:cs="宋体"/>
          <w:b/>
          <w:bCs/>
          <w:color w:val="auto"/>
          <w:kern w:val="0"/>
          <w:sz w:val="21"/>
          <w:szCs w:val="21"/>
          <w:highlight w:val="none"/>
        </w:rPr>
        <w:t>54.</w:t>
      </w:r>
      <w:bookmarkEnd w:id="1710"/>
      <w:bookmarkEnd w:id="1711"/>
      <w:bookmarkEnd w:id="1712"/>
      <w:bookmarkEnd w:id="1713"/>
      <w:bookmarkEnd w:id="1714"/>
      <w:bookmarkEnd w:id="1715"/>
      <w:bookmarkEnd w:id="1716"/>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u w:val="dotted"/>
        </w:rPr>
        <w:t xml:space="preserve">                                                                                       </w:t>
      </w:r>
    </w:p>
    <w:p w14:paraId="21DD301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419" name="文本框 41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0C688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重新验收</w:t>
                            </w:r>
                          </w:p>
                        </w:txbxContent>
                      </wps:txbx>
                      <wps:bodyPr upright="1"/>
                    </wps:wsp>
                  </a:graphicData>
                </a:graphic>
              </wp:anchor>
            </w:drawing>
          </mc:Choice>
          <mc:Fallback>
            <w:pict>
              <v:shape id="_x0000_s1026" o:spid="_x0000_s1026" o:spt="202" type="#_x0000_t202" style="position:absolute;left:0pt;margin-left:-9pt;margin-top:0.95pt;height:54.6pt;width:63pt;z-index:251878400;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tgyktMA&#10;AAAJAQAADwAAAAAAAAABACAAAAAiAAAAZHJzL2Rvd25yZXYueG1sUEsBAhQAFAAAAAgAh07iQEUO&#10;ci+yAQAAXwMAAA4AAAAAAAAAAQAgAAAAIgEAAGRycy9lMm9Eb2MueG1sUEsFBgAAAAAGAAYAWQEA&#10;AEYFAAAAAA==&#10;">
                <v:fill on="f" focussize="0,0"/>
                <v:stroke on="f"/>
                <v:imagedata o:title=""/>
                <o:lock v:ext="edit" aspectratio="f"/>
                <v:textbox>
                  <w:txbxContent>
                    <w:p w14:paraId="20C688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重新验收</w:t>
                      </w:r>
                    </w:p>
                  </w:txbxContent>
                </v:textbox>
              </v:shape>
            </w:pict>
          </mc:Fallback>
        </mc:AlternateContent>
      </w:r>
      <w:r>
        <w:rPr>
          <w:rFonts w:hint="eastAsia" w:ascii="宋体" w:hAnsi="宋体" w:eastAsia="宋体" w:cs="宋体"/>
          <w:color w:val="auto"/>
          <w:sz w:val="21"/>
          <w:szCs w:val="21"/>
          <w:highlight w:val="none"/>
          <w:lang w:val="en-US" w:eastAsia="zh-CN" w:bidi="ar-SA"/>
        </w:rPr>
        <w:t>当监理工程师对已经覆盖的隐蔽工程有疑问，要求重新验收时，承包人应按照要求对已覆盖的部位进行钻孔探测或剥露，并在验收后重新覆盖恢复原状。验收合格的，由发包人承担由此增加的费用和（或）延误的工期，并向承包人支付合理利润；验收不合格的，由承包人应按照监理工程师的指令重新施工，承担由此增加的费用和（或）延误的工期。</w:t>
      </w:r>
    </w:p>
    <w:p w14:paraId="032B885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717" w:name="_Toc250488111"/>
      <w:bookmarkStart w:id="1718" w:name="_Toc251227404"/>
      <w:bookmarkStart w:id="1719" w:name="_Toc251172419"/>
      <w:bookmarkStart w:id="1720" w:name="_Toc250574045"/>
      <w:bookmarkStart w:id="1721" w:name="_Toc251069466"/>
      <w:bookmarkStart w:id="1722" w:name="_Toc250624889"/>
      <w:bookmarkStart w:id="1723" w:name="_Toc250574470"/>
      <w:r>
        <w:rPr>
          <w:rFonts w:hint="eastAsia" w:ascii="宋体" w:hAnsi="宋体" w:eastAsia="宋体" w:cs="宋体"/>
          <w:b/>
          <w:bCs/>
          <w:color w:val="auto"/>
          <w:kern w:val="0"/>
          <w:sz w:val="21"/>
          <w:szCs w:val="21"/>
          <w:highlight w:val="none"/>
        </w:rPr>
        <w:t>54.2</w:t>
      </w:r>
      <w:bookmarkEnd w:id="1717"/>
      <w:bookmarkEnd w:id="1718"/>
      <w:bookmarkEnd w:id="1719"/>
      <w:bookmarkEnd w:id="1720"/>
      <w:bookmarkEnd w:id="1721"/>
      <w:bookmarkEnd w:id="1722"/>
      <w:bookmarkEnd w:id="1723"/>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639997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16510</wp:posOffset>
                </wp:positionV>
                <wp:extent cx="800100" cy="693420"/>
                <wp:effectExtent l="0" t="0" r="0" b="0"/>
                <wp:wrapNone/>
                <wp:docPr id="420" name="文本框 42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2DEF1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额外检查检验</w:t>
                            </w:r>
                          </w:p>
                        </w:txbxContent>
                      </wps:txbx>
                      <wps:bodyPr upright="1"/>
                    </wps:wsp>
                  </a:graphicData>
                </a:graphic>
              </wp:anchor>
            </w:drawing>
          </mc:Choice>
          <mc:Fallback>
            <w:pict>
              <v:shape id="_x0000_s1026" o:spid="_x0000_s1026" o:spt="202" type="#_x0000_t202" style="position:absolute;left:0pt;margin-left:-9pt;margin-top:1.3pt;height:54.6pt;width:63pt;z-index:251879424;mso-width-relative:page;mso-height-relative:page;" filled="f" stroked="f" coordsize="21600,21600" o:gfxdata="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YEN6dUA&#10;AAAJAQAADwAAAAAAAAABACAAAAAiAAAAZHJzL2Rvd25yZXYueG1sUEsBAhQAFAAAAAgAh07iQJPo&#10;mHOwAQAAXwMAAA4AAAAAAAAAAQAgAAAAJAEAAGRycy9lMm9Eb2MueG1sUEsFBgAAAAAGAAYAWQEA&#10;AEYFAAAAAA==&#10;">
                <v:fill on="f" focussize="0,0"/>
                <v:stroke on="f"/>
                <v:imagedata o:title=""/>
                <o:lock v:ext="edit" aspectratio="f"/>
                <v:textbox>
                  <w:txbxContent>
                    <w:p w14:paraId="72DEF1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额外检查检验</w:t>
                      </w:r>
                    </w:p>
                  </w:txbxContent>
                </v:textbox>
              </v:shape>
            </w:pict>
          </mc:Fallback>
        </mc:AlternateContent>
      </w:r>
      <w:r>
        <w:rPr>
          <w:rFonts w:hint="eastAsia" w:ascii="宋体" w:hAnsi="宋体" w:eastAsia="宋体" w:cs="宋体"/>
          <w:color w:val="auto"/>
          <w:sz w:val="21"/>
          <w:szCs w:val="21"/>
          <w:highlight w:val="none"/>
          <w:lang w:val="en-US" w:eastAsia="zh-CN" w:bidi="ar-SA"/>
        </w:rPr>
        <w:t>当监理工程师指示承包人进行合同中没有约定的检查检验，以核实合同工程某一部位或某种材料和工程设备是否有缺陷时，承包人应按照要求进行检查检验。存在缺陷的，分别按照第50.5款、第52.3款规定处理；没有缺陷的，由发包人承担检查检验的费用和（或）延误的工期，并向承包人支付合理利润。</w:t>
      </w:r>
    </w:p>
    <w:p w14:paraId="36259A3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3536" behindDoc="0" locked="0" layoutInCell="1" allowOverlap="1">
                <wp:simplePos x="0" y="0"/>
                <wp:positionH relativeFrom="column">
                  <wp:posOffset>1257300</wp:posOffset>
                </wp:positionH>
                <wp:positionV relativeFrom="paragraph">
                  <wp:posOffset>19685</wp:posOffset>
                </wp:positionV>
                <wp:extent cx="4457700" cy="0"/>
                <wp:effectExtent l="0" t="5080" r="0" b="4445"/>
                <wp:wrapNone/>
                <wp:docPr id="421" name="直接连接符 42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5pt;height:0pt;width:351pt;z-index:251713536;mso-width-relative:page;mso-height-relative:page;" filled="f" stroked="t" coordsize="21600,21600" o:gfxdata="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MDURtMAAAAHAQAADwAAAAAAAAABACAAAAAiAAAAZHJzL2Rvd25yZXYueG1s&#10;UEsBAhQAFAAAAAgAh07iQBjbo7v9AQAA9gMAAA4AAAAAAAAAAQAgAAAAIgEAAGRycy9lMm9Eb2Mu&#10;eG1sUEsFBgAAAAAGAAYAWQEAAJEFAAAAAA==&#10;">
                <v:fill on="f" focussize="0,0"/>
                <v:stroke color="#000000" joinstyle="round"/>
                <v:imagedata o:title=""/>
                <o:lock v:ext="edit" aspectratio="f"/>
              </v:line>
            </w:pict>
          </mc:Fallback>
        </mc:AlternateContent>
      </w:r>
    </w:p>
    <w:p w14:paraId="7D6F2E91">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724" w:name="_Toc250574046"/>
      <w:bookmarkStart w:id="1725" w:name="_Toc26383"/>
      <w:bookmarkStart w:id="1726" w:name="_Toc185865737"/>
      <w:bookmarkStart w:id="1727" w:name="_Toc347"/>
      <w:bookmarkStart w:id="1728" w:name="_Toc251227405"/>
      <w:bookmarkStart w:id="1729" w:name="_Toc262225134"/>
      <w:bookmarkStart w:id="1730" w:name="_Toc250574471"/>
      <w:bookmarkStart w:id="1731" w:name="_Toc8284"/>
      <w:bookmarkStart w:id="1732" w:name="_Toc25211"/>
      <w:bookmarkStart w:id="1733" w:name="_Toc251069467"/>
      <w:bookmarkStart w:id="1734" w:name="_Toc250624890"/>
      <w:bookmarkStart w:id="1735" w:name="_Toc250488112"/>
      <w:bookmarkStart w:id="1736" w:name="_Toc260406070"/>
      <w:bookmarkStart w:id="1737" w:name="_Toc26271"/>
      <w:bookmarkStart w:id="1738" w:name="_Toc251172420"/>
      <w:r>
        <w:rPr>
          <w:rFonts w:hint="eastAsia" w:ascii="宋体" w:hAnsi="宋体" w:eastAsia="宋体" w:cs="宋体"/>
          <w:b/>
          <w:bCs/>
          <w:color w:val="auto"/>
          <w:sz w:val="21"/>
          <w:szCs w:val="21"/>
          <w:highlight w:val="none"/>
          <w:lang w:val="en-US" w:eastAsia="zh-CN" w:bidi="ar-SA"/>
        </w:rPr>
        <w:t>55  工程试车</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p w14:paraId="4E376FE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198755</wp:posOffset>
                </wp:positionV>
                <wp:extent cx="800100" cy="297180"/>
                <wp:effectExtent l="0" t="0" r="0" b="0"/>
                <wp:wrapNone/>
                <wp:docPr id="422" name="文本框 42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4110A6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试车内容</w:t>
                            </w:r>
                          </w:p>
                        </w:txbxContent>
                      </wps:txbx>
                      <wps:bodyPr upright="1"/>
                    </wps:wsp>
                  </a:graphicData>
                </a:graphic>
              </wp:anchor>
            </w:drawing>
          </mc:Choice>
          <mc:Fallback>
            <w:pict>
              <v:shape id="_x0000_s1026" o:spid="_x0000_s1026" o:spt="202" type="#_x0000_t202" style="position:absolute;left:0pt;margin-left:-9pt;margin-top:15.65pt;height:23.4pt;width:63pt;z-index:251880448;mso-width-relative:page;mso-height-relative:page;" filled="f" stroked="f" coordsize="21600,21600" o:gfxdata="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XPjqz&#10;1QAAAAkBAAAPAAAAAAAAAAEAIAAAACIAAABkcnMvZG93bnJldi54bWxQSwECFAAUAAAACACHTuJA&#10;FPDgxLIBAABfAwAADgAAAAAAAAABACAAAAAkAQAAZHJzL2Uyb0RvYy54bWxQSwUGAAAAAAYABgBZ&#10;AQAASAUAAAAA&#10;">
                <v:fill on="f" focussize="0,0"/>
                <v:stroke on="f"/>
                <v:imagedata o:title=""/>
                <o:lock v:ext="edit" aspectratio="f"/>
                <v:textbox>
                  <w:txbxContent>
                    <w:p w14:paraId="4110A6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试车内容</w:t>
                      </w:r>
                    </w:p>
                  </w:txbxContent>
                </v:textbox>
              </v:shape>
            </w:pict>
          </mc:Fallback>
        </mc:AlternateContent>
      </w:r>
      <w:bookmarkStart w:id="1739" w:name="_Toc250488113"/>
      <w:bookmarkStart w:id="1740" w:name="_Toc251069468"/>
      <w:bookmarkStart w:id="1741" w:name="_Toc250624891"/>
      <w:bookmarkStart w:id="1742" w:name="_Toc250574472"/>
      <w:bookmarkStart w:id="1743" w:name="_Toc251227406"/>
      <w:bookmarkStart w:id="1744" w:name="_Toc250574047"/>
      <w:bookmarkStart w:id="1745" w:name="_Toc251172421"/>
      <w:r>
        <w:rPr>
          <w:rFonts w:hint="eastAsia" w:ascii="宋体" w:hAnsi="宋体" w:eastAsia="宋体" w:cs="宋体"/>
          <w:b/>
          <w:bCs/>
          <w:color w:val="auto"/>
          <w:kern w:val="0"/>
          <w:sz w:val="21"/>
          <w:szCs w:val="21"/>
          <w:highlight w:val="none"/>
        </w:rPr>
        <w:t>55.</w:t>
      </w:r>
      <w:bookmarkEnd w:id="1739"/>
      <w:bookmarkEnd w:id="1740"/>
      <w:bookmarkEnd w:id="1741"/>
      <w:bookmarkEnd w:id="1742"/>
      <w:bookmarkEnd w:id="1743"/>
      <w:bookmarkEnd w:id="1744"/>
      <w:bookmarkEnd w:id="1745"/>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u w:val="dotted"/>
        </w:rPr>
        <w:t xml:space="preserve">                                                                                     </w:t>
      </w:r>
    </w:p>
    <w:p w14:paraId="4FC89A5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按照合同约定需要试车的，试车的内容应与承包人承包的安装范围相一致。</w:t>
      </w:r>
    </w:p>
    <w:p w14:paraId="0263579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746" w:name="_Toc251227407"/>
      <w:bookmarkStart w:id="1747" w:name="_Toc250574048"/>
      <w:bookmarkStart w:id="1748" w:name="_Toc250488114"/>
      <w:bookmarkStart w:id="1749" w:name="_Toc250574473"/>
      <w:bookmarkStart w:id="1750" w:name="_Toc250624892"/>
      <w:bookmarkStart w:id="1751" w:name="_Toc251172422"/>
      <w:bookmarkStart w:id="1752" w:name="_Toc251069469"/>
      <w:r>
        <w:rPr>
          <w:rFonts w:hint="eastAsia" w:ascii="宋体" w:hAnsi="宋体" w:eastAsia="宋体" w:cs="宋体"/>
          <w:b/>
          <w:bCs/>
          <w:color w:val="auto"/>
          <w:kern w:val="0"/>
          <w:sz w:val="21"/>
          <w:szCs w:val="21"/>
          <w:highlight w:val="none"/>
        </w:rPr>
        <w:t>55.2</w:t>
      </w:r>
      <w:bookmarkEnd w:id="1746"/>
      <w:bookmarkEnd w:id="1747"/>
      <w:bookmarkEnd w:id="1748"/>
      <w:bookmarkEnd w:id="1749"/>
      <w:bookmarkEnd w:id="1750"/>
      <w:bookmarkEnd w:id="1751"/>
      <w:bookmarkEnd w:id="1752"/>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1BE233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3175</wp:posOffset>
                </wp:positionV>
                <wp:extent cx="800100" cy="693420"/>
                <wp:effectExtent l="0" t="0" r="0" b="0"/>
                <wp:wrapNone/>
                <wp:docPr id="423" name="文本框 42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C9749C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单机试车的通知和限制</w:t>
                            </w:r>
                          </w:p>
                        </w:txbxContent>
                      </wps:txbx>
                      <wps:bodyPr upright="1"/>
                    </wps:wsp>
                  </a:graphicData>
                </a:graphic>
              </wp:anchor>
            </w:drawing>
          </mc:Choice>
          <mc:Fallback>
            <w:pict>
              <v:shape id="_x0000_s1026" o:spid="_x0000_s1026" o:spt="202" type="#_x0000_t202" style="position:absolute;left:0pt;margin-left:-9pt;margin-top:0.25pt;height:54.6pt;width:63pt;z-index:251881472;mso-width-relative:page;mso-height-relative:page;" filled="f" stroked="f" coordsize="21600,21600" o:gfxdata="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9OQKTT&#10;AAAACAEAAA8AAAAAAAAAAQAgAAAAIgAAAGRycy9kb3ducmV2LnhtbFBLAQIUABQAAAAIAIdO4kBz&#10;5rRXswEAAF8DAAAOAAAAAAAAAAEAIAAAACIBAABkcnMvZTJvRG9jLnhtbFBLBQYAAAAABgAGAFkB&#10;AABHBQAAAAA=&#10;">
                <v:fill on="f" focussize="0,0"/>
                <v:stroke on="f"/>
                <v:imagedata o:title=""/>
                <o:lock v:ext="edit" aspectratio="f"/>
                <v:textbox>
                  <w:txbxContent>
                    <w:p w14:paraId="5C9749C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单机试车的通知和限制</w:t>
                      </w:r>
                    </w:p>
                  </w:txbxContent>
                </v:textbox>
              </v:shape>
            </w:pict>
          </mc:Fallback>
        </mc:AlternateContent>
      </w:r>
      <w:r>
        <w:rPr>
          <w:rFonts w:hint="eastAsia" w:ascii="宋体" w:hAnsi="宋体" w:eastAsia="宋体" w:cs="宋体"/>
          <w:color w:val="auto"/>
          <w:sz w:val="21"/>
          <w:szCs w:val="21"/>
          <w:highlight w:val="none"/>
          <w:lang w:val="en-US" w:eastAsia="zh-CN" w:bidi="ar-SA"/>
        </w:rPr>
        <w:t>设备安装工程具备单机无负荷试车条件时，承包人应组织试车，并在试车前48小时以书面形式通知监理工程师。通知包括试车内容、时间和地点。承包人应自行准备试车记录，发包人应为承包人试车提供便利和协助。</w:t>
      </w:r>
    </w:p>
    <w:p w14:paraId="7194FB8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不能按时参加试车的，应在开始试车前至少提前24小时发出延期试车指令并书面说明理由，延期不能超过48小时。监理工程师未发出延期试车指令也未能按时参加试车的，承包人可自行试车，并认为试车是经监理工程师同意下完成的。试车完成后，承包人应立即向监理工程师提交试车记录，监理工程师应予认可。</w:t>
      </w:r>
    </w:p>
    <w:p w14:paraId="237B598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753" w:name="_Toc251172423"/>
      <w:bookmarkStart w:id="1754" w:name="_Toc250624893"/>
      <w:bookmarkStart w:id="1755" w:name="_Toc251227408"/>
      <w:bookmarkStart w:id="1756" w:name="_Toc250574474"/>
      <w:bookmarkStart w:id="1757" w:name="_Toc250574049"/>
      <w:bookmarkStart w:id="1758" w:name="_Toc250488115"/>
      <w:bookmarkStart w:id="1759" w:name="_Toc251069470"/>
      <w:r>
        <w:rPr>
          <w:rFonts w:hint="eastAsia" w:ascii="宋体" w:hAnsi="宋体" w:eastAsia="宋体" w:cs="宋体"/>
          <w:b/>
          <w:bCs/>
          <w:color w:val="auto"/>
          <w:kern w:val="0"/>
          <w:sz w:val="21"/>
          <w:szCs w:val="21"/>
          <w:highlight w:val="none"/>
        </w:rPr>
        <w:t>55.3</w:t>
      </w:r>
      <w:bookmarkEnd w:id="1753"/>
      <w:bookmarkEnd w:id="1754"/>
      <w:bookmarkEnd w:id="1755"/>
      <w:bookmarkEnd w:id="1756"/>
      <w:bookmarkEnd w:id="1757"/>
      <w:bookmarkEnd w:id="1758"/>
      <w:bookmarkEnd w:id="1759"/>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1436CE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wp:posOffset>
                </wp:positionV>
                <wp:extent cx="800100" cy="693420"/>
                <wp:effectExtent l="0" t="0" r="0" b="0"/>
                <wp:wrapNone/>
                <wp:docPr id="424" name="文本框 42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B9492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单机试车结果的确认</w:t>
                            </w:r>
                          </w:p>
                        </w:txbxContent>
                      </wps:txbx>
                      <wps:bodyPr upright="1"/>
                    </wps:wsp>
                  </a:graphicData>
                </a:graphic>
              </wp:anchor>
            </w:drawing>
          </mc:Choice>
          <mc:Fallback>
            <w:pict>
              <v:shape id="_x0000_s1026" o:spid="_x0000_s1026" o:spt="202" type="#_x0000_t202" style="position:absolute;left:0pt;margin-left:-9pt;margin-top:0.05pt;height:54.6pt;width:63pt;z-index:251882496;mso-width-relative:page;mso-height-relative:page;" filled="f" stroked="f" coordsize="21600,21600" o:gfxdata="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hV7I9MA&#10;AAAIAQAADwAAAAAAAAABACAAAAAiAAAAZHJzL2Rvd25yZXYueG1sUEsBAhQAFAAAAAgAh07iQCz8&#10;J7WyAQAAXwMAAA4AAAAAAAAAAQAgAAAAIgEAAGRycy9lMm9Eb2MueG1sUEsFBgAAAAAGAAYAWQEA&#10;AEYFAAAAAA==&#10;">
                <v:fill on="f" focussize="0,0"/>
                <v:stroke on="f"/>
                <v:imagedata o:title=""/>
                <o:lock v:ext="edit" aspectratio="f"/>
                <v:textbox>
                  <w:txbxContent>
                    <w:p w14:paraId="4B9492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单机试车结果的确认</w:t>
                      </w:r>
                    </w:p>
                  </w:txbxContent>
                </v:textbox>
              </v:shape>
            </w:pict>
          </mc:Fallback>
        </mc:AlternateContent>
      </w:r>
      <w:r>
        <w:rPr>
          <w:rFonts w:hint="eastAsia" w:ascii="宋体" w:hAnsi="宋体" w:eastAsia="宋体" w:cs="宋体"/>
          <w:color w:val="auto"/>
          <w:sz w:val="21"/>
          <w:szCs w:val="21"/>
          <w:highlight w:val="none"/>
          <w:lang w:val="en-US" w:eastAsia="zh-CN" w:bidi="ar-SA"/>
        </w:rPr>
        <w:t>单机试车合格，监理工程师应在试车记录上签字，承包人可继续施工或申请办理竣工验收手续。单机试车合格24小时后，监理工程师仍不在试车记录上签字的，视为监理工程师已认可试车记录。</w:t>
      </w:r>
    </w:p>
    <w:p w14:paraId="5F1ED78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3A9FA46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760" w:name="_Toc251172424"/>
      <w:bookmarkStart w:id="1761" w:name="_Toc250624894"/>
      <w:bookmarkStart w:id="1762" w:name="_Toc250488116"/>
      <w:bookmarkStart w:id="1763" w:name="_Toc251227409"/>
      <w:bookmarkStart w:id="1764" w:name="_Toc250574475"/>
      <w:bookmarkStart w:id="1765" w:name="_Toc251069471"/>
      <w:bookmarkStart w:id="1766" w:name="_Toc250574050"/>
      <w:r>
        <w:rPr>
          <w:rFonts w:hint="eastAsia" w:ascii="宋体" w:hAnsi="宋体" w:eastAsia="宋体" w:cs="宋体"/>
          <w:b/>
          <w:bCs/>
          <w:color w:val="auto"/>
          <w:kern w:val="0"/>
          <w:sz w:val="21"/>
          <w:szCs w:val="21"/>
          <w:highlight w:val="none"/>
        </w:rPr>
        <w:t>55.4</w:t>
      </w:r>
      <w:bookmarkEnd w:id="1760"/>
      <w:bookmarkEnd w:id="1761"/>
      <w:bookmarkEnd w:id="1762"/>
      <w:bookmarkEnd w:id="1763"/>
      <w:bookmarkEnd w:id="1764"/>
      <w:bookmarkEnd w:id="1765"/>
      <w:bookmarkEnd w:id="1766"/>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1023E3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11430</wp:posOffset>
                </wp:positionV>
                <wp:extent cx="800100" cy="693420"/>
                <wp:effectExtent l="0" t="0" r="0" b="0"/>
                <wp:wrapNone/>
                <wp:docPr id="425" name="文本框 42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921E1E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联动试车通知和结果的确认</w:t>
                            </w:r>
                          </w:p>
                        </w:txbxContent>
                      </wps:txbx>
                      <wps:bodyPr upright="1"/>
                    </wps:wsp>
                  </a:graphicData>
                </a:graphic>
              </wp:anchor>
            </w:drawing>
          </mc:Choice>
          <mc:Fallback>
            <w:pict>
              <v:shape id="_x0000_s1026" o:spid="_x0000_s1026" o:spt="202" type="#_x0000_t202" style="position:absolute;left:0pt;margin-left:-9pt;margin-top:0.9pt;height:54.6pt;width:63pt;z-index:251883520;mso-width-relative:page;mso-height-relative:page;" filled="f" stroked="f" coordsize="21600,21600" o:gfxdata="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lPIMXT&#10;AAAACQEAAA8AAAAAAAAAAQAgAAAAIgAAAGRycy9kb3ducmV2LnhtbFBLAQIUABQAAAAIAIdO4kCz&#10;++wfswEAAF8DAAAOAAAAAAAAAAEAIAAAACIBAABkcnMvZTJvRG9jLnhtbFBLBQYAAAAABgAGAFkB&#10;AABHBQAAAAA=&#10;">
                <v:fill on="f" focussize="0,0"/>
                <v:stroke on="f"/>
                <v:imagedata o:title=""/>
                <o:lock v:ext="edit" aspectratio="f"/>
                <v:textbox>
                  <w:txbxContent>
                    <w:p w14:paraId="5921E1E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联动试车通知和结果的确认</w:t>
                      </w:r>
                    </w:p>
                  </w:txbxContent>
                </v:textbox>
              </v:shape>
            </w:pict>
          </mc:Fallback>
        </mc:AlternateContent>
      </w:r>
      <w:r>
        <w:rPr>
          <w:rFonts w:hint="eastAsia" w:ascii="宋体" w:hAnsi="宋体" w:eastAsia="宋体" w:cs="宋体"/>
          <w:color w:val="auto"/>
          <w:sz w:val="21"/>
          <w:szCs w:val="21"/>
          <w:highlight w:val="none"/>
          <w:lang w:val="en-US" w:eastAsia="zh-CN" w:bidi="ar-SA"/>
        </w:rPr>
        <w:t>设备安装工程具备联动无负荷试车条件时，发包人应组织试车，并在试车前48小时以书面形式通知承包人。通知包括试车内容、时间、地点和对承包人的要求，承包人应按照要求做好准备工作。试车合格，合同双方当事人均应在试车记录上签字。</w:t>
      </w:r>
    </w:p>
    <w:p w14:paraId="210AAD7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213360</wp:posOffset>
                </wp:positionV>
                <wp:extent cx="800100" cy="1090295"/>
                <wp:effectExtent l="0" t="0" r="0" b="0"/>
                <wp:wrapNone/>
                <wp:docPr id="426" name="文本框 426"/>
                <wp:cNvGraphicFramePr/>
                <a:graphic xmlns:a="http://schemas.openxmlformats.org/drawingml/2006/main">
                  <a:graphicData uri="http://schemas.microsoft.com/office/word/2010/wordprocessingShape">
                    <wps:wsp>
                      <wps:cNvSpPr txBox="1"/>
                      <wps:spPr>
                        <a:xfrm>
                          <a:off x="0" y="0"/>
                          <a:ext cx="800100" cy="1090295"/>
                        </a:xfrm>
                        <a:prstGeom prst="rect">
                          <a:avLst/>
                        </a:prstGeom>
                        <a:noFill/>
                        <a:ln>
                          <a:noFill/>
                        </a:ln>
                        <a:effectLst/>
                      </wps:spPr>
                      <wps:txbx>
                        <w:txbxContent>
                          <w:p w14:paraId="1F53240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试车费用和不达要求处理</w:t>
                            </w:r>
                          </w:p>
                        </w:txbxContent>
                      </wps:txbx>
                      <wps:bodyPr upright="1"/>
                    </wps:wsp>
                  </a:graphicData>
                </a:graphic>
              </wp:anchor>
            </w:drawing>
          </mc:Choice>
          <mc:Fallback>
            <w:pict>
              <v:shape id="_x0000_s1026" o:spid="_x0000_s1026" o:spt="202" type="#_x0000_t202" style="position:absolute;left:0pt;margin-left:-9pt;margin-top:16.8pt;height:85.85pt;width:63pt;z-index:251884544;mso-width-relative:page;mso-height-relative:page;" filled="f" stroked="f" coordsize="21600,21600" o:gfxdata="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jh&#10;hNvXAAAACgEAAA8AAAAAAAAAAQAgAAAAIgAAAGRycy9kb3ducmV2LnhtbFBLAQIUABQAAAAIAIdO&#10;4kBhA9Z3sgEAAGADAAAOAAAAAAAAAAEAIAAAACYBAABkcnMvZTJvRG9jLnhtbFBLBQYAAAAABgAG&#10;AFkBAABKBQAAAAA=&#10;">
                <v:fill on="f" focussize="0,0"/>
                <v:stroke on="f"/>
                <v:imagedata o:title=""/>
                <o:lock v:ext="edit" aspectratio="f"/>
                <v:textbox>
                  <w:txbxContent>
                    <w:p w14:paraId="1F53240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试车费用和不达要求处理</w:t>
                      </w:r>
                    </w:p>
                  </w:txbxContent>
                </v:textbox>
              </v:shape>
            </w:pict>
          </mc:Fallback>
        </mc:AlternateContent>
      </w:r>
      <w:bookmarkStart w:id="1767" w:name="_Toc250574051"/>
      <w:bookmarkStart w:id="1768" w:name="_Toc251172425"/>
      <w:bookmarkStart w:id="1769" w:name="_Toc250624895"/>
      <w:bookmarkStart w:id="1770" w:name="_Toc251227410"/>
      <w:bookmarkStart w:id="1771" w:name="_Toc250488117"/>
      <w:bookmarkStart w:id="1772" w:name="_Toc250574476"/>
      <w:bookmarkStart w:id="1773" w:name="_Toc251069472"/>
      <w:r>
        <w:rPr>
          <w:rFonts w:hint="eastAsia" w:ascii="宋体" w:hAnsi="宋体" w:eastAsia="宋体" w:cs="宋体"/>
          <w:b/>
          <w:bCs/>
          <w:color w:val="auto"/>
          <w:kern w:val="0"/>
          <w:sz w:val="21"/>
          <w:szCs w:val="21"/>
          <w:highlight w:val="none"/>
        </w:rPr>
        <w:t>55.5</w:t>
      </w:r>
      <w:bookmarkEnd w:id="1767"/>
      <w:bookmarkEnd w:id="1768"/>
      <w:bookmarkEnd w:id="1769"/>
      <w:bookmarkEnd w:id="1770"/>
      <w:bookmarkEnd w:id="1771"/>
      <w:bookmarkEnd w:id="1772"/>
      <w:bookmarkEnd w:id="1773"/>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5783C8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试车费用，除已含在合同价款外，由发包人承担。试车达不到验收要求的，按照下列规定处理： </w:t>
      </w:r>
    </w:p>
    <w:p w14:paraId="1FAE12E5">
      <w:pPr>
        <w:pageBreakBefore w:val="0"/>
        <w:numPr>
          <w:ilvl w:val="0"/>
          <w:numId w:val="69"/>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由于设计原因试车达不到验收要求，发包人应要求设计人修改设计，承包人按照修改后的设计重新安装。发包人承担修改设计、拆除及重新安装的全部费用和延误的工期。</w:t>
      </w:r>
    </w:p>
    <w:p w14:paraId="3811C7DC">
      <w:pPr>
        <w:pageBreakBefore w:val="0"/>
        <w:numPr>
          <w:ilvl w:val="0"/>
          <w:numId w:val="69"/>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05CAD9D7">
      <w:pPr>
        <w:pageBreakBefore w:val="0"/>
        <w:numPr>
          <w:ilvl w:val="0"/>
          <w:numId w:val="69"/>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由于承包人施工原因试车达不到验收要求，承包人应按照监理工程师要求重新安装和试车，并承担拆除、重新安装和重新试车的费用和延误的工期。</w:t>
      </w:r>
    </w:p>
    <w:p w14:paraId="7886201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774" w:name="_Toc251227411"/>
      <w:bookmarkStart w:id="1775" w:name="_Toc251069473"/>
      <w:bookmarkStart w:id="1776" w:name="_Toc250624896"/>
      <w:bookmarkStart w:id="1777" w:name="_Toc250574477"/>
      <w:bookmarkStart w:id="1778" w:name="_Toc250488118"/>
      <w:bookmarkStart w:id="1779" w:name="_Toc250574052"/>
      <w:bookmarkStart w:id="1780" w:name="_Toc251172426"/>
      <w:r>
        <w:rPr>
          <w:rFonts w:hint="eastAsia" w:ascii="宋体" w:hAnsi="宋体" w:eastAsia="宋体" w:cs="宋体"/>
          <w:b/>
          <w:bCs/>
          <w:color w:val="auto"/>
          <w:kern w:val="0"/>
          <w:sz w:val="21"/>
          <w:szCs w:val="21"/>
          <w:highlight w:val="none"/>
        </w:rPr>
        <w:t>55.6</w:t>
      </w:r>
      <w:bookmarkEnd w:id="1774"/>
      <w:bookmarkEnd w:id="1775"/>
      <w:bookmarkEnd w:id="1776"/>
      <w:bookmarkEnd w:id="1777"/>
      <w:bookmarkEnd w:id="1778"/>
      <w:bookmarkEnd w:id="1779"/>
      <w:bookmarkEnd w:id="178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0828B4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3810</wp:posOffset>
                </wp:positionV>
                <wp:extent cx="800100" cy="693420"/>
                <wp:effectExtent l="0" t="0" r="0" b="0"/>
                <wp:wrapNone/>
                <wp:docPr id="427" name="文本框 42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46966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投料试车</w:t>
                            </w:r>
                          </w:p>
                        </w:txbxContent>
                      </wps:txbx>
                      <wps:bodyPr upright="1"/>
                    </wps:wsp>
                  </a:graphicData>
                </a:graphic>
              </wp:anchor>
            </w:drawing>
          </mc:Choice>
          <mc:Fallback>
            <w:pict>
              <v:shape id="_x0000_s1026" o:spid="_x0000_s1026" o:spt="202" type="#_x0000_t202" style="position:absolute;left:0pt;margin-left:-9pt;margin-top:0.3pt;height:54.6pt;width:63pt;z-index:251885568;mso-width-relative:page;mso-height-relative:page;" filled="f" stroked="f" coordsize="21600,21600" o:gfxdata="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Hnvr3T&#10;AAAACAEAAA8AAAAAAAAAAQAgAAAAIgAAAGRycy9kb3ducmV2LnhtbFBLAQIUABQAAAAIAIdO4kDM&#10;8guRswEAAF8DAAAOAAAAAAAAAAEAIAAAACIBAABkcnMvZTJvRG9jLnhtbFBLBQYAAAAABgAGAFkB&#10;AABHBQAAAAA=&#10;">
                <v:fill on="f" focussize="0,0"/>
                <v:stroke on="f"/>
                <v:imagedata o:title=""/>
                <o:lock v:ext="edit" aspectratio="f"/>
                <v:textbox>
                  <w:txbxContent>
                    <w:p w14:paraId="346966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投料试车</w:t>
                      </w:r>
                    </w:p>
                  </w:txbxContent>
                </v:textbox>
              </v:shape>
            </w:pict>
          </mc:Fallback>
        </mc:AlternateContent>
      </w:r>
      <w:r>
        <w:rPr>
          <w:rFonts w:hint="eastAsia" w:ascii="宋体" w:hAnsi="宋体" w:eastAsia="宋体" w:cs="宋体"/>
          <w:color w:val="auto"/>
          <w:sz w:val="21"/>
          <w:szCs w:val="21"/>
          <w:highlight w:val="none"/>
          <w:lang w:val="en-US" w:eastAsia="zh-CN" w:bidi="ar-SA"/>
        </w:rPr>
        <w:t>投料试车应在永久工程竣工验收后，由发包人负责。如果发包人要求在永久工程竣工验收前进行试车或需要承包人配合时，应事先取得承包人同意，并另行签订补充协议。</w:t>
      </w:r>
    </w:p>
    <w:p w14:paraId="6E097F5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4560" behindDoc="0" locked="0" layoutInCell="1" allowOverlap="1">
                <wp:simplePos x="0" y="0"/>
                <wp:positionH relativeFrom="column">
                  <wp:posOffset>1257300</wp:posOffset>
                </wp:positionH>
                <wp:positionV relativeFrom="paragraph">
                  <wp:posOffset>146685</wp:posOffset>
                </wp:positionV>
                <wp:extent cx="4457700" cy="0"/>
                <wp:effectExtent l="0" t="5080" r="0" b="4445"/>
                <wp:wrapNone/>
                <wp:docPr id="428" name="直接连接符 428"/>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1.55pt;height:0pt;width:351pt;z-index:251714560;mso-width-relative:page;mso-height-relative:page;" filled="f" stroked="t" coordsize="21600,21600" o:gfxdata="UEsDBAoAAAAAAIdO4kAAAAAAAAAAAAAAAAAEAAAAZHJzL1BLAwQUAAAACACHTuJArqA/n9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oD+f1QAAAAkBAAAPAAAAAAAAAAEAIAAAACIAAABkcnMvZG93bnJldi54&#10;bWxQSwECFAAUAAAACACHTuJAsK81Kf0BAAD2AwAADgAAAAAAAAABACAAAAAkAQAAZHJzL2Uyb0Rv&#10;Yy54bWxQSwUGAAAAAAYABgBZAQAAkwUAAAAA&#10;">
                <v:fill on="f" focussize="0,0"/>
                <v:stroke color="#000000" joinstyle="round"/>
                <v:imagedata o:title=""/>
                <o:lock v:ext="edit" aspectratio="f"/>
              </v:line>
            </w:pict>
          </mc:Fallback>
        </mc:AlternateContent>
      </w:r>
    </w:p>
    <w:p w14:paraId="7A7BDC78">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781" w:name="_Toc262225135"/>
      <w:bookmarkStart w:id="1782" w:name="_Toc32625"/>
      <w:bookmarkStart w:id="1783" w:name="_Toc1671"/>
      <w:bookmarkStart w:id="1784" w:name="_Toc773"/>
      <w:bookmarkStart w:id="1785" w:name="_Toc28075"/>
      <w:bookmarkStart w:id="1786" w:name="_Toc1538"/>
      <w:bookmarkStart w:id="1787" w:name="_Toc260406071"/>
      <w:r>
        <w:rPr>
          <w:rFonts w:hint="eastAsia" w:ascii="宋体" w:hAnsi="宋体" w:eastAsia="宋体" w:cs="宋体"/>
          <w:b/>
          <w:bCs/>
          <w:color w:val="auto"/>
          <w:sz w:val="21"/>
          <w:szCs w:val="21"/>
          <w:highlight w:val="none"/>
          <w:lang w:val="en-US" w:eastAsia="zh-CN" w:bidi="ar-SA"/>
        </w:rPr>
        <w:t>56  工程变更</w:t>
      </w:r>
      <w:bookmarkEnd w:id="1781"/>
      <w:bookmarkEnd w:id="1782"/>
      <w:bookmarkEnd w:id="1783"/>
      <w:bookmarkEnd w:id="1784"/>
      <w:bookmarkEnd w:id="1785"/>
      <w:bookmarkEnd w:id="1786"/>
      <w:bookmarkEnd w:id="1787"/>
    </w:p>
    <w:p w14:paraId="454C2A2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56.1</w:t>
      </w:r>
      <w:r>
        <w:rPr>
          <w:rFonts w:hint="eastAsia" w:ascii="宋体" w:hAnsi="宋体" w:eastAsia="宋体" w:cs="宋体"/>
          <w:b/>
          <w:bCs/>
          <w:color w:val="auto"/>
          <w:kern w:val="0"/>
          <w:sz w:val="21"/>
          <w:szCs w:val="21"/>
          <w:highlight w:val="none"/>
          <w:u w:val="dotted"/>
        </w:rPr>
        <w:t xml:space="preserve">                                                                                       </w:t>
      </w:r>
    </w:p>
    <w:p w14:paraId="4155A1A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8890</wp:posOffset>
                </wp:positionV>
                <wp:extent cx="800100" cy="693420"/>
                <wp:effectExtent l="0" t="0" r="0" b="0"/>
                <wp:wrapNone/>
                <wp:docPr id="429" name="文本框 42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7AEF87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工程变更权限</w:t>
                            </w:r>
                          </w:p>
                        </w:txbxContent>
                      </wps:txbx>
                      <wps:bodyPr upright="1"/>
                    </wps:wsp>
                  </a:graphicData>
                </a:graphic>
              </wp:anchor>
            </w:drawing>
          </mc:Choice>
          <mc:Fallback>
            <w:pict>
              <v:shape id="_x0000_s1026" o:spid="_x0000_s1026" o:spt="202" type="#_x0000_t202" style="position:absolute;left:0pt;margin-left:-9pt;margin-top:0.7pt;height:54.6pt;width:63pt;z-index:252033024;mso-width-relative:page;mso-height-relative:page;" filled="f" stroked="f" coordsize="21600,21600" o:gfxdata="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NhG6P&#10;1AAAAAkBAAAPAAAAAAAAAAEAIAAAACIAAABkcnMvZG93bnJldi54bWxQSwECFAAUAAAACACHTuJA&#10;M8Bcj7MBAABfAwAADgAAAAAAAAABACAAAAAjAQAAZHJzL2Uyb0RvYy54bWxQSwUGAAAAAAYABgBZ&#10;AQAASAUAAAAA&#10;">
                <v:fill on="f" focussize="0,0"/>
                <v:stroke on="f"/>
                <v:imagedata o:title=""/>
                <o:lock v:ext="edit" aspectratio="f"/>
                <v:textbox>
                  <w:txbxContent>
                    <w:p w14:paraId="67AEF87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工程变更权限</w:t>
                      </w:r>
                    </w:p>
                  </w:txbxContent>
                </v:textbox>
              </v:shape>
            </w:pict>
          </mc:Fallback>
        </mc:AlternateContent>
      </w:r>
      <w:r>
        <w:rPr>
          <w:rFonts w:hint="eastAsia" w:ascii="宋体" w:hAnsi="宋体" w:eastAsia="宋体" w:cs="宋体"/>
          <w:color w:val="auto"/>
          <w:sz w:val="21"/>
          <w:szCs w:val="21"/>
          <w:highlight w:val="none"/>
          <w:lang w:val="en-US" w:eastAsia="zh-CN" w:bidi="ar-SA"/>
        </w:rPr>
        <w:t>合同履行期间，经发包人批准，监理工程师可按照第56.3款约定的变更程序向承包人发出变更指令，承包人应按照合同约定实施变更工作。</w:t>
      </w:r>
    </w:p>
    <w:p w14:paraId="5718B37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没有经发包人批准也没有监理工程师的工程变更指令，承包人应按照合同约定施工，无权对合同工程作出任何变更。</w:t>
      </w:r>
    </w:p>
    <w:p w14:paraId="252CDB3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工程量偏差不属于工程变更，该项工程量增减不需要任何指令。</w:t>
      </w:r>
    </w:p>
    <w:p w14:paraId="411E84B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56.2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C27F0D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8890</wp:posOffset>
                </wp:positionV>
                <wp:extent cx="800100" cy="693420"/>
                <wp:effectExtent l="0" t="0" r="0" b="0"/>
                <wp:wrapNone/>
                <wp:docPr id="430" name="文本框 43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82E51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工程变更内容</w:t>
                            </w:r>
                          </w:p>
                        </w:txbxContent>
                      </wps:txbx>
                      <wps:bodyPr upright="1"/>
                    </wps:wsp>
                  </a:graphicData>
                </a:graphic>
              </wp:anchor>
            </w:drawing>
          </mc:Choice>
          <mc:Fallback>
            <w:pict>
              <v:shape id="_x0000_s1026" o:spid="_x0000_s1026" o:spt="202" type="#_x0000_t202" style="position:absolute;left:0pt;margin-left:-9pt;margin-top:0.7pt;height:54.6pt;width:63pt;z-index:252034048;mso-width-relative:page;mso-height-relative:page;" filled="f" stroked="f" coordsize="21600,21600" o:gfxdata="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2Ebo/U&#10;AAAACQEAAA8AAAAAAAAAAQAgAAAAIgAAAGRycy9kb3ducmV2LnhtbFBLAQIUABQAAAAIAIdO4kBB&#10;rYITsgEAAF8DAAAOAAAAAAAAAAEAIAAAACMBAABkcnMvZTJvRG9jLnhtbFBLBQYAAAAABgAGAFkB&#10;AABHBQAAAAA=&#10;">
                <v:fill on="f" focussize="0,0"/>
                <v:stroke on="f"/>
                <v:imagedata o:title=""/>
                <o:lock v:ext="edit" aspectratio="f"/>
                <v:textbox>
                  <w:txbxContent>
                    <w:p w14:paraId="082E51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工程变更内容</w:t>
                      </w:r>
                    </w:p>
                  </w:txbxContent>
                </v:textbox>
              </v:shape>
            </w:pict>
          </mc:Fallback>
        </mc:AlternateContent>
      </w:r>
      <w:r>
        <w:rPr>
          <w:rFonts w:hint="eastAsia" w:ascii="宋体" w:hAnsi="宋体" w:eastAsia="宋体" w:cs="宋体"/>
          <w:color w:val="auto"/>
          <w:sz w:val="21"/>
          <w:szCs w:val="21"/>
          <w:highlight w:val="none"/>
          <w:lang w:val="en-US" w:eastAsia="zh-CN" w:bidi="ar-SA"/>
        </w:rPr>
        <w:t>合同履行期间，发包人可对合同工程或其任何部分的形式、质量或数量作出变更。发生下列情形之一，应按照本条规定进行变更。</w:t>
      </w:r>
    </w:p>
    <w:p w14:paraId="018412C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（1）改变合同工程中任何工程数量（不含工程量的偏差）；</w:t>
      </w:r>
    </w:p>
    <w:p w14:paraId="2D4AE73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（2）删减任何工作，但删减的工作不能转由发包人或其他人实施；</w:t>
      </w:r>
    </w:p>
    <w:p w14:paraId="0C0929C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（3）改变任何工作内容的性质、质量或其他特征；</w:t>
      </w:r>
    </w:p>
    <w:p w14:paraId="78A8833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（4）改变工程任何部分的标高、基线、位置和(或)尺寸；</w:t>
      </w:r>
    </w:p>
    <w:p w14:paraId="49636C5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（5）为完成永久工程所必须的任何额外工作；</w:t>
      </w:r>
    </w:p>
    <w:p w14:paraId="4EF28E6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（6）改变合同工程的施工时间和已批准的施工工艺或顺序。</w:t>
      </w:r>
    </w:p>
    <w:p w14:paraId="64CFB1D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但对合同工程工期、质量标准等实质性变更的，应在作出变更前，与承包人签订补充协议书，作为本合同的补充文件。</w:t>
      </w:r>
    </w:p>
    <w:p w14:paraId="01A361D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u w:val="dotted"/>
        </w:rPr>
      </w:pPr>
      <w:r>
        <w:rPr>
          <w:rFonts w:hint="eastAsia" w:ascii="宋体" w:hAnsi="宋体" w:eastAsia="宋体" w:cs="宋体"/>
          <w:b/>
          <w:bCs/>
          <w:color w:val="auto"/>
          <w:kern w:val="0"/>
          <w:sz w:val="21"/>
          <w:szCs w:val="21"/>
          <w:highlight w:val="none"/>
        </w:rPr>
        <w:t>56.3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FC88A4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8890</wp:posOffset>
                </wp:positionV>
                <wp:extent cx="800100" cy="693420"/>
                <wp:effectExtent l="0" t="0" r="0" b="0"/>
                <wp:wrapNone/>
                <wp:docPr id="431" name="文本框 43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C930A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工程变更程序</w:t>
                            </w:r>
                          </w:p>
                        </w:txbxContent>
                      </wps:txbx>
                      <wps:bodyPr upright="1"/>
                    </wps:wsp>
                  </a:graphicData>
                </a:graphic>
              </wp:anchor>
            </w:drawing>
          </mc:Choice>
          <mc:Fallback>
            <w:pict>
              <v:shape id="_x0000_s1026" o:spid="_x0000_s1026" o:spt="202" type="#_x0000_t202" style="position:absolute;left:0pt;margin-left:-9pt;margin-top:0.7pt;height:54.6pt;width:63pt;z-index:252035072;mso-width-relative:page;mso-height-relative:page;" filled="f" stroked="f" coordsize="21600,21600" o:gfxdata="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2Ebo/U&#10;AAAACQEAAA8AAAAAAAAAAQAgAAAAIgAAAGRycy9kb3ducmV2LnhtbFBLAQIUABQAAAAIAIdO4kDe&#10;qkm5sgEAAF8DAAAOAAAAAAAAAAEAIAAAACMBAABkcnMvZTJvRG9jLnhtbFBLBQYAAAAABgAGAFkB&#10;AABHBQAAAAA=&#10;">
                <v:fill on="f" focussize="0,0"/>
                <v:stroke on="f"/>
                <v:imagedata o:title=""/>
                <o:lock v:ext="edit" aspectratio="f"/>
                <v:textbox>
                  <w:txbxContent>
                    <w:p w14:paraId="6C930A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工程变更程序</w:t>
                      </w:r>
                    </w:p>
                  </w:txbxContent>
                </v:textbox>
              </v:shape>
            </w:pict>
          </mc:Fallback>
        </mc:AlternateContent>
      </w:r>
      <w:r>
        <w:rPr>
          <w:rFonts w:hint="eastAsia" w:ascii="宋体" w:hAnsi="宋体" w:eastAsia="宋体" w:cs="宋体"/>
          <w:color w:val="auto"/>
          <w:sz w:val="21"/>
          <w:szCs w:val="21"/>
          <w:highlight w:val="none"/>
          <w:lang w:val="en-US" w:eastAsia="zh-CN" w:bidi="ar-SA"/>
        </w:rPr>
        <w:t>合同工程发生变更，合同双方当事人以及监理工程师、造价工程师应遵循下列程序实施工程变更的相关工作。</w:t>
      </w:r>
    </w:p>
    <w:p w14:paraId="71C0A34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（1）合同工程可能发生或发生工程变更时，监理工程师或承包人可依据下列情况及时提出。</w:t>
      </w:r>
    </w:p>
    <w:p w14:paraId="75041EB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14:paraId="0705B88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2）合同工程发生第56.2款所列情形的，监理工程师应至少提前14天以书面形式向承包人发出变更指令，并提供变更的施工设计图纸及其说明等资料。</w:t>
      </w:r>
    </w:p>
    <w:p w14:paraId="270045F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14:paraId="6C1CB88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4）若承包人收到监理工程师的变更意向书后认为难以实施此项变更的，应立即通知监理工程师，说明原因并附详细依据。监理工程师与合同双方当事人协商后确定撤销、改变或不改变原变更意向书。</w:t>
      </w:r>
    </w:p>
    <w:p w14:paraId="5A16779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14:paraId="03BC6F3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变更工作影响工期的，承包人应提出调整工期的要求。发包人认为有必要时，可要求承包人提交提前或者延长工期的施工进度计划或相应施工措施等资料。</w:t>
      </w:r>
    </w:p>
    <w:p w14:paraId="7C75257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14:paraId="38E2E63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（4）承包人应在发包人确定工程变更报告后的7天内，按照监理工程师发出的变更指令及时组织实施变更工作。否则，由此引起的损失和（或）延误的工期由承包人承担。</w:t>
      </w:r>
    </w:p>
    <w:p w14:paraId="0BDA72D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56.4</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529E87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8890</wp:posOffset>
                </wp:positionV>
                <wp:extent cx="800100" cy="693420"/>
                <wp:effectExtent l="0" t="0" r="0" b="0"/>
                <wp:wrapNone/>
                <wp:docPr id="432" name="文本框 43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8BD8C6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承包人提出工程变更建议</w:t>
                            </w:r>
                          </w:p>
                        </w:txbxContent>
                      </wps:txbx>
                      <wps:bodyPr upright="1"/>
                    </wps:wsp>
                  </a:graphicData>
                </a:graphic>
              </wp:anchor>
            </w:drawing>
          </mc:Choice>
          <mc:Fallback>
            <w:pict>
              <v:shape id="_x0000_s1026" o:spid="_x0000_s1026" o:spt="202" type="#_x0000_t202" style="position:absolute;left:0pt;margin-left:-9pt;margin-top:0.7pt;height:54.6pt;width:63pt;z-index:252036096;mso-width-relative:page;mso-height-relative:page;" filled="f" stroked="f" coordsize="21600,21600" o:gfxdata="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NhG6P&#10;1AAAAAkBAAAPAAAAAAAAAAEAIAAAACIAAABkcnMvZG93bnJldi54bWxQSwECFAAUAAAACACHTuJA&#10;PqRlnbMBAABfAwAADgAAAAAAAAABACAAAAAjAQAAZHJzL2Uyb0RvYy54bWxQSwUGAAAAAAYABgBZ&#10;AQAASAUAAAAA&#10;">
                <v:fill on="f" focussize="0,0"/>
                <v:stroke on="f"/>
                <v:imagedata o:title=""/>
                <o:lock v:ext="edit" aspectratio="f"/>
                <v:textbox>
                  <w:txbxContent>
                    <w:p w14:paraId="48BD8C6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承包人提出工程变更建议</w:t>
                      </w:r>
                    </w:p>
                  </w:txbxContent>
                </v:textbox>
              </v:shape>
            </w:pict>
          </mc:Fallback>
        </mc:AlternateContent>
      </w:r>
      <w:r>
        <w:rPr>
          <w:rFonts w:hint="eastAsia" w:ascii="宋体" w:hAnsi="宋体" w:eastAsia="宋体" w:cs="宋体"/>
          <w:color w:val="auto"/>
          <w:sz w:val="21"/>
          <w:szCs w:val="21"/>
          <w:highlight w:val="none"/>
          <w:lang w:val="en-US" w:eastAsia="zh-CN" w:bidi="ar-SA"/>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14:paraId="054D746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发包人采纳承包人的建议，给发包人带来降低合同价款、缩短工期或提交工程经济效益等利益的，发包人应按照国家有关规定并在专用条款中约定的额度予以奖励。</w:t>
      </w:r>
    </w:p>
    <w:p w14:paraId="0840BFB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56.5</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5F849D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47712" behindDoc="0" locked="0" layoutInCell="1" allowOverlap="1">
                <wp:simplePos x="0" y="0"/>
                <wp:positionH relativeFrom="column">
                  <wp:posOffset>-114300</wp:posOffset>
                </wp:positionH>
                <wp:positionV relativeFrom="paragraph">
                  <wp:posOffset>66040</wp:posOffset>
                </wp:positionV>
                <wp:extent cx="800100" cy="1287780"/>
                <wp:effectExtent l="0" t="0" r="0" b="0"/>
                <wp:wrapNone/>
                <wp:docPr id="433" name="文本框 433"/>
                <wp:cNvGraphicFramePr/>
                <a:graphic xmlns:a="http://schemas.openxmlformats.org/drawingml/2006/main">
                  <a:graphicData uri="http://schemas.microsoft.com/office/word/2010/wordprocessingShape">
                    <wps:wsp>
                      <wps:cNvSpPr txBox="1"/>
                      <wps:spPr>
                        <a:xfrm>
                          <a:off x="0" y="0"/>
                          <a:ext cx="800100" cy="1287780"/>
                        </a:xfrm>
                        <a:prstGeom prst="rect">
                          <a:avLst/>
                        </a:prstGeom>
                        <a:noFill/>
                        <a:ln>
                          <a:noFill/>
                        </a:ln>
                        <a:effectLst/>
                      </wps:spPr>
                      <wps:txbx>
                        <w:txbxContent>
                          <w:p w14:paraId="6A214F1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工程变更导致合同价款和工期的调整</w:t>
                            </w:r>
                          </w:p>
                        </w:txbxContent>
                      </wps:txbx>
                      <wps:bodyPr upright="1"/>
                    </wps:wsp>
                  </a:graphicData>
                </a:graphic>
              </wp:anchor>
            </w:drawing>
          </mc:Choice>
          <mc:Fallback>
            <w:pict>
              <v:shape id="_x0000_s1026" o:spid="_x0000_s1026" o:spt="202" type="#_x0000_t202" style="position:absolute;left:0pt;margin-left:-9pt;margin-top:5.2pt;height:101.4pt;width:63pt;z-index:252147712;mso-width-relative:page;mso-height-relative:page;" filled="f" stroked="f" coordsize="21600,21600" o:gfxdata="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h&#10;QPQd1gAAAAoBAAAPAAAAAAAAAAEAIAAAACIAAABkcnMvZG93bnJldi54bWxQSwECFAAUAAAACACH&#10;TuJAFwq1CrQBAABgAwAADgAAAAAAAAABACAAAAAlAQAAZHJzL2Uyb0RvYy54bWxQSwUGAAAAAAYA&#10;BgBZAQAASwUAAAAA&#10;">
                <v:fill on="f" focussize="0,0"/>
                <v:stroke on="f"/>
                <v:imagedata o:title=""/>
                <o:lock v:ext="edit" aspectratio="f"/>
                <v:textbox>
                  <w:txbxContent>
                    <w:p w14:paraId="6A214F1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工程变更导致合同价款和工期的调整</w:t>
                      </w:r>
                    </w:p>
                  </w:txbxContent>
                </v:textbox>
              </v:shape>
            </w:pict>
          </mc:Fallback>
        </mc:AlternateContent>
      </w:r>
      <w:r>
        <w:rPr>
          <w:rFonts w:hint="eastAsia" w:ascii="宋体" w:hAnsi="宋体" w:eastAsia="宋体" w:cs="宋体"/>
          <w:color w:val="auto"/>
          <w:sz w:val="21"/>
          <w:szCs w:val="21"/>
          <w:highlight w:val="none"/>
          <w:lang w:val="en-US" w:eastAsia="zh-CN" w:bidi="ar-SA"/>
        </w:rPr>
        <w:t>工程变更不应使合同作废或无效。工程变更应按照第72条规定确定变更的工程款；影响工期的，工期应相应调整。但由于下列原因引起的变更，承包人无权要求任何额外或附加的费用，工期不予顺延：</w:t>
      </w:r>
    </w:p>
    <w:p w14:paraId="317A119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（1）为了便于组织施工而采取的技术措施变更或临时工程变更；</w:t>
      </w:r>
    </w:p>
    <w:p w14:paraId="3135D74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（2）为了施工安全、避免干扰等原因而采取的技术措施变更或临时工程变更；</w:t>
      </w:r>
    </w:p>
    <w:p w14:paraId="2A53171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（3）因承包人违约、过错或承包人引起的其他变更。</w:t>
      </w:r>
    </w:p>
    <w:p w14:paraId="6768982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single"/>
        </w:rPr>
        <w:t xml:space="preserve">                                                                                </w:t>
      </w:r>
    </w:p>
    <w:p w14:paraId="16DB5441">
      <w:pPr>
        <w:keepNext/>
        <w:keepLines/>
        <w:pageBreakBefore w:val="0"/>
        <w:kinsoku/>
        <w:wordWrap/>
        <w:overflowPunct/>
        <w:topLinePunct w:val="0"/>
        <w:autoSpaceDE/>
        <w:autoSpaceDN/>
        <w:bidi w:val="0"/>
        <w:adjustRightInd w:val="0"/>
        <w:snapToGrid w:val="0"/>
        <w:spacing w:before="260" w:after="260" w:line="288" w:lineRule="auto"/>
        <w:ind w:left="561" w:leftChars="267"/>
        <w:textAlignment w:val="auto"/>
        <w:outlineLvl w:val="2"/>
        <w:rPr>
          <w:rFonts w:hint="eastAsia" w:ascii="宋体" w:hAnsi="宋体" w:eastAsia="宋体" w:cs="宋体"/>
          <w:b/>
          <w:bCs/>
          <w:color w:val="auto"/>
          <w:sz w:val="21"/>
          <w:szCs w:val="21"/>
          <w:highlight w:val="none"/>
          <w:lang w:val="en-US" w:eastAsia="zh-CN" w:bidi="ar-SA"/>
        </w:rPr>
      </w:pPr>
      <w:bookmarkStart w:id="1788" w:name="_Toc250488119"/>
      <w:bookmarkStart w:id="1789" w:name="_Toc251172427"/>
      <w:bookmarkStart w:id="1790" w:name="_Toc185865738"/>
      <w:bookmarkStart w:id="1791" w:name="_Toc250574478"/>
      <w:bookmarkStart w:id="1792" w:name="_Toc251069474"/>
      <w:bookmarkStart w:id="1793" w:name="_Toc250574053"/>
      <w:bookmarkStart w:id="1794" w:name="_Toc251227412"/>
      <w:bookmarkStart w:id="1795" w:name="_Toc250624897"/>
      <w:bookmarkStart w:id="1796" w:name="_Toc11583"/>
      <w:bookmarkStart w:id="1797" w:name="_Toc260406072"/>
      <w:bookmarkStart w:id="1798" w:name="_Toc25606"/>
      <w:bookmarkStart w:id="1799" w:name="_Toc14977"/>
      <w:bookmarkStart w:id="1800" w:name="_Toc2230"/>
      <w:bookmarkStart w:id="1801" w:name="_Toc18188"/>
      <w:bookmarkStart w:id="1802" w:name="_Toc262225136"/>
      <w:r>
        <w:rPr>
          <w:rFonts w:hint="eastAsia" w:ascii="宋体" w:hAnsi="宋体" w:eastAsia="宋体" w:cs="宋体"/>
          <w:b/>
          <w:bCs/>
          <w:color w:val="auto"/>
          <w:sz w:val="21"/>
          <w:szCs w:val="21"/>
          <w:highlight w:val="none"/>
          <w:lang w:val="en-US" w:eastAsia="zh-CN" w:bidi="ar-SA"/>
        </w:rPr>
        <w:t xml:space="preserve">57  </w:t>
      </w:r>
      <w:bookmarkEnd w:id="1788"/>
      <w:bookmarkEnd w:id="1789"/>
      <w:bookmarkEnd w:id="1790"/>
      <w:bookmarkEnd w:id="1791"/>
      <w:bookmarkEnd w:id="1792"/>
      <w:bookmarkEnd w:id="1793"/>
      <w:bookmarkEnd w:id="1794"/>
      <w:bookmarkEnd w:id="1795"/>
      <w:r>
        <w:rPr>
          <w:rFonts w:hint="eastAsia" w:ascii="宋体" w:hAnsi="宋体" w:eastAsia="宋体" w:cs="宋体"/>
          <w:b/>
          <w:bCs/>
          <w:color w:val="auto"/>
          <w:sz w:val="21"/>
          <w:szCs w:val="21"/>
          <w:highlight w:val="none"/>
          <w:lang w:val="en-US" w:eastAsia="zh-CN" w:bidi="ar-SA"/>
        </w:rPr>
        <w:t>竣工验收条件</w:t>
      </w:r>
      <w:bookmarkEnd w:id="1796"/>
      <w:bookmarkEnd w:id="1797"/>
      <w:bookmarkEnd w:id="1798"/>
      <w:bookmarkEnd w:id="1799"/>
      <w:bookmarkEnd w:id="1800"/>
      <w:bookmarkEnd w:id="1801"/>
      <w:bookmarkEnd w:id="1802"/>
    </w:p>
    <w:p w14:paraId="2B217FA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803" w:name="_Toc250574054"/>
      <w:bookmarkStart w:id="1804" w:name="_Toc251172428"/>
      <w:bookmarkStart w:id="1805" w:name="_Toc251227413"/>
      <w:bookmarkStart w:id="1806" w:name="_Toc250574479"/>
      <w:bookmarkStart w:id="1807" w:name="_Toc251069475"/>
      <w:bookmarkStart w:id="1808" w:name="_Toc250488120"/>
      <w:bookmarkStart w:id="1809" w:name="_Toc250624898"/>
      <w:r>
        <w:rPr>
          <w:rFonts w:hint="eastAsia" w:ascii="宋体" w:hAnsi="宋体" w:eastAsia="宋体" w:cs="宋体"/>
          <w:b/>
          <w:bCs/>
          <w:color w:val="auto"/>
          <w:kern w:val="0"/>
          <w:sz w:val="21"/>
          <w:szCs w:val="21"/>
          <w:highlight w:val="none"/>
        </w:rPr>
        <w:t>57.1</w:t>
      </w:r>
      <w:r>
        <w:rPr>
          <w:rFonts w:hint="eastAsia" w:ascii="宋体" w:hAnsi="宋体" w:eastAsia="宋体" w:cs="宋体"/>
          <w:b/>
          <w:bCs/>
          <w:color w:val="auto"/>
          <w:kern w:val="0"/>
          <w:sz w:val="21"/>
          <w:szCs w:val="21"/>
          <w:highlight w:val="none"/>
          <w:u w:val="dotted"/>
        </w:rPr>
        <w:t xml:space="preserve">                                                                                    </w:t>
      </w:r>
    </w:p>
    <w:p w14:paraId="1570180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8890</wp:posOffset>
                </wp:positionV>
                <wp:extent cx="800100" cy="693420"/>
                <wp:effectExtent l="0" t="0" r="0" b="0"/>
                <wp:wrapNone/>
                <wp:docPr id="434" name="文本框 43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FDFBDF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竣工验收条件</w:t>
                            </w:r>
                          </w:p>
                        </w:txbxContent>
                      </wps:txbx>
                      <wps:bodyPr upright="1"/>
                    </wps:wsp>
                  </a:graphicData>
                </a:graphic>
              </wp:anchor>
            </w:drawing>
          </mc:Choice>
          <mc:Fallback>
            <w:pict>
              <v:shape id="_x0000_s1026" o:spid="_x0000_s1026" o:spt="202" type="#_x0000_t202" style="position:absolute;left:0pt;margin-left:-9pt;margin-top:0.7pt;height:54.6pt;width:63pt;z-index:252037120;mso-width-relative:page;mso-height-relative:page;" filled="f" stroked="f" coordsize="21600,21600" o:gfxdata="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2Ebo/U&#10;AAAACQEAAA8AAAAAAAAAAQAgAAAAIgAAAGRycy9kb3ducmV2LnhtbFBLAQIUABQAAAAIAIdO4kD+&#10;uT3VsgEAAF8DAAAOAAAAAAAAAAEAIAAAACMBAABkcnMvZTJvRG9jLnhtbFBLBQYAAAAABgAGAFkB&#10;AABHBQAAAAA=&#10;">
                <v:fill on="f" focussize="0,0"/>
                <v:stroke on="f"/>
                <v:imagedata o:title=""/>
                <o:lock v:ext="edit" aspectratio="f"/>
                <v:textbox>
                  <w:txbxContent>
                    <w:p w14:paraId="6FDFBDF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竣工验收条件</w:t>
                      </w:r>
                    </w:p>
                  </w:txbxContent>
                </v:textbox>
              </v:shape>
            </w:pict>
          </mc:Fallback>
        </mc:AlternateContent>
      </w:r>
      <w:r>
        <w:rPr>
          <w:rFonts w:hint="eastAsia" w:ascii="宋体" w:hAnsi="宋体" w:eastAsia="宋体" w:cs="宋体"/>
          <w:color w:val="auto"/>
          <w:sz w:val="21"/>
          <w:szCs w:val="21"/>
          <w:highlight w:val="none"/>
          <w:lang w:val="en-US" w:eastAsia="zh-CN" w:bidi="ar-SA"/>
        </w:rPr>
        <w:t>承包人实施、完成合同工程的全部工作内容，并具备第58.2款条件的，则表明合同工程已具备竣工验收条件。</w:t>
      </w:r>
    </w:p>
    <w:p w14:paraId="23272F9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57.</w:t>
      </w:r>
      <w:bookmarkEnd w:id="1803"/>
      <w:bookmarkEnd w:id="1804"/>
      <w:bookmarkEnd w:id="1805"/>
      <w:bookmarkEnd w:id="1806"/>
      <w:bookmarkEnd w:id="1807"/>
      <w:bookmarkEnd w:id="1808"/>
      <w:bookmarkEnd w:id="1809"/>
      <w:r>
        <w:rPr>
          <w:rFonts w:hint="eastAsia" w:ascii="宋体" w:hAnsi="宋体" w:eastAsia="宋体" w:cs="宋体"/>
          <w:b/>
          <w:bCs/>
          <w:color w:val="auto"/>
          <w:kern w:val="0"/>
          <w:sz w:val="21"/>
          <w:szCs w:val="21"/>
          <w:highlight w:val="none"/>
        </w:rPr>
        <w:t>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E22E42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8890</wp:posOffset>
                </wp:positionV>
                <wp:extent cx="800100" cy="693420"/>
                <wp:effectExtent l="0" t="0" r="0" b="0"/>
                <wp:wrapNone/>
                <wp:docPr id="435" name="文本框 43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B59F2C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竣工验收条件的要求</w:t>
                            </w:r>
                          </w:p>
                        </w:txbxContent>
                      </wps:txbx>
                      <wps:bodyPr upright="1"/>
                    </wps:wsp>
                  </a:graphicData>
                </a:graphic>
              </wp:anchor>
            </w:drawing>
          </mc:Choice>
          <mc:Fallback>
            <w:pict>
              <v:shape id="_x0000_s1026" o:spid="_x0000_s1026" o:spt="202" type="#_x0000_t202" style="position:absolute;left:0pt;margin-left:-9pt;margin-top:0.7pt;height:54.6pt;width:63pt;z-index:251886592;mso-width-relative:page;mso-height-relative:page;" filled="f" stroked="f" coordsize="21600,21600" o:gfxdata="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NhG6P&#10;1AAAAAkBAAAPAAAAAAAAAAEAIAAAACIAAABkcnMvZG93bnJldi54bWxQSwECFAAUAAAACACHTuJA&#10;Yb72f7MBAABfAwAADgAAAAAAAAABACAAAAAjAQAAZHJzL2Uyb0RvYy54bWxQSwUGAAAAAAYABgBZ&#10;AQAASAUAAAAA&#10;">
                <v:fill on="f" focussize="0,0"/>
                <v:stroke on="f"/>
                <v:imagedata o:title=""/>
                <o:lock v:ext="edit" aspectratio="f"/>
                <v:textbox>
                  <w:txbxContent>
                    <w:p w14:paraId="3B59F2C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竣工验收条件的要求</w:t>
                      </w:r>
                    </w:p>
                  </w:txbxContent>
                </v:textbox>
              </v:shape>
            </w:pict>
          </mc:Fallback>
        </mc:AlternateContent>
      </w:r>
      <w:r>
        <w:rPr>
          <w:rFonts w:hint="eastAsia" w:ascii="宋体" w:hAnsi="宋体" w:eastAsia="宋体" w:cs="宋体"/>
          <w:color w:val="auto"/>
          <w:sz w:val="21"/>
          <w:szCs w:val="21"/>
          <w:highlight w:val="none"/>
          <w:lang w:val="en-US" w:eastAsia="zh-CN" w:bidi="ar-SA"/>
        </w:rPr>
        <w:t>合同工程具备竣工验收条件，承包人应按照国家、省规定的工程竣工验收技术资料格式和要求，向发包人提交符合要求的完整竣工资料及竣工验收申请报告，合同双方当事人应按照第58条规定进行验收。</w:t>
      </w:r>
    </w:p>
    <w:p w14:paraId="4474782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810" w:name="_Toc251227414"/>
      <w:bookmarkStart w:id="1811" w:name="_Toc250488121"/>
      <w:bookmarkStart w:id="1812" w:name="_Toc250574480"/>
      <w:bookmarkStart w:id="1813" w:name="_Toc251069476"/>
      <w:bookmarkStart w:id="1814" w:name="_Toc250574055"/>
      <w:bookmarkStart w:id="1815" w:name="_Toc251172429"/>
      <w:bookmarkStart w:id="1816" w:name="_Toc250624899"/>
      <w:r>
        <w:rPr>
          <w:rFonts w:hint="eastAsia" w:ascii="宋体" w:hAnsi="宋体" w:eastAsia="宋体" w:cs="宋体"/>
          <w:b/>
          <w:bCs/>
          <w:color w:val="auto"/>
          <w:kern w:val="0"/>
          <w:sz w:val="21"/>
          <w:szCs w:val="21"/>
          <w:highlight w:val="none"/>
        </w:rPr>
        <w:t>57.</w:t>
      </w:r>
      <w:bookmarkEnd w:id="1810"/>
      <w:bookmarkEnd w:id="1811"/>
      <w:bookmarkEnd w:id="1812"/>
      <w:bookmarkEnd w:id="1813"/>
      <w:bookmarkEnd w:id="1814"/>
      <w:bookmarkEnd w:id="1815"/>
      <w:bookmarkEnd w:id="1816"/>
      <w:r>
        <w:rPr>
          <w:rFonts w:hint="eastAsia" w:ascii="宋体" w:hAnsi="宋体" w:eastAsia="宋体" w:cs="宋体"/>
          <w:b/>
          <w:bCs/>
          <w:color w:val="auto"/>
          <w:kern w:val="0"/>
          <w:sz w:val="21"/>
          <w:szCs w:val="21"/>
          <w:highlight w:val="none"/>
        </w:rPr>
        <w:t>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85B454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436" name="文本框 43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B394AD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竣工验收条件的限制</w:t>
                            </w:r>
                          </w:p>
                        </w:txbxContent>
                      </wps:txbx>
                      <wps:bodyPr upright="1"/>
                    </wps:wsp>
                  </a:graphicData>
                </a:graphic>
              </wp:anchor>
            </w:drawing>
          </mc:Choice>
          <mc:Fallback>
            <w:pict>
              <v:shape id="_x0000_s1026" o:spid="_x0000_s1026" o:spt="202" type="#_x0000_t202" style="position:absolute;left:0pt;margin-left:-9pt;margin-top:0.95pt;height:54.6pt;width:63pt;z-index:251887616;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tgyktMA&#10;AAAJAQAADwAAAAAAAAABACAAAAAiAAAAZHJzL2Rvd25yZXYueG1sUEsBAhQAFAAAAAgAh07iQIGw&#10;2luyAQAAXwMAAA4AAAAAAAAAAQAgAAAAIgEAAGRycy9lMm9Eb2MueG1sUEsFBgAAAAAGAAYAWQEA&#10;AEYFAAAAAA==&#10;">
                <v:fill on="f" focussize="0,0"/>
                <v:stroke on="f"/>
                <v:imagedata o:title=""/>
                <o:lock v:ext="edit" aspectratio="f"/>
                <v:textbox>
                  <w:txbxContent>
                    <w:p w14:paraId="3B394AD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竣工验收条件的限制</w:t>
                      </w:r>
                    </w:p>
                  </w:txbxContent>
                </v:textbox>
              </v:shape>
            </w:pict>
          </mc:Fallback>
        </mc:AlternateContent>
      </w:r>
      <w:r>
        <w:rPr>
          <w:rFonts w:hint="eastAsia" w:ascii="宋体" w:hAnsi="宋体" w:eastAsia="宋体" w:cs="宋体"/>
          <w:color w:val="auto"/>
          <w:sz w:val="21"/>
          <w:szCs w:val="21"/>
          <w:highlight w:val="none"/>
          <w:lang w:val="en-US" w:eastAsia="zh-CN" w:bidi="ar-SA"/>
        </w:rPr>
        <w:t>如果承包人不按照规定提交竣工资料或提交的资料不符合要求，则认为合同工程尚未达到竣工验收条件。</w:t>
      </w:r>
    </w:p>
    <w:p w14:paraId="29AE15C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5584" behindDoc="0" locked="0" layoutInCell="1" allowOverlap="1">
                <wp:simplePos x="0" y="0"/>
                <wp:positionH relativeFrom="column">
                  <wp:posOffset>1257300</wp:posOffset>
                </wp:positionH>
                <wp:positionV relativeFrom="paragraph">
                  <wp:posOffset>113030</wp:posOffset>
                </wp:positionV>
                <wp:extent cx="4457700" cy="0"/>
                <wp:effectExtent l="0" t="5080" r="0" b="4445"/>
                <wp:wrapNone/>
                <wp:docPr id="437" name="直接连接符 43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9pt;height:0pt;width:351pt;z-index:251715584;mso-width-relative:page;mso-height-relative:page;" filled="f" stroked="t" coordsize="21600,21600" o:gfxdata="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Z+Sy0wAAAAkBAAAPAAAAAAAAAAEAIAAAACIAAABkcnMvZG93bnJldi54bWxQ&#10;SwECFAAUAAAACACHTuJAPxKW/vwBAAD2AwAADgAAAAAAAAABACAAAAAiAQAAZHJzL2Uyb0RvYy54&#10;bWxQSwUGAAAAAAYABgBZAQAAkAUAAAAA&#10;">
                <v:fill on="f" focussize="0,0"/>
                <v:stroke color="#000000" joinstyle="round"/>
                <v:imagedata o:title=""/>
                <o:lock v:ext="edit" aspectratio="f"/>
              </v:line>
            </w:pict>
          </mc:Fallback>
        </mc:AlternateContent>
      </w:r>
    </w:p>
    <w:p w14:paraId="4331804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817" w:name="_Toc250574056"/>
      <w:bookmarkStart w:id="1818" w:name="_Toc251227415"/>
      <w:bookmarkStart w:id="1819" w:name="_Toc25022"/>
      <w:bookmarkStart w:id="1820" w:name="_Toc185865739"/>
      <w:bookmarkStart w:id="1821" w:name="_Toc251172430"/>
      <w:bookmarkStart w:id="1822" w:name="_Toc250624900"/>
      <w:bookmarkStart w:id="1823" w:name="_Toc251069477"/>
      <w:bookmarkStart w:id="1824" w:name="_Toc262225137"/>
      <w:bookmarkStart w:id="1825" w:name="_Toc250574481"/>
      <w:bookmarkStart w:id="1826" w:name="_Toc27325"/>
      <w:bookmarkStart w:id="1827" w:name="_Toc4928"/>
      <w:bookmarkStart w:id="1828" w:name="_Toc260406073"/>
      <w:bookmarkStart w:id="1829" w:name="_Toc588"/>
      <w:bookmarkStart w:id="1830" w:name="_Toc250488122"/>
      <w:bookmarkStart w:id="1831" w:name="_Toc23835"/>
      <w:r>
        <w:rPr>
          <w:rFonts w:hint="eastAsia" w:ascii="宋体" w:hAnsi="宋体" w:eastAsia="宋体" w:cs="宋体"/>
          <w:b/>
          <w:bCs/>
          <w:color w:val="auto"/>
          <w:sz w:val="21"/>
          <w:szCs w:val="21"/>
          <w:highlight w:val="none"/>
          <w:lang w:val="en-US" w:eastAsia="zh-CN" w:bidi="ar-SA"/>
        </w:rPr>
        <w:t>58  竣工验收</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14:paraId="5E3C6CB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832" w:name="_Toc250574482"/>
      <w:bookmarkStart w:id="1833" w:name="_Toc251069478"/>
      <w:bookmarkStart w:id="1834" w:name="_Toc250488123"/>
      <w:bookmarkStart w:id="1835" w:name="_Toc250624901"/>
      <w:bookmarkStart w:id="1836" w:name="_Toc250574057"/>
      <w:bookmarkStart w:id="1837" w:name="_Toc251227416"/>
      <w:bookmarkStart w:id="1838" w:name="_Toc251172431"/>
      <w:r>
        <w:rPr>
          <w:rFonts w:hint="eastAsia" w:ascii="宋体" w:hAnsi="宋体" w:eastAsia="宋体" w:cs="宋体"/>
          <w:b/>
          <w:bCs/>
          <w:color w:val="auto"/>
          <w:kern w:val="0"/>
          <w:sz w:val="21"/>
          <w:szCs w:val="21"/>
          <w:highlight w:val="none"/>
        </w:rPr>
        <w:t>58.1</w:t>
      </w:r>
      <w:r>
        <w:rPr>
          <w:rFonts w:hint="eastAsia" w:ascii="宋体" w:hAnsi="宋体" w:eastAsia="宋体" w:cs="宋体"/>
          <w:b/>
          <w:bCs/>
          <w:color w:val="auto"/>
          <w:kern w:val="0"/>
          <w:sz w:val="21"/>
          <w:szCs w:val="21"/>
          <w:highlight w:val="none"/>
          <w:u w:val="dotted"/>
        </w:rPr>
        <w:t xml:space="preserve">                                                                                       </w:t>
      </w:r>
    </w:p>
    <w:p w14:paraId="08D3244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17145</wp:posOffset>
                </wp:positionV>
                <wp:extent cx="800100" cy="693420"/>
                <wp:effectExtent l="0" t="0" r="0" b="0"/>
                <wp:wrapNone/>
                <wp:docPr id="438" name="文本框 43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58CA3E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竣工验收标准</w:t>
                            </w:r>
                          </w:p>
                        </w:txbxContent>
                      </wps:txbx>
                      <wps:bodyPr upright="1"/>
                    </wps:wsp>
                  </a:graphicData>
                </a:graphic>
              </wp:anchor>
            </w:drawing>
          </mc:Choice>
          <mc:Fallback>
            <w:pict>
              <v:shape id="_x0000_s1026" o:spid="_x0000_s1026" o:spt="202" type="#_x0000_t202" style="position:absolute;left:0pt;margin-left:-9pt;margin-top:1.35pt;height:54.6pt;width:63pt;z-index:252043264;mso-width-relative:page;mso-height-relative:page;" filled="f" stroked="f" coordsize="21600,21600" o:gfxdata="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CFh++&#10;1QAAAAkBAAAPAAAAAAAAAAEAIAAAACIAAABkcnMvZG93bnJldi54bWxQSwECFAAUAAAACACHTuJA&#10;foKNRbIBAABfAwAADgAAAAAAAAABACAAAAAkAQAAZHJzL2Uyb0RvYy54bWxQSwUGAAAAAAYABgBZ&#10;AQAASAUAAAAA&#10;">
                <v:fill on="f" focussize="0,0"/>
                <v:stroke on="f"/>
                <v:imagedata o:title=""/>
                <o:lock v:ext="edit" aspectratio="f"/>
                <v:textbox>
                  <w:txbxContent>
                    <w:p w14:paraId="058CA3E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竣工验收标准</w:t>
                      </w:r>
                    </w:p>
                  </w:txbxContent>
                </v:textbox>
              </v:shape>
            </w:pict>
          </mc:Fallback>
        </mc:AlternateContent>
      </w:r>
      <w:r>
        <w:rPr>
          <w:rFonts w:hint="eastAsia" w:ascii="宋体" w:hAnsi="宋体" w:eastAsia="宋体" w:cs="宋体"/>
          <w:color w:val="auto"/>
          <w:sz w:val="21"/>
          <w:szCs w:val="21"/>
          <w:highlight w:val="none"/>
          <w:lang w:val="en-US" w:eastAsia="zh-CN" w:bidi="ar-SA"/>
        </w:rPr>
        <w:t>竣工验收所采用的各项验收和评定标准，应符合国家、省规定的工程竣工验收标准。合同双方当事人为竣工验收提供的各项竣工验收资料，应按照国家、省规定的工程竣工验收技术资料格式和要求。</w:t>
      </w:r>
    </w:p>
    <w:p w14:paraId="444D44C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合同工程需要进行国家验收的，竣工验收是国家验收的一部分。</w:t>
      </w:r>
    </w:p>
    <w:p w14:paraId="5F6A028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2217EE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17145</wp:posOffset>
                </wp:positionV>
                <wp:extent cx="800100" cy="693420"/>
                <wp:effectExtent l="0" t="0" r="0" b="0"/>
                <wp:wrapNone/>
                <wp:docPr id="439" name="文本框 43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972332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竣工验收申请的条件</w:t>
                            </w:r>
                          </w:p>
                        </w:txbxContent>
                      </wps:txbx>
                      <wps:bodyPr upright="1"/>
                    </wps:wsp>
                  </a:graphicData>
                </a:graphic>
              </wp:anchor>
            </w:drawing>
          </mc:Choice>
          <mc:Fallback>
            <w:pict>
              <v:shape id="_x0000_s1026" o:spid="_x0000_s1026" o:spt="202" type="#_x0000_t202" style="position:absolute;left:0pt;margin-left:-9pt;margin-top:1.35pt;height:54.6pt;width:63pt;z-index:252044288;mso-width-relative:page;mso-height-relative:page;" filled="f" stroked="f" coordsize="21600,21600" o:gfxdata="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hYf&#10;vtUAAAAJAQAADwAAAAAAAAABACAAAAAiAAAAZHJzL2Rvd25yZXYueG1sUEsBAhQAFAAAAAgAh07i&#10;QOGFRu+zAQAAXwMAAA4AAAAAAAAAAQAgAAAAJAEAAGRycy9lMm9Eb2MueG1sUEsFBgAAAAAGAAYA&#10;WQEAAEkFAAAAAA==&#10;">
                <v:fill on="f" focussize="0,0"/>
                <v:stroke on="f"/>
                <v:imagedata o:title=""/>
                <o:lock v:ext="edit" aspectratio="f"/>
                <v:textbox>
                  <w:txbxContent>
                    <w:p w14:paraId="5972332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竣工验收申请的条件</w:t>
                      </w:r>
                    </w:p>
                  </w:txbxContent>
                </v:textbox>
              </v:shape>
            </w:pict>
          </mc:Fallback>
        </mc:AlternateContent>
      </w:r>
      <w:r>
        <w:rPr>
          <w:rFonts w:hint="eastAsia" w:ascii="宋体" w:hAnsi="宋体" w:eastAsia="宋体" w:cs="宋体"/>
          <w:color w:val="auto"/>
          <w:sz w:val="21"/>
          <w:szCs w:val="21"/>
          <w:highlight w:val="none"/>
          <w:lang w:val="en-US" w:eastAsia="zh-CN" w:bidi="ar-SA"/>
        </w:rPr>
        <w:t>当合同工程具备以下条件时，承包人应向发包人提交竣工验收申请报告：</w:t>
      </w:r>
    </w:p>
    <w:p w14:paraId="26FACF4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除监理工程师同意列入缺陷责任期内完成的尾工（甩项）工程和缺陷修补工作外，合同范围内的全部单位工程以及有关工作，包括合同要求的试验、检验和验收等均已完成，并符合合同要求；</w:t>
      </w:r>
    </w:p>
    <w:p w14:paraId="745E33F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已按照合同约定的内容和份数备齐了符合要求的竣工资料；</w:t>
      </w:r>
    </w:p>
    <w:p w14:paraId="0F9E2A4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已按照监理工程师的要求编制了在缺陷责任期内完成的尾工（甩项）工程和缺陷修补工作清单以及相应施工计划；</w:t>
      </w:r>
    </w:p>
    <w:p w14:paraId="1DFFCF3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监理工程师要求在竣工验收前应完成的其他工作：</w:t>
      </w:r>
    </w:p>
    <w:p w14:paraId="6DE5078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监理工程师要求提交的竣工验收资料清单。</w:t>
      </w:r>
    </w:p>
    <w:p w14:paraId="57ED44F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7A386F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17145</wp:posOffset>
                </wp:positionV>
                <wp:extent cx="800100" cy="693420"/>
                <wp:effectExtent l="0" t="0" r="0" b="0"/>
                <wp:wrapNone/>
                <wp:docPr id="440" name="文本框 44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53160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核查工程竣工验收报告</w:t>
                            </w:r>
                          </w:p>
                        </w:txbxContent>
                      </wps:txbx>
                      <wps:bodyPr upright="1"/>
                    </wps:wsp>
                  </a:graphicData>
                </a:graphic>
              </wp:anchor>
            </w:drawing>
          </mc:Choice>
          <mc:Fallback>
            <w:pict>
              <v:shape id="_x0000_s1026" o:spid="_x0000_s1026" o:spt="202" type="#_x0000_t202" style="position:absolute;left:0pt;margin-left:-9pt;margin-top:1.35pt;height:54.6pt;width:63pt;z-index:252045312;mso-width-relative:page;mso-height-relative:page;" filled="f" stroked="f" coordsize="21600,21600" o:gfxdata="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IWH77V&#10;AAAACQEAAA8AAAAAAAAAAQAgAAAAIgAAAGRycy9kb3ducmV2LnhtbFBLAQIUABQAAAAIAIdO4kA+&#10;crTosQEAAF8DAAAOAAAAAAAAAAEAIAAAACQBAABkcnMvZTJvRG9jLnhtbFBLBQYAAAAABgAGAFkB&#10;AABHBQAAAAA=&#10;">
                <v:fill on="f" focussize="0,0"/>
                <v:stroke on="f"/>
                <v:imagedata o:title=""/>
                <o:lock v:ext="edit" aspectratio="f"/>
                <v:textbox>
                  <w:txbxContent>
                    <w:p w14:paraId="053160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核查工程竣工验收报告</w:t>
                      </w:r>
                    </w:p>
                  </w:txbxContent>
                </v:textbox>
              </v:shape>
            </w:pict>
          </mc:Fallback>
        </mc:AlternateContent>
      </w:r>
      <w:r>
        <w:rPr>
          <w:rFonts w:hint="eastAsia" w:ascii="宋体" w:hAnsi="宋体" w:eastAsia="宋体" w:cs="宋体"/>
          <w:color w:val="auto"/>
          <w:sz w:val="21"/>
          <w:szCs w:val="21"/>
          <w:highlight w:val="none"/>
          <w:lang w:val="en-US" w:eastAsia="zh-CN" w:bidi="ar-SA"/>
        </w:rPr>
        <w:t>发包人收到承包人按照第58.2 款约定提交的竣工验收申请报告后，应通知监理工程师及时进行核查。</w:t>
      </w:r>
    </w:p>
    <w:p w14:paraId="187F5A24">
      <w:pPr>
        <w:pageBreakBefore w:val="0"/>
        <w:numPr>
          <w:ilvl w:val="0"/>
          <w:numId w:val="70"/>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核查后认为尚不具备竣工验收条件的，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14:paraId="3D832DD1">
      <w:pPr>
        <w:pageBreakBefore w:val="0"/>
        <w:numPr>
          <w:ilvl w:val="0"/>
          <w:numId w:val="70"/>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监理工程师核查后认为已具备竣工验收条件的，应在收到竣工验收申请报告后的14天内提请发包人组织合同工程验收。</w:t>
      </w:r>
    </w:p>
    <w:p w14:paraId="28B8524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w:t>
      </w:r>
      <w:bookmarkEnd w:id="1832"/>
      <w:bookmarkEnd w:id="1833"/>
      <w:bookmarkEnd w:id="1834"/>
      <w:bookmarkEnd w:id="1835"/>
      <w:bookmarkEnd w:id="1836"/>
      <w:bookmarkEnd w:id="1837"/>
      <w:bookmarkEnd w:id="1838"/>
      <w:r>
        <w:rPr>
          <w:rFonts w:hint="eastAsia" w:ascii="宋体" w:hAnsi="宋体" w:eastAsia="宋体" w:cs="宋体"/>
          <w:b/>
          <w:bCs/>
          <w:color w:val="auto"/>
          <w:kern w:val="0"/>
          <w:sz w:val="21"/>
          <w:szCs w:val="21"/>
          <w:highlight w:val="none"/>
        </w:rPr>
        <w:t>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1B4FBA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17145</wp:posOffset>
                </wp:positionV>
                <wp:extent cx="800100" cy="693420"/>
                <wp:effectExtent l="0" t="0" r="0" b="0"/>
                <wp:wrapNone/>
                <wp:docPr id="441" name="文本框 44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598096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组织验收和确认</w:t>
                            </w:r>
                          </w:p>
                        </w:txbxContent>
                      </wps:txbx>
                      <wps:bodyPr upright="1"/>
                    </wps:wsp>
                  </a:graphicData>
                </a:graphic>
              </wp:anchor>
            </w:drawing>
          </mc:Choice>
          <mc:Fallback>
            <w:pict>
              <v:shape id="_x0000_s1026" o:spid="_x0000_s1026" o:spt="202" type="#_x0000_t202" style="position:absolute;left:0pt;margin-left:-9pt;margin-top:1.35pt;height:54.6pt;width:63pt;z-index:251888640;mso-width-relative:page;mso-height-relative:page;" filled="f" stroked="f" coordsize="21600,21600" o:gfxdata="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hYf&#10;vtUAAAAJAQAADwAAAAAAAAABACAAAAAiAAAAZHJzL2Rvd25yZXYueG1sUEsBAhQAFAAAAAgAh07i&#10;QKF1f0KzAQAAXwMAAA4AAAAAAAAAAQAgAAAAJAEAAGRycy9lMm9Eb2MueG1sUEsFBgAAAAAGAAYA&#10;WQEAAEkFAAAAAA==&#10;">
                <v:fill on="f" focussize="0,0"/>
                <v:stroke on="f"/>
                <v:imagedata o:title=""/>
                <o:lock v:ext="edit" aspectratio="f"/>
                <v:textbox>
                  <w:txbxContent>
                    <w:p w14:paraId="1598096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组织验收和确认</w:t>
                      </w:r>
                    </w:p>
                  </w:txbxContent>
                </v:textbox>
              </v:shape>
            </w:pict>
          </mc:Fallback>
        </mc:AlternateContent>
      </w:r>
      <w:r>
        <w:rPr>
          <w:rFonts w:hint="eastAsia" w:ascii="宋体" w:hAnsi="宋体" w:eastAsia="宋体" w:cs="宋体"/>
          <w:color w:val="auto"/>
          <w:sz w:val="21"/>
          <w:szCs w:val="21"/>
          <w:highlight w:val="none"/>
          <w:lang w:val="en-US" w:eastAsia="zh-CN" w:bidi="ar-SA"/>
        </w:rPr>
        <w:t>发包人在收到承包人提交的竣工验收申请报告后28天内组织验收，并在验收后28天内予以确认或提出修改意见。</w:t>
      </w:r>
    </w:p>
    <w:p w14:paraId="37CC18E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60ED54F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839" w:name="_Toc250624902"/>
      <w:bookmarkStart w:id="1840" w:name="_Toc250488124"/>
      <w:bookmarkStart w:id="1841" w:name="_Toc251227417"/>
      <w:bookmarkStart w:id="1842" w:name="_Toc251172432"/>
      <w:bookmarkStart w:id="1843" w:name="_Toc251069479"/>
      <w:bookmarkStart w:id="1844" w:name="_Toc250574058"/>
      <w:bookmarkStart w:id="1845" w:name="_Toc250574483"/>
      <w:r>
        <w:rPr>
          <w:rFonts w:hint="eastAsia" w:ascii="宋体" w:hAnsi="宋体" w:eastAsia="宋体" w:cs="宋体"/>
          <w:b/>
          <w:bCs/>
          <w:color w:val="auto"/>
          <w:kern w:val="0"/>
          <w:sz w:val="21"/>
          <w:szCs w:val="21"/>
          <w:highlight w:val="none"/>
        </w:rPr>
        <w:t>58.</w:t>
      </w:r>
      <w:bookmarkEnd w:id="1839"/>
      <w:bookmarkEnd w:id="1840"/>
      <w:bookmarkEnd w:id="1841"/>
      <w:bookmarkEnd w:id="1842"/>
      <w:bookmarkEnd w:id="1843"/>
      <w:bookmarkEnd w:id="1844"/>
      <w:bookmarkEnd w:id="1845"/>
      <w:r>
        <w:rPr>
          <w:rFonts w:hint="eastAsia" w:ascii="宋体" w:hAnsi="宋体" w:eastAsia="宋体" w:cs="宋体"/>
          <w:b/>
          <w:bCs/>
          <w:color w:val="auto"/>
          <w:kern w:val="0"/>
          <w:sz w:val="21"/>
          <w:szCs w:val="21"/>
          <w:highlight w:val="none"/>
        </w:rPr>
        <w:t>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1E3BCB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19685</wp:posOffset>
                </wp:positionV>
                <wp:extent cx="800100" cy="591185"/>
                <wp:effectExtent l="0" t="0" r="0" b="0"/>
                <wp:wrapNone/>
                <wp:docPr id="442" name="文本框 442"/>
                <wp:cNvGraphicFramePr/>
                <a:graphic xmlns:a="http://schemas.openxmlformats.org/drawingml/2006/main">
                  <a:graphicData uri="http://schemas.microsoft.com/office/word/2010/wordprocessingShape">
                    <wps:wsp>
                      <wps:cNvSpPr txBox="1"/>
                      <wps:spPr>
                        <a:xfrm>
                          <a:off x="0" y="0"/>
                          <a:ext cx="800100" cy="591185"/>
                        </a:xfrm>
                        <a:prstGeom prst="rect">
                          <a:avLst/>
                        </a:prstGeom>
                        <a:noFill/>
                        <a:ln>
                          <a:noFill/>
                        </a:ln>
                        <a:effectLst/>
                      </wps:spPr>
                      <wps:txbx>
                        <w:txbxContent>
                          <w:p w14:paraId="39CC0BB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组织验收的限制</w:t>
                            </w:r>
                          </w:p>
                        </w:txbxContent>
                      </wps:txbx>
                      <wps:bodyPr upright="1"/>
                    </wps:wsp>
                  </a:graphicData>
                </a:graphic>
              </wp:anchor>
            </w:drawing>
          </mc:Choice>
          <mc:Fallback>
            <w:pict>
              <v:shape id="_x0000_s1026" o:spid="_x0000_s1026" o:spt="202" type="#_x0000_t202" style="position:absolute;left:0pt;margin-left:-9pt;margin-top:1.55pt;height:46.55pt;width:63pt;z-index:251889664;mso-width-relative:page;mso-height-relative:page;" filled="f" stroked="f" coordsize="21600,21600" o:gfxdata="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e2YCrU&#10;AAAACAEAAA8AAAAAAAAAAQAgAAAAIgAAAGRycy9kb3ducmV2LnhtbFBLAQIUABQAAAAIAIdO4kCs&#10;zczpsgEAAF8DAAAOAAAAAAAAAAEAIAAAACMBAABkcnMvZTJvRG9jLnhtbFBLBQYAAAAABgAGAFkB&#10;AABHBQAAAAA=&#10;">
                <v:fill on="f" focussize="0,0"/>
                <v:stroke on="f"/>
                <v:imagedata o:title=""/>
                <o:lock v:ext="edit" aspectratio="f"/>
                <v:textbox>
                  <w:txbxContent>
                    <w:p w14:paraId="39CC0BB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组织验收的限制</w:t>
                      </w:r>
                    </w:p>
                  </w:txbxContent>
                </v:textbox>
              </v:shape>
            </w:pict>
          </mc:Fallback>
        </mc:AlternateContent>
      </w:r>
      <w:r>
        <w:rPr>
          <w:rFonts w:hint="eastAsia" w:ascii="宋体" w:hAnsi="宋体" w:eastAsia="宋体" w:cs="宋体"/>
          <w:color w:val="auto"/>
          <w:sz w:val="21"/>
          <w:szCs w:val="21"/>
          <w:highlight w:val="none"/>
          <w:lang w:val="en-US" w:eastAsia="zh-CN" w:bidi="ar-SA"/>
        </w:rPr>
        <w:t>发包人在收到承包人提交的竣工验收申请报告后28天内不组织验收，或验收后28天内不提出修改意见，视为承包人提交的竣工验收申请报告已被认可。</w:t>
      </w:r>
    </w:p>
    <w:p w14:paraId="7CDE077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443" name="文本框 44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039540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不组织验收的责任</w:t>
                            </w:r>
                          </w:p>
                        </w:txbxContent>
                      </wps:txbx>
                      <wps:bodyPr upright="1"/>
                    </wps:wsp>
                  </a:graphicData>
                </a:graphic>
              </wp:anchor>
            </w:drawing>
          </mc:Choice>
          <mc:Fallback>
            <w:pict>
              <v:shape id="_x0000_s1026" o:spid="_x0000_s1026" o:spt="202" type="#_x0000_t202" style="position:absolute;left:0pt;margin-left:-9pt;margin-top:17.2pt;height:54.6pt;width:63pt;z-index:251891712;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N&#10;ZYbXAAAACgEAAA8AAAAAAAAAAQAgAAAAIgAAAGRycy9kb3ducmV2LnhtbFBLAQIUABQAAAAIAIdO&#10;4kDefJjMsgEAAF8DAAAOAAAAAAAAAAEAIAAAACYBAABkcnMvZTJvRG9jLnhtbFBLBQYAAAAABgAG&#10;AFkBAABKBQAAAAA=&#10;">
                <v:fill on="f" focussize="0,0"/>
                <v:stroke on="f"/>
                <v:imagedata o:title=""/>
                <o:lock v:ext="edit" aspectratio="f"/>
                <v:textbox>
                  <w:txbxContent>
                    <w:p w14:paraId="7039540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不组织验收的责任</w:t>
                      </w:r>
                    </w:p>
                  </w:txbxContent>
                </v:textbox>
              </v:shape>
            </w:pict>
          </mc:Fallback>
        </mc:AlternateContent>
      </w:r>
      <w:bookmarkStart w:id="1846" w:name="_Toc250488125"/>
      <w:bookmarkStart w:id="1847" w:name="_Toc251069480"/>
      <w:bookmarkStart w:id="1848" w:name="_Toc250624903"/>
      <w:bookmarkStart w:id="1849" w:name="_Toc251227418"/>
      <w:bookmarkStart w:id="1850" w:name="_Toc250574059"/>
      <w:bookmarkStart w:id="1851" w:name="_Toc250574484"/>
      <w:bookmarkStart w:id="1852" w:name="_Toc251172433"/>
      <w:r>
        <w:rPr>
          <w:rFonts w:hint="eastAsia" w:ascii="宋体" w:hAnsi="宋体" w:eastAsia="宋体" w:cs="宋体"/>
          <w:b/>
          <w:bCs/>
          <w:color w:val="auto"/>
          <w:kern w:val="0"/>
          <w:sz w:val="21"/>
          <w:szCs w:val="21"/>
          <w:highlight w:val="none"/>
        </w:rPr>
        <w:t>58.</w:t>
      </w:r>
      <w:bookmarkEnd w:id="1846"/>
      <w:bookmarkEnd w:id="1847"/>
      <w:bookmarkEnd w:id="1848"/>
      <w:bookmarkEnd w:id="1849"/>
      <w:bookmarkEnd w:id="1850"/>
      <w:bookmarkEnd w:id="1851"/>
      <w:bookmarkEnd w:id="1852"/>
      <w:r>
        <w:rPr>
          <w:rFonts w:hint="eastAsia" w:ascii="宋体" w:hAnsi="宋体" w:eastAsia="宋体" w:cs="宋体"/>
          <w:b/>
          <w:bCs/>
          <w:color w:val="auto"/>
          <w:kern w:val="0"/>
          <w:sz w:val="21"/>
          <w:szCs w:val="21"/>
          <w:highlight w:val="none"/>
        </w:rPr>
        <w:t>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41511B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发包人收到承包人提交的竣工验收申请报告后28天内不组织验收，从第29天起承担工程照管责任和其他一切意外责任。</w:t>
      </w:r>
    </w:p>
    <w:p w14:paraId="77BA379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198120</wp:posOffset>
                </wp:positionV>
                <wp:extent cx="800100" cy="694055"/>
                <wp:effectExtent l="0" t="0" r="0" b="0"/>
                <wp:wrapNone/>
                <wp:docPr id="444" name="文本框 444"/>
                <wp:cNvGraphicFramePr/>
                <a:graphic xmlns:a="http://schemas.openxmlformats.org/drawingml/2006/main">
                  <a:graphicData uri="http://schemas.microsoft.com/office/word/2010/wordprocessingShape">
                    <wps:wsp>
                      <wps:cNvSpPr txBox="1"/>
                      <wps:spPr>
                        <a:xfrm>
                          <a:off x="0" y="0"/>
                          <a:ext cx="800100" cy="694055"/>
                        </a:xfrm>
                        <a:prstGeom prst="rect">
                          <a:avLst/>
                        </a:prstGeom>
                        <a:noFill/>
                        <a:ln>
                          <a:noFill/>
                        </a:ln>
                        <a:effectLst/>
                      </wps:spPr>
                      <wps:txbx>
                        <w:txbxContent>
                          <w:p w14:paraId="529B315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颁发竣工验收证书</w:t>
                            </w:r>
                          </w:p>
                        </w:txbxContent>
                      </wps:txbx>
                      <wps:bodyPr upright="1"/>
                    </wps:wsp>
                  </a:graphicData>
                </a:graphic>
              </wp:anchor>
            </w:drawing>
          </mc:Choice>
          <mc:Fallback>
            <w:pict>
              <v:shape id="_x0000_s1026" o:spid="_x0000_s1026" o:spt="202" type="#_x0000_t202" style="position:absolute;left:0pt;margin-left:-9pt;margin-top:15.6pt;height:54.65pt;width:63pt;z-index:251890688;mso-width-relative:page;mso-height-relative:page;" filled="f" stroked="f" coordsize="21600,21600" o:gfxdata="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Thg&#10;6NYAAAAKAQAADwAAAAAAAAABACAAAAAiAAAAZHJzL2Rvd25yZXYueG1sUEsBAhQAFAAAAAgAh07i&#10;QHvoOUWyAQAAXwMAAA4AAAAAAAAAAQAgAAAAJQEAAGRycy9lMm9Eb2MueG1sUEsFBgAAAAAGAAYA&#10;WQEAAEkFAAAAAA==&#10;">
                <v:fill on="f" focussize="0,0"/>
                <v:stroke on="f"/>
                <v:imagedata o:title=""/>
                <o:lock v:ext="edit" aspectratio="f"/>
                <v:textbox>
                  <w:txbxContent>
                    <w:p w14:paraId="529B315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颁发竣工验收证书</w:t>
                      </w:r>
                    </w:p>
                  </w:txbxContent>
                </v:textbox>
              </v:shape>
            </w:pict>
          </mc:Fallback>
        </mc:AlternateContent>
      </w:r>
      <w:bookmarkStart w:id="1853" w:name="_Toc250488126"/>
      <w:bookmarkStart w:id="1854" w:name="_Toc251069481"/>
      <w:bookmarkStart w:id="1855" w:name="_Toc251227419"/>
      <w:bookmarkStart w:id="1856" w:name="_Toc251172434"/>
      <w:bookmarkStart w:id="1857" w:name="_Toc250574485"/>
      <w:bookmarkStart w:id="1858" w:name="_Toc250624904"/>
      <w:bookmarkStart w:id="1859" w:name="_Toc250574060"/>
      <w:r>
        <w:rPr>
          <w:rFonts w:hint="eastAsia" w:ascii="宋体" w:hAnsi="宋体" w:eastAsia="宋体" w:cs="宋体"/>
          <w:b/>
          <w:bCs/>
          <w:color w:val="auto"/>
          <w:kern w:val="0"/>
          <w:sz w:val="21"/>
          <w:szCs w:val="21"/>
          <w:highlight w:val="none"/>
        </w:rPr>
        <w:t>58.</w:t>
      </w:r>
      <w:bookmarkEnd w:id="1853"/>
      <w:bookmarkEnd w:id="1854"/>
      <w:bookmarkEnd w:id="1855"/>
      <w:bookmarkEnd w:id="1856"/>
      <w:bookmarkEnd w:id="1857"/>
      <w:bookmarkEnd w:id="1858"/>
      <w:bookmarkEnd w:id="1859"/>
      <w:r>
        <w:rPr>
          <w:rFonts w:hint="eastAsia" w:ascii="宋体" w:hAnsi="宋体" w:eastAsia="宋体" w:cs="宋体"/>
          <w:b/>
          <w:bCs/>
          <w:color w:val="auto"/>
          <w:kern w:val="0"/>
          <w:sz w:val="21"/>
          <w:szCs w:val="21"/>
          <w:highlight w:val="none"/>
        </w:rPr>
        <w:t>7</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B92914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竣工验收申请报告被认可，则表明已完成合同工程，并视为竣工验收合格，发包人应向承包人颁发工程接收证书。</w:t>
      </w:r>
    </w:p>
    <w:p w14:paraId="2A5D254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860" w:name="_Toc250574061"/>
      <w:bookmarkStart w:id="1861" w:name="_Toc251227420"/>
      <w:bookmarkStart w:id="1862" w:name="_Toc251069482"/>
      <w:bookmarkStart w:id="1863" w:name="_Toc250624905"/>
      <w:bookmarkStart w:id="1864" w:name="_Toc250574486"/>
      <w:bookmarkStart w:id="1865" w:name="_Toc250488127"/>
      <w:bookmarkStart w:id="1866" w:name="_Toc251172435"/>
      <w:r>
        <w:rPr>
          <w:rFonts w:hint="eastAsia" w:ascii="宋体" w:hAnsi="宋体" w:eastAsia="宋体" w:cs="宋体"/>
          <w:b/>
          <w:bCs/>
          <w:color w:val="auto"/>
          <w:kern w:val="0"/>
          <w:sz w:val="21"/>
          <w:szCs w:val="21"/>
          <w:highlight w:val="none"/>
        </w:rPr>
        <w:t>58.</w:t>
      </w:r>
      <w:bookmarkEnd w:id="1860"/>
      <w:bookmarkEnd w:id="1861"/>
      <w:bookmarkEnd w:id="1862"/>
      <w:bookmarkEnd w:id="1863"/>
      <w:bookmarkEnd w:id="1864"/>
      <w:bookmarkEnd w:id="1865"/>
      <w:bookmarkEnd w:id="1866"/>
      <w:r>
        <w:rPr>
          <w:rFonts w:hint="eastAsia" w:ascii="宋体" w:hAnsi="宋体" w:eastAsia="宋体" w:cs="宋体"/>
          <w:b/>
          <w:bCs/>
          <w:color w:val="auto"/>
          <w:kern w:val="0"/>
          <w:sz w:val="21"/>
          <w:szCs w:val="21"/>
          <w:highlight w:val="none"/>
        </w:rPr>
        <w:t>8</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CE8FE8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3810</wp:posOffset>
                </wp:positionV>
                <wp:extent cx="914400" cy="481965"/>
                <wp:effectExtent l="0" t="0" r="0" b="0"/>
                <wp:wrapNone/>
                <wp:docPr id="445" name="文本框 445"/>
                <wp:cNvGraphicFramePr/>
                <a:graphic xmlns:a="http://schemas.openxmlformats.org/drawingml/2006/main">
                  <a:graphicData uri="http://schemas.microsoft.com/office/word/2010/wordprocessingShape">
                    <wps:wsp>
                      <wps:cNvSpPr txBox="1"/>
                      <wps:spPr>
                        <a:xfrm>
                          <a:off x="0" y="0"/>
                          <a:ext cx="914400" cy="481965"/>
                        </a:xfrm>
                        <a:prstGeom prst="rect">
                          <a:avLst/>
                        </a:prstGeom>
                        <a:noFill/>
                        <a:ln>
                          <a:noFill/>
                        </a:ln>
                        <a:effectLst/>
                      </wps:spPr>
                      <wps:txbx>
                        <w:txbxContent>
                          <w:p w14:paraId="4A90D64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接收工程</w:t>
                            </w:r>
                          </w:p>
                        </w:txbxContent>
                      </wps:txbx>
                      <wps:bodyPr upright="1"/>
                    </wps:wsp>
                  </a:graphicData>
                </a:graphic>
              </wp:anchor>
            </w:drawing>
          </mc:Choice>
          <mc:Fallback>
            <w:pict>
              <v:shape id="_x0000_s1026" o:spid="_x0000_s1026" o:spt="202" type="#_x0000_t202" style="position:absolute;left:0pt;margin-left:-9pt;margin-top:0.3pt;height:37.95pt;width:72pt;z-index:251892736;mso-width-relative:page;mso-height-relative:page;" filled="f" stroked="f" coordsize="21600,21600" o:gfxdata="UEsDBAoAAAAAAIdO4kAAAAAAAAAAAAAAAAAEAAAAZHJzL1BLAwQUAAAACACHTuJAsYo6o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xijqg&#10;1AAAAAcBAAAPAAAAAAAAAAEAIAAAACIAAABkcnMvZG93bnJldi54bWxQSwECFAAUAAAACACHTuJA&#10;TEBBj7MBAABfAwAADgAAAAAAAAABACAAAAAjAQAAZHJzL2Uyb0RvYy54bWxQSwUGAAAAAAYABgBZ&#10;AQAASAUAAAAA&#10;">
                <v:fill on="f" focussize="0,0"/>
                <v:stroke on="f"/>
                <v:imagedata o:title=""/>
                <o:lock v:ext="edit" aspectratio="f"/>
                <v:textbox>
                  <w:txbxContent>
                    <w:p w14:paraId="4A90D64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接收工程</w:t>
                      </w:r>
                    </w:p>
                  </w:txbxContent>
                </v:textbox>
              </v:shape>
            </w:pict>
          </mc:Fallback>
        </mc:AlternateContent>
      </w:r>
      <w:r>
        <w:rPr>
          <w:rFonts w:hint="eastAsia" w:ascii="宋体" w:hAnsi="宋体" w:eastAsia="宋体" w:cs="宋体"/>
          <w:color w:val="auto"/>
          <w:sz w:val="21"/>
          <w:szCs w:val="21"/>
          <w:highlight w:val="none"/>
          <w:lang w:val="en-US" w:eastAsia="zh-CN" w:bidi="ar-SA"/>
        </w:rPr>
        <w:t>发包人验收后同意接收工程的，应在监理工程师收到竣工验收申请报告后的56天内，向承包人颁发工程接收证书。发包人验收后同意接收工程但提出限期整修和完善要求的，缓发工程接收证书。承包人整修和完善工作完成后，监理工程师核查达到要求的，发包人应向承包人颁发工程接收证书。</w:t>
      </w:r>
    </w:p>
    <w:p w14:paraId="00AFC41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验收后不同意接收工程的，监理工程师应按照发包人的验收意见发出指令，要求承包人对合同工程不合格部分返工重做或补救处理，并承担由此产生的费用。承包人在完成合同工程不合格部分的返工重做或补救处理后，应再次提交竣工验收申请报告。</w:t>
      </w:r>
    </w:p>
    <w:p w14:paraId="5B15D29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58.9</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0944F5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17145</wp:posOffset>
                </wp:positionV>
                <wp:extent cx="800100" cy="497205"/>
                <wp:effectExtent l="0" t="0" r="0" b="0"/>
                <wp:wrapNone/>
                <wp:docPr id="446" name="文本框 446"/>
                <wp:cNvGraphicFramePr/>
                <a:graphic xmlns:a="http://schemas.openxmlformats.org/drawingml/2006/main">
                  <a:graphicData uri="http://schemas.microsoft.com/office/word/2010/wordprocessingShape">
                    <wps:wsp>
                      <wps:cNvSpPr txBox="1"/>
                      <wps:spPr>
                        <a:xfrm>
                          <a:off x="0" y="0"/>
                          <a:ext cx="800100" cy="497205"/>
                        </a:xfrm>
                        <a:prstGeom prst="rect">
                          <a:avLst/>
                        </a:prstGeom>
                        <a:noFill/>
                        <a:ln>
                          <a:noFill/>
                        </a:ln>
                        <a:effectLst/>
                      </wps:spPr>
                      <wps:txbx>
                        <w:txbxContent>
                          <w:p w14:paraId="2A97BE4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竣工日期的写明</w:t>
                            </w:r>
                          </w:p>
                        </w:txbxContent>
                      </wps:txbx>
                      <wps:bodyPr upright="1"/>
                    </wps:wsp>
                  </a:graphicData>
                </a:graphic>
              </wp:anchor>
            </w:drawing>
          </mc:Choice>
          <mc:Fallback>
            <w:pict>
              <v:shape id="_x0000_s1026" o:spid="_x0000_s1026" o:spt="202" type="#_x0000_t202" style="position:absolute;left:0pt;margin-left:-9pt;margin-top:1.35pt;height:39.15pt;width:63pt;z-index:252038144;mso-width-relative:page;mso-height-relative:page;" filled="f" stroked="f" coordsize="21600,21600" o:gfxdata="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h1emnU&#10;AAAACAEAAA8AAAAAAAAAAQAgAAAAIgAAAGRycy9kb3ducmV2LnhtbFBLAQIUABQAAAAIAIdO4kCQ&#10;VGA4sgEAAF8DAAAOAAAAAAAAAAEAIAAAACMBAABkcnMvZTJvRG9jLnhtbFBLBQYAAAAABgAGAFkB&#10;AABHBQAAAAA=&#10;">
                <v:fill on="f" focussize="0,0"/>
                <v:stroke on="f"/>
                <v:imagedata o:title=""/>
                <o:lock v:ext="edit" aspectratio="f"/>
                <v:textbox>
                  <w:txbxContent>
                    <w:p w14:paraId="2A97BE4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竣工日期的写明</w:t>
                      </w:r>
                    </w:p>
                  </w:txbxContent>
                </v:textbox>
              </v:shape>
            </w:pict>
          </mc:Fallback>
        </mc:AlternateContent>
      </w:r>
      <w:r>
        <w:rPr>
          <w:rFonts w:hint="eastAsia" w:ascii="宋体" w:hAnsi="宋体" w:eastAsia="宋体" w:cs="宋体"/>
          <w:color w:val="auto"/>
          <w:sz w:val="21"/>
          <w:szCs w:val="21"/>
          <w:highlight w:val="none"/>
          <w:lang w:val="en-US" w:eastAsia="zh-CN" w:bidi="ar-SA"/>
        </w:rPr>
        <w:t>经验收合格的合同工程，发包人应按照第38.2款规定在工程接收证书上写明合同工程的实际竣工日期。</w:t>
      </w:r>
    </w:p>
    <w:p w14:paraId="72873AA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58.10</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1EBC7F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17145</wp:posOffset>
                </wp:positionV>
                <wp:extent cx="800100" cy="693420"/>
                <wp:effectExtent l="0" t="0" r="0" b="0"/>
                <wp:wrapNone/>
                <wp:docPr id="447" name="文本框 44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22B1C5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单位工程和工程部位验收</w:t>
                            </w:r>
                          </w:p>
                        </w:txbxContent>
                      </wps:txbx>
                      <wps:bodyPr upright="1"/>
                    </wps:wsp>
                  </a:graphicData>
                </a:graphic>
              </wp:anchor>
            </w:drawing>
          </mc:Choice>
          <mc:Fallback>
            <w:pict>
              <v:shape id="_x0000_s1026" o:spid="_x0000_s1026" o:spt="202" type="#_x0000_t202" style="position:absolute;left:0pt;margin-left:-9pt;margin-top:1.35pt;height:54.6pt;width:63pt;z-index:252039168;mso-width-relative:page;mso-height-relative:page;" filled="f" stroked="f" coordsize="21600,21600" o:gfxdata="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hYf&#10;vtUAAAAJAQAADwAAAAAAAAABACAAAAAiAAAAZHJzL2Rvd25yZXYueG1sUEsBAhQAFAAAAAgAh07i&#10;QGFoJwqzAQAAXwMAAA4AAAAAAAAAAQAgAAAAJAEAAGRycy9lMm9Eb2MueG1sUEsFBgAAAAAGAAYA&#10;WQEAAEkFAAAAAA==&#10;">
                <v:fill on="f" focussize="0,0"/>
                <v:stroke on="f"/>
                <v:imagedata o:title=""/>
                <o:lock v:ext="edit" aspectratio="f"/>
                <v:textbox>
                  <w:txbxContent>
                    <w:p w14:paraId="022B1C5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单位工程和工程部位验收</w:t>
                      </w:r>
                    </w:p>
                  </w:txbxContent>
                </v:textbox>
              </v:shape>
            </w:pict>
          </mc:Fallback>
        </mc:AlternateContent>
      </w:r>
      <w:r>
        <w:rPr>
          <w:rFonts w:hint="eastAsia" w:ascii="宋体" w:hAnsi="宋体" w:eastAsia="宋体" w:cs="宋体"/>
          <w:color w:val="auto"/>
          <w:sz w:val="21"/>
          <w:szCs w:val="21"/>
          <w:highlight w:val="none"/>
          <w:lang w:val="en-US" w:eastAsia="zh-CN" w:bidi="ar-SA"/>
        </w:rPr>
        <w:t>发包人要求某一单位工程或任一工程部位提前办理竣工验收的，应与承包人签订单位工程或工程部位竣工验收协议，作为本合同的附件。</w:t>
      </w:r>
    </w:p>
    <w:p w14:paraId="241A1BF4">
      <w:pPr>
        <w:pageBreakBefore w:val="0"/>
        <w:numPr>
          <w:ilvl w:val="4"/>
          <w:numId w:val="71"/>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发包人根据合同进度计划安排，在全部工程竣工前需要使用已经竣工的单位工程或工程部位时，或承包人提出经发包人同意时，可进行单位工程或工程部位验收。验收的程序可按照第58.3 款、第58.8 款规定进行。验收合格后，发包人应向承包人颁发单位工程或工程部位接收证书，并负责照管。单位工程或工程部位的验收成果和结论，作为全部工程竣工验收申请报告的附件。</w:t>
      </w:r>
    </w:p>
    <w:p w14:paraId="2A48388C">
      <w:pPr>
        <w:pageBreakBefore w:val="0"/>
        <w:numPr>
          <w:ilvl w:val="4"/>
          <w:numId w:val="71"/>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发包人在全部工程竣工前，使用已接收的单位工程或工程部位导致承包人费用增加的，发包人应承担由此增加的费用和（或）延误的工期，并向承包人支付合理利润。</w:t>
      </w:r>
    </w:p>
    <w:p w14:paraId="0E5AE7B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6BADD29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58.11</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1E49B6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17145</wp:posOffset>
                </wp:positionV>
                <wp:extent cx="800100" cy="693420"/>
                <wp:effectExtent l="0" t="0" r="0" b="0"/>
                <wp:wrapNone/>
                <wp:docPr id="448" name="文本框 44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469F4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施工期运行</w:t>
                            </w:r>
                          </w:p>
                        </w:txbxContent>
                      </wps:txbx>
                      <wps:bodyPr upright="1"/>
                    </wps:wsp>
                  </a:graphicData>
                </a:graphic>
              </wp:anchor>
            </w:drawing>
          </mc:Choice>
          <mc:Fallback>
            <w:pict>
              <v:shape id="_x0000_s1026" o:spid="_x0000_s1026" o:spt="202" type="#_x0000_t202" style="position:absolute;left:0pt;margin-left:-9pt;margin-top:1.35pt;height:54.6pt;width:63pt;z-index:252040192;mso-width-relative:page;mso-height-relative:page;" filled="f" stroked="f" coordsize="21600,21600" o:gfxdata="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CFh++&#10;1QAAAAkBAAAPAAAAAAAAAAEAIAAAACIAAABkcnMvZG93bnJldi54bWxQSwECFAAUAAAACACHTuJA&#10;AV27vrIBAABfAwAADgAAAAAAAAABACAAAAAkAQAAZHJzL2Uyb0RvYy54bWxQSwUGAAAAAAYABgBZ&#10;AQAASAUAAAAA&#10;">
                <v:fill on="f" focussize="0,0"/>
                <v:stroke on="f"/>
                <v:imagedata o:title=""/>
                <o:lock v:ext="edit" aspectratio="f"/>
                <v:textbox>
                  <w:txbxContent>
                    <w:p w14:paraId="4469F4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施工期运行</w:t>
                      </w:r>
                    </w:p>
                  </w:txbxContent>
                </v:textbox>
              </v:shape>
            </w:pict>
          </mc:Fallback>
        </mc:AlternateContent>
      </w:r>
      <w:r>
        <w:rPr>
          <w:rFonts w:hint="eastAsia" w:ascii="宋体" w:hAnsi="宋体" w:eastAsia="宋体" w:cs="宋体"/>
          <w:color w:val="auto"/>
          <w:sz w:val="21"/>
          <w:szCs w:val="21"/>
          <w:highlight w:val="none"/>
          <w:lang w:val="en-US" w:eastAsia="zh-CN" w:bidi="ar-SA"/>
        </w:rPr>
        <w:t>合同工程尚未全部竣工（其中某项或某几项单位工程或工程部位已竣工），根据合同约定需要在施工期运行的，应由发包人按照第58.10 款规定验收合格，并确保安全后，才能投入施工期运行。</w:t>
      </w:r>
    </w:p>
    <w:p w14:paraId="11B3F36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在施工期运行中，发现单位工程或工程部位存在缺陷或损坏的，由承包人按照第59.3款规定进行修复。</w:t>
      </w:r>
    </w:p>
    <w:p w14:paraId="7BE696B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58.12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739C45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17145</wp:posOffset>
                </wp:positionV>
                <wp:extent cx="800100" cy="365760"/>
                <wp:effectExtent l="0" t="0" r="0" b="0"/>
                <wp:wrapNone/>
                <wp:docPr id="449" name="文本框 449"/>
                <wp:cNvGraphicFramePr/>
                <a:graphic xmlns:a="http://schemas.openxmlformats.org/drawingml/2006/main">
                  <a:graphicData uri="http://schemas.microsoft.com/office/word/2010/wordprocessingShape">
                    <wps:wsp>
                      <wps:cNvSpPr txBox="1"/>
                      <wps:spPr>
                        <a:xfrm>
                          <a:off x="0" y="0"/>
                          <a:ext cx="800100" cy="365760"/>
                        </a:xfrm>
                        <a:prstGeom prst="rect">
                          <a:avLst/>
                        </a:prstGeom>
                        <a:noFill/>
                        <a:ln>
                          <a:noFill/>
                        </a:ln>
                        <a:effectLst/>
                      </wps:spPr>
                      <wps:txbx>
                        <w:txbxContent>
                          <w:p w14:paraId="43C38C9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竣工清场</w:t>
                            </w:r>
                          </w:p>
                        </w:txbxContent>
                      </wps:txbx>
                      <wps:bodyPr upright="1"/>
                    </wps:wsp>
                  </a:graphicData>
                </a:graphic>
              </wp:anchor>
            </w:drawing>
          </mc:Choice>
          <mc:Fallback>
            <w:pict>
              <v:shape id="_x0000_s1026" o:spid="_x0000_s1026" o:spt="202" type="#_x0000_t202" style="position:absolute;left:0pt;margin-left:-9pt;margin-top:1.35pt;height:28.8pt;width:63pt;z-index:252041216;mso-width-relative:page;mso-height-relative:page;" filled="f" stroked="f" coordsize="21600,21600" o:gfxdata="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nxIR8&#10;1AAAAAgBAAAPAAAAAAAAAAEAIAAAACIAAABkcnMvZG93bnJldi54bWxQSwECFAAUAAAACACHTuJA&#10;6WaLVrMBAABfAwAADgAAAAAAAAABACAAAAAjAQAAZHJzL2Uyb0RvYy54bWxQSwUGAAAAAAYABgBZ&#10;AQAASAUAAAAA&#10;">
                <v:fill on="f" focussize="0,0"/>
                <v:stroke on="f"/>
                <v:imagedata o:title=""/>
                <o:lock v:ext="edit" aspectratio="f"/>
                <v:textbox>
                  <w:txbxContent>
                    <w:p w14:paraId="43C38C9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竣工清场</w:t>
                      </w:r>
                    </w:p>
                  </w:txbxContent>
                </v:textbox>
              </v:shape>
            </w:pict>
          </mc:Fallback>
        </mc:AlternateContent>
      </w:r>
      <w:r>
        <w:rPr>
          <w:rFonts w:hint="eastAsia" w:ascii="宋体" w:hAnsi="宋体" w:eastAsia="宋体" w:cs="宋体"/>
          <w:color w:val="auto"/>
          <w:sz w:val="21"/>
          <w:szCs w:val="21"/>
          <w:highlight w:val="none"/>
          <w:lang w:val="en-US" w:eastAsia="zh-CN" w:bidi="ar-SA"/>
        </w:rPr>
        <w:t>除专用条款另有约定外，工程接收证书颁发后，承包人应按照以下要求对施工场地进行清理，直至监理工程师检验合格为止。竣工清场费用由承包人承担。</w:t>
      </w:r>
    </w:p>
    <w:p w14:paraId="324B1D0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t>（1）施工场地内残留的垃圾已全部清除出场；</w:t>
      </w:r>
    </w:p>
    <w:p w14:paraId="1992979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（2）临时设施已拆除，场地已按照合同要求进行清理、平整或复原；</w:t>
      </w:r>
    </w:p>
    <w:p w14:paraId="10AF2AF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（3）按照合同约定应撤离的承包人设备和剩余的材料，包括废弃的施工设备和材料，已按照计划撤离施工场地；</w:t>
      </w:r>
    </w:p>
    <w:p w14:paraId="7C37DE8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（4）建筑物周边及其附近道路、河道的施工堆积物，已按照监理工程师指示全部清理；</w:t>
      </w:r>
    </w:p>
    <w:p w14:paraId="5D81F86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（5）监理工程师指示的其他场地清理工作已全部完成。</w:t>
      </w:r>
    </w:p>
    <w:p w14:paraId="45E597B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如承包人未按照监理工程师的要求恢复临时占地，或者场地清理未达到合同约定的，发包人可自行或委托第三方恢复或清理，所发生的费用从应支付或将支付给承包人的款项中扣除。</w:t>
      </w:r>
    </w:p>
    <w:p w14:paraId="77E1964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58.13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B766D9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17145</wp:posOffset>
                </wp:positionV>
                <wp:extent cx="800100" cy="693420"/>
                <wp:effectExtent l="0" t="0" r="0" b="0"/>
                <wp:wrapNone/>
                <wp:docPr id="450" name="文本框 45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07E4B3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施工队伍的撤离</w:t>
                            </w:r>
                          </w:p>
                        </w:txbxContent>
                      </wps:txbx>
                      <wps:bodyPr upright="1"/>
                    </wps:wsp>
                  </a:graphicData>
                </a:graphic>
              </wp:anchor>
            </w:drawing>
          </mc:Choice>
          <mc:Fallback>
            <w:pict>
              <v:shape id="_x0000_s1026" o:spid="_x0000_s1026" o:spt="202" type="#_x0000_t202" style="position:absolute;left:0pt;margin-left:-9pt;margin-top:1.35pt;height:54.6pt;width:63pt;z-index:252042240;mso-width-relative:page;mso-height-relative:page;" filled="f" stroked="f" coordsize="21600,21600" o:gfxdata="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CFh++&#10;1QAAAAkBAAAPAAAAAAAAAAEAIAAAACIAAABkcnMvZG93bnJldi54bWxQSwECFAAUAAAACACHTuJA&#10;7DeuiLIBAABfAwAADgAAAAAAAAABACAAAAAkAQAAZHJzL2Uyb0RvYy54bWxQSwUGAAAAAAYABgBZ&#10;AQAASAUAAAAA&#10;">
                <v:fill on="f" focussize="0,0"/>
                <v:stroke on="f"/>
                <v:imagedata o:title=""/>
                <o:lock v:ext="edit" aspectratio="f"/>
                <v:textbox>
                  <w:txbxContent>
                    <w:p w14:paraId="007E4B3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施工队伍的撤离</w:t>
                      </w:r>
                    </w:p>
                  </w:txbxContent>
                </v:textbox>
              </v:shape>
            </w:pict>
          </mc:Fallback>
        </mc:AlternateContent>
      </w:r>
      <w:r>
        <w:rPr>
          <w:rFonts w:hint="eastAsia" w:ascii="宋体" w:hAnsi="宋体" w:eastAsia="宋体" w:cs="宋体"/>
          <w:color w:val="auto"/>
          <w:sz w:val="21"/>
          <w:szCs w:val="21"/>
          <w:highlight w:val="none"/>
          <w:lang w:val="en-US" w:eastAsia="zh-CN" w:bidi="ar-SA"/>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29480BB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264160</wp:posOffset>
                </wp:positionV>
                <wp:extent cx="1028700" cy="891540"/>
                <wp:effectExtent l="0" t="0" r="0" b="0"/>
                <wp:wrapNone/>
                <wp:docPr id="451" name="文本框 451"/>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323B6FE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使用未验收或验收未通过工程的责任</w:t>
                            </w:r>
                          </w:p>
                        </w:txbxContent>
                      </wps:txbx>
                      <wps:bodyPr upright="1"/>
                    </wps:wsp>
                  </a:graphicData>
                </a:graphic>
              </wp:anchor>
            </w:drawing>
          </mc:Choice>
          <mc:Fallback>
            <w:pict>
              <v:shape id="_x0000_s1026" o:spid="_x0000_s1026" o:spt="202" type="#_x0000_t202" style="position:absolute;left:0pt;margin-left:-9pt;margin-top:20.8pt;height:70.2pt;width:81pt;z-index:251893760;mso-width-relative:page;mso-height-relative:page;" filled="f" stroked="f" coordsize="21600,21600" o:gfxdata="UEsDBAoAAAAAAIdO4kAAAAAAAAAAAAAAAAAEAAAAZHJzL1BLAwQUAAAACACHTuJA/IeDf9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eDf9cAAAAKAQAADwAAAAAAAAABACAAAAAiAAAAZHJzL2Rvd25yZXYueG1sUEsBAhQAFAAAAAgA&#10;h07iQPbOZNy0AQAAYAMAAA4AAAAAAAAAAQAgAAAAJgEAAGRycy9lMm9Eb2MueG1sUEsFBgAAAAAG&#10;AAYAWQEAAEwFAAAAAA==&#10;">
                <v:fill on="f" focussize="0,0"/>
                <v:stroke on="f"/>
                <v:imagedata o:title=""/>
                <o:lock v:ext="edit" aspectratio="f"/>
                <v:textbox>
                  <w:txbxContent>
                    <w:p w14:paraId="323B6FE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使用未验收或验收未通过工程的责任</w:t>
                      </w:r>
                    </w:p>
                  </w:txbxContent>
                </v:textbox>
              </v:shape>
            </w:pict>
          </mc:Fallback>
        </mc:AlternateContent>
      </w:r>
      <w:bookmarkStart w:id="1867" w:name="_Toc250488128"/>
      <w:bookmarkStart w:id="1868" w:name="_Toc250624906"/>
      <w:bookmarkStart w:id="1869" w:name="_Toc251172436"/>
      <w:bookmarkStart w:id="1870" w:name="_Toc250574487"/>
      <w:bookmarkStart w:id="1871" w:name="_Toc251069483"/>
      <w:bookmarkStart w:id="1872" w:name="_Toc251227421"/>
      <w:bookmarkStart w:id="1873" w:name="_Toc250574062"/>
      <w:r>
        <w:rPr>
          <w:rFonts w:hint="eastAsia" w:ascii="宋体" w:hAnsi="宋体" w:eastAsia="宋体" w:cs="宋体"/>
          <w:b/>
          <w:bCs/>
          <w:color w:val="auto"/>
          <w:kern w:val="0"/>
          <w:sz w:val="21"/>
          <w:szCs w:val="21"/>
          <w:highlight w:val="none"/>
        </w:rPr>
        <w:t>58.</w:t>
      </w:r>
      <w:bookmarkEnd w:id="1867"/>
      <w:bookmarkEnd w:id="1868"/>
      <w:bookmarkEnd w:id="1869"/>
      <w:bookmarkEnd w:id="1870"/>
      <w:bookmarkEnd w:id="1871"/>
      <w:bookmarkEnd w:id="1872"/>
      <w:bookmarkEnd w:id="1873"/>
      <w:r>
        <w:rPr>
          <w:rFonts w:hint="eastAsia" w:ascii="宋体" w:hAnsi="宋体" w:eastAsia="宋体" w:cs="宋体"/>
          <w:b/>
          <w:bCs/>
          <w:color w:val="auto"/>
          <w:kern w:val="0"/>
          <w:sz w:val="21"/>
          <w:szCs w:val="21"/>
          <w:highlight w:val="none"/>
        </w:rPr>
        <w:t>14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A20A14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合同工程未经竣工验收或竣工验收未通过的，发包人不得使用。发包人强行使用的，由此发生的质量问题及其他问题，由发包人承担责任。</w:t>
      </w:r>
    </w:p>
    <w:p w14:paraId="0B72CE9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2F20D63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874" w:name="_Toc250624907"/>
      <w:bookmarkStart w:id="1875" w:name="_Toc251069484"/>
      <w:bookmarkStart w:id="1876" w:name="_Toc250574063"/>
      <w:bookmarkStart w:id="1877" w:name="_Toc251227422"/>
      <w:bookmarkStart w:id="1878" w:name="_Toc250488129"/>
      <w:bookmarkStart w:id="1879" w:name="_Toc250574488"/>
      <w:bookmarkStart w:id="1880" w:name="_Toc251172437"/>
      <w:r>
        <w:rPr>
          <w:rFonts w:hint="eastAsia" w:ascii="宋体" w:hAnsi="宋体" w:eastAsia="宋体" w:cs="宋体"/>
          <w:b/>
          <w:bCs/>
          <w:color w:val="auto"/>
          <w:kern w:val="0"/>
          <w:sz w:val="21"/>
          <w:szCs w:val="21"/>
          <w:highlight w:val="none"/>
        </w:rPr>
        <w:t>58.</w:t>
      </w:r>
      <w:bookmarkEnd w:id="1874"/>
      <w:bookmarkEnd w:id="1875"/>
      <w:bookmarkEnd w:id="1876"/>
      <w:bookmarkEnd w:id="1877"/>
      <w:bookmarkEnd w:id="1878"/>
      <w:bookmarkEnd w:id="1879"/>
      <w:bookmarkEnd w:id="1880"/>
      <w:r>
        <w:rPr>
          <w:rFonts w:hint="eastAsia" w:ascii="宋体" w:hAnsi="宋体" w:eastAsia="宋体" w:cs="宋体"/>
          <w:b/>
          <w:bCs/>
          <w:color w:val="auto"/>
          <w:kern w:val="0"/>
          <w:sz w:val="21"/>
          <w:szCs w:val="21"/>
          <w:highlight w:val="none"/>
        </w:rPr>
        <w:t>15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57BD93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7620</wp:posOffset>
                </wp:positionV>
                <wp:extent cx="800100" cy="693420"/>
                <wp:effectExtent l="0" t="0" r="0" b="0"/>
                <wp:wrapNone/>
                <wp:docPr id="452" name="文本框 45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544046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工程竣工质量争议的责任</w:t>
                            </w:r>
                          </w:p>
                        </w:txbxContent>
                      </wps:txbx>
                      <wps:bodyPr upright="1"/>
                    </wps:wsp>
                  </a:graphicData>
                </a:graphic>
              </wp:anchor>
            </w:drawing>
          </mc:Choice>
          <mc:Fallback>
            <w:pict>
              <v:shape id="_x0000_s1026" o:spid="_x0000_s1026" o:spt="202" type="#_x0000_t202" style="position:absolute;left:0pt;margin-left:-9pt;margin-top:0.6pt;height:54.6pt;width:63pt;z-index:251894784;mso-width-relative:page;mso-height-relative:page;" filled="f" stroked="f" coordsize="21600,21600" o:gfxdata="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8/BhP&#10;1AAAAAkBAAAPAAAAAAAAAAEAIAAAACIAAABkcnMvZG93bnJldi54bWxQSwECFAAUAAAACACHTuJA&#10;kz5JBrMBAABfAwAADgAAAAAAAAABACAAAAAjAQAAZHJzL2Uyb0RvYy54bWxQSwUGAAAAAAYABgBZ&#10;AQAASAUAAAAA&#10;">
                <v:fill on="f" focussize="0,0"/>
                <v:stroke on="f"/>
                <v:imagedata o:title=""/>
                <o:lock v:ext="edit" aspectratio="f"/>
                <v:textbox>
                  <w:txbxContent>
                    <w:p w14:paraId="7544046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工程竣工质量争议的责任</w:t>
                      </w:r>
                    </w:p>
                  </w:txbxContent>
                </v:textbox>
              </v:shape>
            </w:pict>
          </mc:Fallback>
        </mc:AlternateContent>
      </w:r>
      <w:r>
        <w:rPr>
          <w:rFonts w:hint="eastAsia" w:ascii="宋体" w:hAnsi="宋体" w:eastAsia="宋体" w:cs="宋体"/>
          <w:color w:val="auto"/>
          <w:sz w:val="21"/>
          <w:szCs w:val="21"/>
          <w:highlight w:val="none"/>
          <w:lang w:val="en-US" w:eastAsia="zh-CN" w:bidi="ar-SA"/>
        </w:rPr>
        <w:t>合同工程竣工验收时发生工程质量争议，经第86.4款规定调解或认定工程质量符合合同要求的，由发包人承担由此增加的费用和（或）延误的工期。</w:t>
      </w:r>
    </w:p>
    <w:p w14:paraId="0EDA3C7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6608" behindDoc="0" locked="0" layoutInCell="1" allowOverlap="1">
                <wp:simplePos x="0" y="0"/>
                <wp:positionH relativeFrom="column">
                  <wp:posOffset>1257300</wp:posOffset>
                </wp:positionH>
                <wp:positionV relativeFrom="paragraph">
                  <wp:posOffset>108585</wp:posOffset>
                </wp:positionV>
                <wp:extent cx="4457700" cy="0"/>
                <wp:effectExtent l="0" t="5080" r="0" b="4445"/>
                <wp:wrapNone/>
                <wp:docPr id="453" name="直接连接符 45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55pt;height:0pt;width:351pt;z-index:251716608;mso-width-relative:page;mso-height-relative:page;" filled="f" stroked="t" coordsize="21600,21600" o:gfxdata="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J93idMAAAAJAQAADwAAAAAAAAABACAAAAAiAAAAZHJzL2Rvd25yZXYueG1s&#10;UEsBAhQAFAAAAAgAh07iQHbApSD9AQAA9gMAAA4AAAAAAAAAAQAgAAAAIgEAAGRycy9lMm9Eb2Mu&#10;eG1sUEsFBgAAAAAGAAYAWQEAAJEFAAAAAA==&#10;">
                <v:fill on="f" focussize="0,0"/>
                <v:stroke color="#000000" joinstyle="round"/>
                <v:imagedata o:title=""/>
                <o:lock v:ext="edit" aspectratio="f"/>
              </v:line>
            </w:pict>
          </mc:Fallback>
        </mc:AlternateContent>
      </w:r>
    </w:p>
    <w:p w14:paraId="1097CB7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881" w:name="_Toc3696"/>
      <w:bookmarkStart w:id="1882" w:name="_Toc13607"/>
      <w:bookmarkStart w:id="1883" w:name="_Toc251227423"/>
      <w:bookmarkStart w:id="1884" w:name="_Toc9229"/>
      <w:bookmarkStart w:id="1885" w:name="_Toc251172438"/>
      <w:bookmarkStart w:id="1886" w:name="_Toc31772"/>
      <w:bookmarkStart w:id="1887" w:name="_Toc250574489"/>
      <w:bookmarkStart w:id="1888" w:name="_Toc251069485"/>
      <w:bookmarkStart w:id="1889" w:name="_Toc5674"/>
      <w:bookmarkStart w:id="1890" w:name="_Toc250624908"/>
      <w:bookmarkStart w:id="1891" w:name="_Toc185865740"/>
      <w:bookmarkStart w:id="1892" w:name="_Toc250574064"/>
      <w:bookmarkStart w:id="1893" w:name="_Toc260406074"/>
      <w:bookmarkStart w:id="1894" w:name="_Toc262225138"/>
      <w:bookmarkStart w:id="1895" w:name="_Toc250488130"/>
      <w:r>
        <w:rPr>
          <w:rFonts w:hint="eastAsia" w:ascii="宋体" w:hAnsi="宋体" w:eastAsia="宋体" w:cs="宋体"/>
          <w:b/>
          <w:bCs/>
          <w:color w:val="auto"/>
          <w:sz w:val="21"/>
          <w:szCs w:val="21"/>
          <w:highlight w:val="none"/>
          <w:lang w:val="en-US" w:eastAsia="zh-CN" w:bidi="ar-SA"/>
        </w:rPr>
        <w:t>59  缺陷责任与质量保修</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6B8B844A">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59.1</w:t>
      </w:r>
      <w:r>
        <w:rPr>
          <w:rFonts w:hint="eastAsia" w:ascii="宋体" w:hAnsi="宋体" w:eastAsia="宋体" w:cs="宋体"/>
          <w:b/>
          <w:bCs/>
          <w:color w:val="auto"/>
          <w:sz w:val="21"/>
          <w:szCs w:val="21"/>
          <w:highlight w:val="none"/>
          <w:u w:val="dotted"/>
          <w:lang w:val="en-US" w:eastAsia="zh-CN" w:bidi="ar-SA"/>
        </w:rPr>
        <w:t xml:space="preserve">                                                                                        </w:t>
      </w:r>
    </w:p>
    <w:p w14:paraId="56DF9458">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454" name="文本框 45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4D787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缺陷责任期计算</w:t>
                            </w:r>
                          </w:p>
                        </w:txbxContent>
                      </wps:txbx>
                      <wps:bodyPr upright="1"/>
                    </wps:wsp>
                  </a:graphicData>
                </a:graphic>
              </wp:anchor>
            </w:drawing>
          </mc:Choice>
          <mc:Fallback>
            <w:pict>
              <v:shape id="_x0000_s1026" o:spid="_x0000_s1026" o:spt="202" type="#_x0000_t202" style="position:absolute;left:0pt;margin-left:-9pt;margin-top:0.95pt;height:54.6pt;width:63pt;z-index:251895808;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7YMpLT&#10;AAAACQEAAA8AAAAAAAAAAQAgAAAAIgAAAGRycy9kb3ducmV2LnhtbFBLAQIUABQAAAAIAIdO4kBT&#10;IxFOswEAAF8DAAAOAAAAAAAAAAEAIAAAACIBAABkcnMvZTJvRG9jLnhtbFBLBQYAAAAABgAGAFkB&#10;AABHBQAAAAA=&#10;">
                <v:fill on="f" focussize="0,0"/>
                <v:stroke on="f"/>
                <v:imagedata o:title=""/>
                <o:lock v:ext="edit" aspectratio="f"/>
                <v:textbox>
                  <w:txbxContent>
                    <w:p w14:paraId="74D787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缺陷责任期计算</w:t>
                      </w:r>
                    </w:p>
                  </w:txbxContent>
                </v:textbox>
              </v:shape>
            </w:pict>
          </mc:Fallback>
        </mc:AlternateContent>
      </w:r>
      <w:r>
        <w:rPr>
          <w:rFonts w:hint="eastAsia" w:ascii="宋体" w:hAnsi="宋体" w:eastAsia="宋体" w:cs="宋体"/>
          <w:color w:val="auto"/>
          <w:sz w:val="21"/>
          <w:szCs w:val="21"/>
          <w:highlight w:val="none"/>
          <w:lang w:val="en-US" w:eastAsia="zh-CN" w:bidi="ar-SA"/>
        </w:rPr>
        <w:t>缺陷责任期自实际竣工之日起计算。在全部工程竣工验收前，已经发包人提前验收的单位工程，其缺陷责任期的起算日期相应提前。</w:t>
      </w:r>
    </w:p>
    <w:p w14:paraId="38802D8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p>
    <w:p w14:paraId="58265E61">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59.2</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4AA79522">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800100" cy="693420"/>
                <wp:effectExtent l="0" t="0" r="0" b="0"/>
                <wp:wrapNone/>
                <wp:docPr id="455" name="文本框 45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ACC1AA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缺陷责任期延长</w:t>
                            </w:r>
                          </w:p>
                        </w:txbxContent>
                      </wps:txbx>
                      <wps:bodyPr upright="1"/>
                    </wps:wsp>
                  </a:graphicData>
                </a:graphic>
              </wp:anchor>
            </w:drawing>
          </mc:Choice>
          <mc:Fallback>
            <w:pict>
              <v:shape id="_x0000_s1026" o:spid="_x0000_s1026" o:spt="202" type="#_x0000_t202" style="position:absolute;left:0pt;margin-left:-9pt;margin-top:1.2pt;height:54.6pt;width:63pt;z-index:251896832;mso-width-relative:page;mso-height-relative:page;" filled="f" stroked="f" coordsize="21600,21600" o:gfxdata="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L/h&#10;p9UAAAAJAQAADwAAAAAAAAABACAAAAAiAAAAZHJzL2Rvd25yZXYueG1sUEsBAhQAFAAAAAgAh07i&#10;QMwk2uSzAQAAXwMAAA4AAAAAAAAAAQAgAAAAJAEAAGRycy9lMm9Eb2MueG1sUEsFBgAAAAAGAAYA&#10;WQEAAEkFAAAAAA==&#10;">
                <v:fill on="f" focussize="0,0"/>
                <v:stroke on="f"/>
                <v:imagedata o:title=""/>
                <o:lock v:ext="edit" aspectratio="f"/>
                <v:textbox>
                  <w:txbxContent>
                    <w:p w14:paraId="0ACC1AA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缺陷责任期延长</w:t>
                      </w:r>
                    </w:p>
                  </w:txbxContent>
                </v:textbox>
              </v:shape>
            </w:pict>
          </mc:Fallback>
        </mc:AlternateContent>
      </w:r>
      <w:r>
        <w:rPr>
          <w:rFonts w:hint="eastAsia" w:ascii="宋体" w:hAnsi="宋体" w:eastAsia="宋体" w:cs="宋体"/>
          <w:color w:val="auto"/>
          <w:kern w:val="0"/>
          <w:sz w:val="21"/>
          <w:szCs w:val="21"/>
          <w:highlight w:val="none"/>
        </w:rPr>
        <w:t>由于承包人原因造成某项缺陷或损坏使某项工程或工程设备不能按照原定目标使用而需要再次检查、检验和修复的，发包人有权要求承包人相应延长缺陷责任期，但缺陷责任期最长不超过2年。</w:t>
      </w:r>
    </w:p>
    <w:p w14:paraId="1463032C">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59.3</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022F66D0">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19050</wp:posOffset>
                </wp:positionV>
                <wp:extent cx="800100" cy="693420"/>
                <wp:effectExtent l="0" t="0" r="0" b="0"/>
                <wp:wrapNone/>
                <wp:docPr id="456" name="文本框 45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059A33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缺陷责任</w:t>
                            </w:r>
                          </w:p>
                        </w:txbxContent>
                      </wps:txbx>
                      <wps:bodyPr upright="1"/>
                    </wps:wsp>
                  </a:graphicData>
                </a:graphic>
              </wp:anchor>
            </w:drawing>
          </mc:Choice>
          <mc:Fallback>
            <w:pict>
              <v:shape id="_x0000_s1026" o:spid="_x0000_s1026" o:spt="202" type="#_x0000_t202" style="position:absolute;left:0pt;margin-left:-9pt;margin-top:1.5pt;height:54.6pt;width:63pt;z-index:251897856;mso-width-relative:page;mso-height-relative:page;" filled="f" stroked="f" coordsize="21600,21600" o:gfxdata="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VT7&#10;AtUAAAAJAQAADwAAAAAAAAABACAAAAAiAAAAZHJzL2Rvd25yZXYueG1sUEsBAhQAFAAAAAgAh07i&#10;QCwq9sCzAQAAXwMAAA4AAAAAAAAAAQAgAAAAJAEAAGRycy9lMm9Eb2MueG1sUEsFBgAAAAAGAAYA&#10;WQEAAEkFAAAAAA==&#10;">
                <v:fill on="f" focussize="0,0"/>
                <v:stroke on="f"/>
                <v:imagedata o:title=""/>
                <o:lock v:ext="edit" aspectratio="f"/>
                <v:textbox>
                  <w:txbxContent>
                    <w:p w14:paraId="4059A33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缺陷责任</w:t>
                      </w:r>
                    </w:p>
                  </w:txbxContent>
                </v:textbox>
              </v:shape>
            </w:pict>
          </mc:Fallback>
        </mc:AlternateContent>
      </w:r>
      <w:r>
        <w:rPr>
          <w:rFonts w:hint="eastAsia" w:ascii="宋体" w:hAnsi="宋体" w:eastAsia="宋体" w:cs="宋体"/>
          <w:color w:val="auto"/>
          <w:sz w:val="21"/>
          <w:szCs w:val="21"/>
          <w:highlight w:val="none"/>
          <w:lang w:val="en-US" w:eastAsia="zh-CN" w:bidi="ar-SA"/>
        </w:rPr>
        <w:t>合同工程存在某项缺陷或损坏的，合同双方当事人应按照下列规定承担缺陷责任以及由此产生的费用。</w:t>
      </w:r>
    </w:p>
    <w:p w14:paraId="5809B2A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（1）承包人应在缺陷责任期内对已交付使用的工程承担缺陷责任。</w:t>
      </w:r>
    </w:p>
    <w:p w14:paraId="0D17FB4F">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14:paraId="1ABAE265">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监理工程师应会同承包人共同查清缺陷和（或）损坏的原因，并由造价工程师提出或核实由此发生的费用。经查明，因承包人原因造成的，由承包人承担修复和查验的费用；因发包人原因造成的，发包人承担修复和查验的费用，并向承包人支付合理利润。</w:t>
      </w:r>
    </w:p>
    <w:p w14:paraId="5B376033">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59.4</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38EFC173">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15240</wp:posOffset>
                </wp:positionV>
                <wp:extent cx="914400" cy="693420"/>
                <wp:effectExtent l="0" t="0" r="0" b="0"/>
                <wp:wrapNone/>
                <wp:docPr id="457" name="文本框 457"/>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4621CB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重新检（试）验</w:t>
                            </w:r>
                          </w:p>
                        </w:txbxContent>
                      </wps:txbx>
                      <wps:bodyPr upright="1"/>
                    </wps:wsp>
                  </a:graphicData>
                </a:graphic>
              </wp:anchor>
            </w:drawing>
          </mc:Choice>
          <mc:Fallback>
            <w:pict>
              <v:shape id="_x0000_s1026" o:spid="_x0000_s1026" o:spt="202" type="#_x0000_t202" style="position:absolute;left:0pt;margin-left:-9pt;margin-top:1.2pt;height:54.6pt;width:72pt;z-index:252051456;mso-width-relative:page;mso-height-relative:page;" filled="f" stroked="f" coordsize="21600,21600" o:gfxdata="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ds&#10;neDVAAAACQEAAA8AAAAAAAAAAQAgAAAAIgAAAGRycy9kb3ducmV2LnhtbFBLAQIUABQAAAAIAIdO&#10;4kDAeG+FtAEAAF8DAAAOAAAAAAAAAAEAIAAAACQBAABkcnMvZTJvRG9jLnhtbFBLBQYAAAAABgAG&#10;AFkBAABKBQAAAAA=&#10;">
                <v:fill on="f" focussize="0,0"/>
                <v:stroke on="f"/>
                <v:imagedata o:title=""/>
                <o:lock v:ext="edit" aspectratio="f"/>
                <v:textbox>
                  <w:txbxContent>
                    <w:p w14:paraId="4621CB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重新检（试）验</w:t>
                      </w:r>
                    </w:p>
                  </w:txbxContent>
                </v:textbox>
              </v:shape>
            </w:pict>
          </mc:Fallback>
        </mc:AlternateContent>
      </w:r>
      <w:r>
        <w:rPr>
          <w:rFonts w:hint="eastAsia" w:ascii="宋体" w:hAnsi="宋体" w:eastAsia="宋体" w:cs="宋体"/>
          <w:color w:val="auto"/>
          <w:kern w:val="0"/>
          <w:sz w:val="21"/>
          <w:szCs w:val="21"/>
          <w:highlight w:val="none"/>
        </w:rPr>
        <w:t>任何一项缺陷或损坏修复后，经检查证明其影响了工程或工程设备的使用性能，承包人应按照第54条规定重新检（试）验，重新检（试）验的费用由责任方承担。</w:t>
      </w:r>
    </w:p>
    <w:p w14:paraId="17EF327D">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59.5</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20689663">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15240</wp:posOffset>
                </wp:positionV>
                <wp:extent cx="800100" cy="693420"/>
                <wp:effectExtent l="0" t="0" r="0" b="0"/>
                <wp:wrapNone/>
                <wp:docPr id="458" name="文本框 45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B086CF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承包人的进入权</w:t>
                            </w:r>
                          </w:p>
                        </w:txbxContent>
                      </wps:txbx>
                      <wps:bodyPr upright="1"/>
                    </wps:wsp>
                  </a:graphicData>
                </a:graphic>
              </wp:anchor>
            </w:drawing>
          </mc:Choice>
          <mc:Fallback>
            <w:pict>
              <v:shape id="_x0000_s1026" o:spid="_x0000_s1026" o:spt="202" type="#_x0000_t202" style="position:absolute;left:0pt;margin-left:-9pt;margin-top:1.2pt;height:54.6pt;width:63pt;z-index:252050432;mso-width-relative:page;mso-height-relative:page;" filled="f" stroked="f" coordsize="21600,21600" o:gfxdata="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sv+Gn&#10;1QAAAAkBAAAPAAAAAAAAAAEAIAAAACIAAABkcnMvZG93bnJldi54bWxQSwECFAAUAAAACACHTuJA&#10;0xih3rIBAABfAwAADgAAAAAAAAABACAAAAAkAQAAZHJzL2Uyb0RvYy54bWxQSwUGAAAAAAYABgBZ&#10;AQAASAUAAAAA&#10;">
                <v:fill on="f" focussize="0,0"/>
                <v:stroke on="f"/>
                <v:imagedata o:title=""/>
                <o:lock v:ext="edit" aspectratio="f"/>
                <v:textbox>
                  <w:txbxContent>
                    <w:p w14:paraId="4B086CF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承包人的进入权</w:t>
                      </w:r>
                    </w:p>
                  </w:txbxContent>
                </v:textbox>
              </v:shape>
            </w:pict>
          </mc:Fallback>
        </mc:AlternateContent>
      </w:r>
      <w:r>
        <w:rPr>
          <w:rFonts w:hint="eastAsia" w:ascii="宋体" w:hAnsi="宋体" w:eastAsia="宋体" w:cs="宋体"/>
          <w:color w:val="auto"/>
          <w:kern w:val="0"/>
          <w:sz w:val="21"/>
          <w:szCs w:val="21"/>
          <w:highlight w:val="none"/>
        </w:rPr>
        <w:t>缺陷责任期内承包人为缺陷修复工作需要，有权进入工程现场，但应遵守发包人的保安和保密等规定。</w:t>
      </w:r>
    </w:p>
    <w:p w14:paraId="1AB5CC54">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49408" behindDoc="0" locked="0" layoutInCell="1" allowOverlap="1">
                <wp:simplePos x="0" y="0"/>
                <wp:positionH relativeFrom="column">
                  <wp:posOffset>-80010</wp:posOffset>
                </wp:positionH>
                <wp:positionV relativeFrom="paragraph">
                  <wp:posOffset>106045</wp:posOffset>
                </wp:positionV>
                <wp:extent cx="914400" cy="693420"/>
                <wp:effectExtent l="0" t="0" r="0" b="0"/>
                <wp:wrapNone/>
                <wp:docPr id="459" name="文本框 45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1480449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颁发缺陷责任期终止证书</w:t>
                            </w:r>
                          </w:p>
                        </w:txbxContent>
                      </wps:txbx>
                      <wps:bodyPr upright="1"/>
                    </wps:wsp>
                  </a:graphicData>
                </a:graphic>
              </wp:anchor>
            </w:drawing>
          </mc:Choice>
          <mc:Fallback>
            <w:pict>
              <v:shape id="_x0000_s1026" o:spid="_x0000_s1026" o:spt="202" type="#_x0000_t202" style="position:absolute;left:0pt;margin-left:-6.3pt;margin-top:8.35pt;height:54.6pt;width:72pt;z-index:252049408;mso-width-relative:page;mso-height-relative:page;" filled="f" stroked="f" coordsize="21600,21600" o:gfxdata="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YHx99cAAAAKAQAADwAAAAAAAAABACAAAAAiAAAAZHJzL2Rvd25yZXYueG1sUEsBAhQAFAAAAAgA&#10;h07iQD9KOJu0AQAAXwMAAA4AAAAAAAAAAQAgAAAAJgEAAGRycy9lMm9Eb2MueG1sUEsFBgAAAAAG&#10;AAYAWQEAAEwFAAAAAA==&#10;">
                <v:fill on="f" focussize="0,0"/>
                <v:stroke on="f"/>
                <v:imagedata o:title=""/>
                <o:lock v:ext="edit" aspectratio="f"/>
                <v:textbox>
                  <w:txbxContent>
                    <w:p w14:paraId="1480449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颁发缺陷责任期终止证书</w:t>
                      </w:r>
                    </w:p>
                  </w:txbxContent>
                </v:textbox>
              </v:shape>
            </w:pict>
          </mc:Fallback>
        </mc:AlternateContent>
      </w:r>
      <w:r>
        <w:rPr>
          <w:rFonts w:hint="eastAsia" w:ascii="宋体" w:hAnsi="宋体" w:eastAsia="宋体" w:cs="宋体"/>
          <w:b/>
          <w:bCs/>
          <w:color w:val="auto"/>
          <w:sz w:val="21"/>
          <w:szCs w:val="21"/>
          <w:highlight w:val="none"/>
          <w:lang w:val="en-US" w:eastAsia="zh-CN" w:bidi="ar-SA"/>
        </w:rPr>
        <w:t>59.6</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4F37F878">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在专用条款约定的缺陷责任期（包括第59.2款延长的期限）终止后的14天内，发包人应向承包人颁发缺陷责任期终止证书。</w:t>
      </w:r>
    </w:p>
    <w:p w14:paraId="00156AA0">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59.7</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5B0FF088">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15240</wp:posOffset>
                </wp:positionV>
                <wp:extent cx="800100" cy="693420"/>
                <wp:effectExtent l="0" t="0" r="0" b="0"/>
                <wp:wrapNone/>
                <wp:docPr id="460" name="文本框 46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26C82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签订工程质量保修书</w:t>
                            </w:r>
                          </w:p>
                        </w:txbxContent>
                      </wps:txbx>
                      <wps:bodyPr upright="1"/>
                    </wps:wsp>
                  </a:graphicData>
                </a:graphic>
              </wp:anchor>
            </w:drawing>
          </mc:Choice>
          <mc:Fallback>
            <w:pict>
              <v:shape id="_x0000_s1026" o:spid="_x0000_s1026" o:spt="202" type="#_x0000_t202" style="position:absolute;left:0pt;margin-left:-9pt;margin-top:1.2pt;height:54.6pt;width:63pt;z-index:252048384;mso-width-relative:page;mso-height-relative:page;" filled="f" stroked="f" coordsize="21600,21600" o:gfxdata="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y/4afV&#10;AAAACQEAAA8AAAAAAAAAAQAgAAAAIgAAAGRycy9kb3ducmV2LnhtbFBLAQIUABQAAAAIAIdO4kCa&#10;+YAosQEAAF8DAAAOAAAAAAAAAAEAIAAAACQBAABkcnMvZTJvRG9jLnhtbFBLBQYAAAAABgAGAFkB&#10;AABHBQAAAAA=&#10;">
                <v:fill on="f" focussize="0,0"/>
                <v:stroke on="f"/>
                <v:imagedata o:title=""/>
                <o:lock v:ext="edit" aspectratio="f"/>
                <v:textbox>
                  <w:txbxContent>
                    <w:p w14:paraId="626C82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签订工程质量保修书</w:t>
                      </w:r>
                    </w:p>
                  </w:txbxContent>
                </v:textbox>
              </v:shape>
            </w:pict>
          </mc:Fallback>
        </mc:AlternateContent>
      </w:r>
      <w:r>
        <w:rPr>
          <w:rFonts w:hint="eastAsia" w:ascii="宋体" w:hAnsi="宋体" w:eastAsia="宋体" w:cs="宋体"/>
          <w:color w:val="auto"/>
          <w:kern w:val="0"/>
          <w:sz w:val="21"/>
          <w:szCs w:val="21"/>
          <w:highlight w:val="none"/>
        </w:rPr>
        <w:t>合同双方当事人应根据法律法规的有关规定，在承包人向发包人提交竣工验收申请报告时，共同签署合同工程质量保修书，作为本合同的附件。工程质量保修书应具体明确质量保修范围、期限、责任和费用等事项。</w:t>
      </w:r>
    </w:p>
    <w:p w14:paraId="4AF9275F">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59.8</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4854D11F">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15240</wp:posOffset>
                </wp:positionV>
                <wp:extent cx="800100" cy="693420"/>
                <wp:effectExtent l="0" t="0" r="0" b="0"/>
                <wp:wrapNone/>
                <wp:docPr id="478" name="文本框 47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C2CDF2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质量保修期计算</w:t>
                            </w:r>
                          </w:p>
                        </w:txbxContent>
                      </wps:txbx>
                      <wps:bodyPr upright="1"/>
                    </wps:wsp>
                  </a:graphicData>
                </a:graphic>
              </wp:anchor>
            </w:drawing>
          </mc:Choice>
          <mc:Fallback>
            <w:pict>
              <v:shape id="_x0000_s1026" o:spid="_x0000_s1026" o:spt="202" type="#_x0000_t202" style="position:absolute;left:0pt;margin-left:-9pt;margin-top:1.2pt;height:54.6pt;width:63pt;z-index:252047360;mso-width-relative:page;mso-height-relative:page;" filled="f" stroked="f" coordsize="21600,21600" o:gfxdata="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sv+Gn&#10;1QAAAAkBAAAPAAAAAAAAAAEAIAAAACIAAABkcnMvZG93bnJldi54bWxQSwECFAAUAAAACACHTuJA&#10;d5OVHrIBAABfAwAADgAAAAAAAAABACAAAAAkAQAAZHJzL2Uyb0RvYy54bWxQSwUGAAAAAAYABgBZ&#10;AQAASAUAAAAA&#10;">
                <v:fill on="f" focussize="0,0"/>
                <v:stroke on="f"/>
                <v:imagedata o:title=""/>
                <o:lock v:ext="edit" aspectratio="f"/>
                <v:textbox>
                  <w:txbxContent>
                    <w:p w14:paraId="6C2CDF2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质量保修期计算</w:t>
                      </w:r>
                    </w:p>
                  </w:txbxContent>
                </v:textbox>
              </v:shape>
            </w:pict>
          </mc:Fallback>
        </mc:AlternateContent>
      </w:r>
      <w:r>
        <w:rPr>
          <w:rFonts w:hint="eastAsia" w:ascii="宋体" w:hAnsi="宋体" w:eastAsia="宋体" w:cs="宋体"/>
          <w:color w:val="auto"/>
          <w:kern w:val="0"/>
          <w:sz w:val="21"/>
          <w:szCs w:val="21"/>
          <w:highlight w:val="none"/>
        </w:rPr>
        <w:t>质量保修期自实际竣工之日期起计算。在全部工程竣工验收前，已经发包人提前验收的单位工程，其质量保修期的起算日期相应提前。</w:t>
      </w:r>
    </w:p>
    <w:p w14:paraId="6CAD82AC">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59.9</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44FCB7D0">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15240</wp:posOffset>
                </wp:positionV>
                <wp:extent cx="800100" cy="693420"/>
                <wp:effectExtent l="0" t="0" r="0" b="0"/>
                <wp:wrapNone/>
                <wp:docPr id="477" name="文本框 47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DA7FF5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工程质量保修</w:t>
                            </w:r>
                          </w:p>
                        </w:txbxContent>
                      </wps:txbx>
                      <wps:bodyPr upright="1"/>
                    </wps:wsp>
                  </a:graphicData>
                </a:graphic>
              </wp:anchor>
            </w:drawing>
          </mc:Choice>
          <mc:Fallback>
            <w:pict>
              <v:shape id="_x0000_s1026" o:spid="_x0000_s1026" o:spt="202" type="#_x0000_t202" style="position:absolute;left:0pt;margin-left:-9pt;margin-top:1.2pt;height:54.6pt;width:63pt;z-index:252046336;mso-width-relative:page;mso-height-relative:page;" filled="f" stroked="f" coordsize="21600,21600" o:gfxdata="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L/h&#10;p9UAAAAJAQAADwAAAAAAAAABACAAAAAiAAAAZHJzL2Rvd25yZXYueG1sUEsBAhQAFAAAAAgAh07i&#10;QBemCaqzAQAAXwMAAA4AAAAAAAAAAQAgAAAAJAEAAGRycy9lMm9Eb2MueG1sUEsFBgAAAAAGAAYA&#10;WQEAAEkFAAAAAA==&#10;">
                <v:fill on="f" focussize="0,0"/>
                <v:stroke on="f"/>
                <v:imagedata o:title=""/>
                <o:lock v:ext="edit" aspectratio="f"/>
                <v:textbox>
                  <w:txbxContent>
                    <w:p w14:paraId="2DA7FF5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工程质量保修</w:t>
                      </w:r>
                    </w:p>
                  </w:txbxContent>
                </v:textbox>
              </v:shape>
            </w:pict>
          </mc:Fallback>
        </mc:AlternateContent>
      </w:r>
      <w:r>
        <w:rPr>
          <w:rFonts w:hint="eastAsia" w:ascii="宋体" w:hAnsi="宋体" w:eastAsia="宋体" w:cs="宋体"/>
          <w:color w:val="auto"/>
          <w:kern w:val="0"/>
          <w:sz w:val="21"/>
          <w:szCs w:val="21"/>
          <w:highlight w:val="none"/>
        </w:rPr>
        <w:t>承包人应在质量保修期内对交付发包人使用的合同工程承担质量保修责任。发生紧急抢修事故的，承包人应在接到通知后立即到达事故现场抢修。质量保修完成后，发包人应及时组织验收。</w:t>
      </w:r>
    </w:p>
    <w:p w14:paraId="339D42E1">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219075</wp:posOffset>
                </wp:positionV>
                <wp:extent cx="1028700" cy="693420"/>
                <wp:effectExtent l="0" t="0" r="0" b="0"/>
                <wp:wrapNone/>
                <wp:docPr id="476" name="文本框 476"/>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587B5E7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修正质量缺陷以外的费用</w:t>
                            </w:r>
                          </w:p>
                        </w:txbxContent>
                      </wps:txbx>
                      <wps:bodyPr upright="1"/>
                    </wps:wsp>
                  </a:graphicData>
                </a:graphic>
              </wp:anchor>
            </w:drawing>
          </mc:Choice>
          <mc:Fallback>
            <w:pict>
              <v:shape id="_x0000_s1026" o:spid="_x0000_s1026" o:spt="202" type="#_x0000_t202" style="position:absolute;left:0pt;margin-left:-9pt;margin-top:17.25pt;height:54.6pt;width:81pt;z-index:251898880;mso-width-relative:page;mso-height-relative:page;" filled="f" stroked="f" coordsize="21600,21600" o:gfxdata="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sxRtnYAAAACgEAAA8AAAAAAAAAAQAgAAAAIgAAAGRycy9kb3ducmV2LnhtbFBLAQIUABQAAAAI&#10;AIdO4kARe0qhtAEAAGADAAAOAAAAAAAAAAEAIAAAACcBAABkcnMvZTJvRG9jLnhtbFBLBQYAAAAA&#10;BgAGAFkBAABNBQAAAAA=&#10;">
                <v:fill on="f" focussize="0,0"/>
                <v:stroke on="f"/>
                <v:imagedata o:title=""/>
                <o:lock v:ext="edit" aspectratio="f"/>
                <v:textbox>
                  <w:txbxContent>
                    <w:p w14:paraId="587B5E7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修正质量缺陷以外的费用</w:t>
                      </w:r>
                    </w:p>
                  </w:txbxContent>
                </v:textbox>
              </v:shape>
            </w:pict>
          </mc:Fallback>
        </mc:AlternateContent>
      </w:r>
      <w:r>
        <w:rPr>
          <w:rFonts w:hint="eastAsia" w:ascii="宋体" w:hAnsi="宋体" w:eastAsia="宋体" w:cs="宋体"/>
          <w:b/>
          <w:bCs/>
          <w:color w:val="auto"/>
          <w:sz w:val="21"/>
          <w:szCs w:val="21"/>
          <w:highlight w:val="none"/>
          <w:lang w:val="en-US" w:eastAsia="zh-CN" w:bidi="ar-SA"/>
        </w:rPr>
        <w:t>59.10</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542ACEE0">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承包人修复属于质量缺陷以外的费用，由责任方承担。</w:t>
      </w:r>
    </w:p>
    <w:p w14:paraId="72AD6B7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68512" behindDoc="0" locked="0" layoutInCell="1" allowOverlap="1">
                <wp:simplePos x="0" y="0"/>
                <wp:positionH relativeFrom="column">
                  <wp:posOffset>1257300</wp:posOffset>
                </wp:positionH>
                <wp:positionV relativeFrom="paragraph">
                  <wp:posOffset>99695</wp:posOffset>
                </wp:positionV>
                <wp:extent cx="4457700" cy="0"/>
                <wp:effectExtent l="0" t="5080" r="0" b="4445"/>
                <wp:wrapNone/>
                <wp:docPr id="475" name="直接连接符 475"/>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7.85pt;height:0pt;width:351pt;z-index:251968512;mso-width-relative:page;mso-height-relative:page;" filled="f" stroked="t" coordsize="21600,21600" o:gfxdata="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D00zdQAAAAJAQAADwAAAAAAAAABACAAAAAiAAAAZHJzL2Rvd25yZXYueG1s&#10;UEsBAhQAFAAAAAgAh07iQJ7ukoL8AQAA9gMAAA4AAAAAAAAAAQAgAAAAIwEAAGRycy9lMm9Eb2Mu&#10;eG1sUEsFBgAAAAAGAAYAWQEAAJEFAAAAAA==&#10;">
                <v:fill on="f" focussize="0,0"/>
                <v:stroke color="#000000" joinstyle="round"/>
                <v:imagedata o:title=""/>
                <o:lock v:ext="edit" aspectratio="f"/>
              </v:line>
            </w:pict>
          </mc:Fallback>
        </mc:AlternateContent>
      </w:r>
    </w:p>
    <w:p w14:paraId="6036C9AC">
      <w:pPr>
        <w:keepNext/>
        <w:keepLines/>
        <w:pageBreakBefore w:val="0"/>
        <w:kinsoku/>
        <w:wordWrap/>
        <w:overflowPunct/>
        <w:topLinePunct w:val="0"/>
        <w:autoSpaceDE/>
        <w:autoSpaceDN/>
        <w:bidi w:val="0"/>
        <w:adjustRightInd w:val="0"/>
        <w:snapToGrid w:val="0"/>
        <w:spacing w:before="260" w:after="260" w:line="288" w:lineRule="auto"/>
        <w:jc w:val="center"/>
        <w:textAlignment w:val="auto"/>
        <w:outlineLvl w:val="1"/>
        <w:rPr>
          <w:rFonts w:hint="eastAsia" w:ascii="宋体" w:hAnsi="宋体" w:eastAsia="宋体" w:cs="宋体"/>
          <w:b/>
          <w:bCs w:val="0"/>
          <w:color w:val="auto"/>
          <w:sz w:val="21"/>
          <w:szCs w:val="21"/>
          <w:highlight w:val="none"/>
          <w:lang w:val="en-US" w:eastAsia="zh-CN" w:bidi="ar-SA"/>
        </w:rPr>
      </w:pPr>
      <w:bookmarkStart w:id="1896" w:name="_Toc250574490"/>
      <w:bookmarkStart w:id="1897" w:name="_Toc251069486"/>
      <w:bookmarkStart w:id="1898" w:name="_Toc262225139"/>
      <w:bookmarkStart w:id="1899" w:name="_Toc260406075"/>
      <w:bookmarkStart w:id="1900" w:name="_Toc24141"/>
      <w:bookmarkStart w:id="1901" w:name="_Toc250624909"/>
      <w:bookmarkStart w:id="1902" w:name="_Toc13534"/>
      <w:bookmarkStart w:id="1903" w:name="_Toc20876"/>
      <w:bookmarkStart w:id="1904" w:name="_Toc7366"/>
      <w:bookmarkStart w:id="1905" w:name="_Toc14835"/>
      <w:bookmarkStart w:id="1906" w:name="_Toc490648172"/>
      <w:bookmarkStart w:id="1907" w:name="_Toc9416"/>
      <w:bookmarkStart w:id="1908" w:name="_Toc251172439"/>
      <w:bookmarkStart w:id="1909" w:name="_Toc185865741"/>
      <w:bookmarkStart w:id="1910" w:name="_Toc250488131"/>
      <w:bookmarkStart w:id="1911" w:name="_Toc250574065"/>
      <w:bookmarkStart w:id="1912" w:name="_Toc251227424"/>
      <w:r>
        <w:rPr>
          <w:rFonts w:hint="eastAsia" w:ascii="宋体" w:hAnsi="宋体" w:eastAsia="宋体" w:cs="宋体"/>
          <w:b/>
          <w:bCs w:val="0"/>
          <w:color w:val="auto"/>
          <w:sz w:val="21"/>
          <w:szCs w:val="21"/>
          <w:highlight w:val="none"/>
          <w:lang w:val="en-US" w:eastAsia="zh-CN" w:bidi="ar-SA"/>
        </w:rPr>
        <w:t>六、造  价</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p>
    <w:p w14:paraId="7D12333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913" w:name="_Toc251227425"/>
      <w:bookmarkStart w:id="1914" w:name="_Toc250574066"/>
      <w:bookmarkStart w:id="1915" w:name="_Toc7076"/>
      <w:bookmarkStart w:id="1916" w:name="_Toc31763"/>
      <w:bookmarkStart w:id="1917" w:name="_Toc250488132"/>
      <w:bookmarkStart w:id="1918" w:name="_Toc262225140"/>
      <w:bookmarkStart w:id="1919" w:name="_Toc27594"/>
      <w:bookmarkStart w:id="1920" w:name="_Toc260406076"/>
      <w:bookmarkStart w:id="1921" w:name="_Toc250624910"/>
      <w:bookmarkStart w:id="1922" w:name="_Toc251172440"/>
      <w:bookmarkStart w:id="1923" w:name="_Toc8934"/>
      <w:bookmarkStart w:id="1924" w:name="_Toc251069487"/>
      <w:bookmarkStart w:id="1925" w:name="_Toc250574491"/>
      <w:bookmarkStart w:id="1926" w:name="_Toc185865742"/>
      <w:bookmarkStart w:id="1927" w:name="_Toc15460"/>
      <w:r>
        <w:rPr>
          <w:rFonts w:hint="eastAsia" w:ascii="宋体" w:hAnsi="宋体" w:eastAsia="宋体" w:cs="宋体"/>
          <w:b/>
          <w:bCs/>
          <w:color w:val="auto"/>
          <w:sz w:val="21"/>
          <w:szCs w:val="21"/>
          <w:highlight w:val="none"/>
          <w:lang w:val="en-US" w:eastAsia="zh-CN" w:bidi="ar-SA"/>
        </w:rPr>
        <w:t>60  资金计划和安排</w:t>
      </w:r>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14:paraId="634D004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928" w:name="_Toc251069488"/>
      <w:bookmarkStart w:id="1929" w:name="_Toc250488133"/>
      <w:bookmarkStart w:id="1930" w:name="_Toc251172441"/>
      <w:bookmarkStart w:id="1931" w:name="_Toc250624911"/>
      <w:bookmarkStart w:id="1932" w:name="_Toc251227426"/>
      <w:bookmarkStart w:id="1933" w:name="_Toc250574492"/>
      <w:bookmarkStart w:id="1934" w:name="_Toc250574067"/>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127000</wp:posOffset>
                </wp:positionV>
                <wp:extent cx="914400" cy="693420"/>
                <wp:effectExtent l="0" t="0" r="0" b="0"/>
                <wp:wrapNone/>
                <wp:docPr id="474" name="文本框 47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6A7F9FA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提交资金需求计划书</w:t>
                            </w:r>
                          </w:p>
                        </w:txbxContent>
                      </wps:txbx>
                      <wps:bodyPr upright="1"/>
                    </wps:wsp>
                  </a:graphicData>
                </a:graphic>
              </wp:anchor>
            </w:drawing>
          </mc:Choice>
          <mc:Fallback>
            <w:pict>
              <v:shape id="_x0000_s1026" o:spid="_x0000_s1026" o:spt="202" type="#_x0000_t202" style="position:absolute;left:0pt;margin-left:-9pt;margin-top:10pt;height:54.6pt;width:72pt;z-index:251899904;mso-width-relative:page;mso-height-relative:page;" filled="f" stroked="f" coordsize="21600,21600" o:gfxdata="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1Yz&#10;8tUAAAAKAQAADwAAAAAAAAABACAAAAAiAAAAZHJzL2Rvd25yZXYueG1sUEsBAhQAFAAAAAgAh07i&#10;QIT9d2GzAQAAXwMAAA4AAAAAAAAAAQAgAAAAJAEAAGRycy9lMm9Eb2MueG1sUEsFBgAAAAAGAAYA&#10;WQEAAEkFAAAAAA==&#10;">
                <v:fill on="f" focussize="0,0"/>
                <v:stroke on="f"/>
                <v:imagedata o:title=""/>
                <o:lock v:ext="edit" aspectratio="f"/>
                <v:textbox>
                  <w:txbxContent>
                    <w:p w14:paraId="6A7F9FA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提交资金需求计划书</w:t>
                      </w:r>
                    </w:p>
                  </w:txbxContent>
                </v:textbox>
              </v:shape>
            </w:pict>
          </mc:Fallback>
        </mc:AlternateContent>
      </w:r>
      <w:r>
        <w:rPr>
          <w:rFonts w:hint="eastAsia" w:ascii="宋体" w:hAnsi="宋体" w:eastAsia="宋体" w:cs="宋体"/>
          <w:b/>
          <w:bCs/>
          <w:color w:val="auto"/>
          <w:kern w:val="0"/>
          <w:sz w:val="21"/>
          <w:szCs w:val="21"/>
          <w:highlight w:val="none"/>
        </w:rPr>
        <w:t>60.1</w:t>
      </w:r>
      <w:bookmarkEnd w:id="1928"/>
      <w:bookmarkEnd w:id="1929"/>
      <w:bookmarkEnd w:id="1930"/>
      <w:bookmarkEnd w:id="1931"/>
      <w:bookmarkEnd w:id="1932"/>
      <w:bookmarkEnd w:id="1933"/>
      <w:bookmarkEnd w:id="1934"/>
      <w:r>
        <w:rPr>
          <w:rFonts w:hint="eastAsia" w:ascii="宋体" w:hAnsi="宋体" w:eastAsia="宋体" w:cs="宋体"/>
          <w:b/>
          <w:bCs/>
          <w:color w:val="auto"/>
          <w:kern w:val="0"/>
          <w:sz w:val="21"/>
          <w:szCs w:val="21"/>
          <w:highlight w:val="none"/>
          <w:u w:val="dotted"/>
        </w:rPr>
        <w:t xml:space="preserve">                                                                                       </w:t>
      </w:r>
    </w:p>
    <w:p w14:paraId="3B678BD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工程进度计划被批准后，承包人应向发包人提交一份合同工程资金需求计划书；工程进度计划更新后，承包人应及时向发包人提交一份更新后的工程资金需求计划书。</w:t>
      </w:r>
    </w:p>
    <w:p w14:paraId="2BE058F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935" w:name="_Toc250574068"/>
      <w:bookmarkStart w:id="1936" w:name="_Toc250488134"/>
      <w:bookmarkStart w:id="1937" w:name="_Toc251069489"/>
      <w:bookmarkStart w:id="1938" w:name="_Toc251172442"/>
      <w:bookmarkStart w:id="1939" w:name="_Toc250574493"/>
      <w:bookmarkStart w:id="1940" w:name="_Toc251227427"/>
      <w:bookmarkStart w:id="1941" w:name="_Toc250624912"/>
      <w:r>
        <w:rPr>
          <w:rFonts w:hint="eastAsia" w:ascii="宋体" w:hAnsi="宋体" w:eastAsia="宋体" w:cs="宋体"/>
          <w:b/>
          <w:bCs/>
          <w:color w:val="auto"/>
          <w:kern w:val="0"/>
          <w:sz w:val="21"/>
          <w:szCs w:val="21"/>
          <w:highlight w:val="none"/>
        </w:rPr>
        <w:t>60.2</w:t>
      </w:r>
      <w:bookmarkEnd w:id="1935"/>
      <w:bookmarkEnd w:id="1936"/>
      <w:bookmarkEnd w:id="1937"/>
      <w:bookmarkEnd w:id="1938"/>
      <w:bookmarkEnd w:id="1939"/>
      <w:bookmarkEnd w:id="1940"/>
      <w:bookmarkEnd w:id="1941"/>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E3A101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5715</wp:posOffset>
                </wp:positionV>
                <wp:extent cx="800100" cy="693420"/>
                <wp:effectExtent l="0" t="0" r="0" b="0"/>
                <wp:wrapNone/>
                <wp:docPr id="473" name="文本框 47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7D9CB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提供资金安排证据</w:t>
                            </w:r>
                          </w:p>
                        </w:txbxContent>
                      </wps:txbx>
                      <wps:bodyPr upright="1"/>
                    </wps:wsp>
                  </a:graphicData>
                </a:graphic>
              </wp:anchor>
            </w:drawing>
          </mc:Choice>
          <mc:Fallback>
            <w:pict>
              <v:shape id="_x0000_s1026" o:spid="_x0000_s1026" o:spt="202" type="#_x0000_t202" style="position:absolute;left:0pt;margin-left:-9pt;margin-top:0.45pt;height:54.6pt;width:63pt;z-index:251900928;mso-width-relative:page;mso-height-relative:page;" filled="f" stroked="f" coordsize="21600,21600" o:gfxdata="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0A/s&#10;1AAAAAgBAAAPAAAAAAAAAAEAIAAAACIAAABkcnMvZG93bnJldi54bWxQSwECFAAUAAAACACHTuJA&#10;qLK2bLMBAABfAwAADgAAAAAAAAABACAAAAAjAQAAZHJzL2Uyb0RvYy54bWxQSwUGAAAAAAYABgBZ&#10;AQAASAUAAAAA&#10;">
                <v:fill on="f" focussize="0,0"/>
                <v:stroke on="f"/>
                <v:imagedata o:title=""/>
                <o:lock v:ext="edit" aspectratio="f"/>
                <v:textbox>
                  <w:txbxContent>
                    <w:p w14:paraId="17D9CB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提供资金安排证据</w:t>
                      </w:r>
                    </w:p>
                  </w:txbxContent>
                </v:textbox>
              </v:shape>
            </w:pict>
          </mc:Fallback>
        </mc:AlternateContent>
      </w:r>
      <w:r>
        <w:rPr>
          <w:rFonts w:hint="eastAsia" w:ascii="宋体" w:hAnsi="宋体" w:eastAsia="宋体" w:cs="宋体"/>
          <w:color w:val="auto"/>
          <w:sz w:val="21"/>
          <w:szCs w:val="21"/>
          <w:highlight w:val="none"/>
          <w:lang w:val="en-US" w:eastAsia="zh-CN" w:bidi="ar-SA"/>
        </w:rPr>
        <w:t>发包人应在收到承包人提交的工程资金需求计划书后28天内，根据合同约定，提供已做出资金安排的合理证据，表明有能力按照第78条规定支付合同价款。如果发包人对资金安排作出任何变更时，应及时将变更的详情通知承包人。</w:t>
      </w:r>
    </w:p>
    <w:p w14:paraId="48B297D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7632" behindDoc="0" locked="0" layoutInCell="1" allowOverlap="1">
                <wp:simplePos x="0" y="0"/>
                <wp:positionH relativeFrom="column">
                  <wp:posOffset>1257300</wp:posOffset>
                </wp:positionH>
                <wp:positionV relativeFrom="paragraph">
                  <wp:posOffset>42545</wp:posOffset>
                </wp:positionV>
                <wp:extent cx="4457700" cy="0"/>
                <wp:effectExtent l="0" t="5080" r="0" b="4445"/>
                <wp:wrapNone/>
                <wp:docPr id="472" name="直接连接符 472"/>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3.35pt;height:0pt;width:351pt;z-index:251717632;mso-width-relative:page;mso-height-relative:page;" filled="f" stroked="t" coordsize="21600,21600" o:gfxdata="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7XWR0wAAAAcBAAAPAAAAAAAAAAEAIAAAACIAAABkcnMvZG93bnJldi54bWxQ&#10;SwECFAAUAAAACACHTuJABj0f8/wBAAD2AwAADgAAAAAAAAABACAAAAAiAQAAZHJzL2Uyb0RvYy54&#10;bWxQSwUGAAAAAAYABgBZAQAAkAUAAAAA&#10;">
                <v:fill on="f" focussize="0,0"/>
                <v:stroke color="#000000" joinstyle="round"/>
                <v:imagedata o:title=""/>
                <o:lock v:ext="edit" aspectratio="f"/>
              </v:line>
            </w:pict>
          </mc:Fallback>
        </mc:AlternateContent>
      </w:r>
    </w:p>
    <w:p w14:paraId="5B63BA8D">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942" w:name="_Toc15362"/>
      <w:bookmarkStart w:id="1943" w:name="_Toc12770"/>
      <w:bookmarkStart w:id="1944" w:name="_Toc31096"/>
      <w:bookmarkStart w:id="1945" w:name="_Toc250574494"/>
      <w:bookmarkStart w:id="1946" w:name="_Toc185865743"/>
      <w:bookmarkStart w:id="1947" w:name="_Toc251069490"/>
      <w:bookmarkStart w:id="1948" w:name="_Toc251172443"/>
      <w:bookmarkStart w:id="1949" w:name="_Toc7898"/>
      <w:bookmarkStart w:id="1950" w:name="_Toc260406077"/>
      <w:bookmarkStart w:id="1951" w:name="_Toc250488135"/>
      <w:bookmarkStart w:id="1952" w:name="_Toc6954"/>
      <w:bookmarkStart w:id="1953" w:name="_Toc251227428"/>
      <w:bookmarkStart w:id="1954" w:name="_Toc250574069"/>
      <w:bookmarkStart w:id="1955" w:name="_Toc262225141"/>
      <w:bookmarkStart w:id="1956" w:name="_Toc250624913"/>
      <w:r>
        <w:rPr>
          <w:rFonts w:hint="eastAsia" w:ascii="宋体" w:hAnsi="宋体" w:eastAsia="宋体" w:cs="宋体"/>
          <w:b/>
          <w:bCs/>
          <w:color w:val="auto"/>
          <w:sz w:val="21"/>
          <w:szCs w:val="21"/>
          <w:highlight w:val="none"/>
          <w:lang w:val="en-US" w:eastAsia="zh-CN" w:bidi="ar-SA"/>
        </w:rPr>
        <w:t>61  工程量</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61C4705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957" w:name="_Toc251227429"/>
      <w:bookmarkStart w:id="1958" w:name="_Toc250574495"/>
      <w:bookmarkStart w:id="1959" w:name="_Toc251069491"/>
      <w:bookmarkStart w:id="1960" w:name="_Toc250574070"/>
      <w:bookmarkStart w:id="1961" w:name="_Toc250624914"/>
      <w:bookmarkStart w:id="1962" w:name="_Toc251172444"/>
      <w:bookmarkStart w:id="1963" w:name="_Toc250488136"/>
      <w:r>
        <w:rPr>
          <w:rFonts w:hint="eastAsia" w:ascii="宋体" w:hAnsi="宋体" w:eastAsia="宋体" w:cs="宋体"/>
          <w:b/>
          <w:bCs/>
          <w:color w:val="auto"/>
          <w:kern w:val="0"/>
          <w:sz w:val="21"/>
          <w:szCs w:val="21"/>
          <w:highlight w:val="none"/>
        </w:rPr>
        <w:t>61.1</w:t>
      </w:r>
      <w:bookmarkEnd w:id="1957"/>
      <w:bookmarkEnd w:id="1958"/>
      <w:bookmarkEnd w:id="1959"/>
      <w:bookmarkEnd w:id="1960"/>
      <w:bookmarkEnd w:id="1961"/>
      <w:bookmarkEnd w:id="1962"/>
      <w:bookmarkEnd w:id="1963"/>
      <w:r>
        <w:rPr>
          <w:rFonts w:hint="eastAsia" w:ascii="宋体" w:hAnsi="宋体" w:eastAsia="宋体" w:cs="宋体"/>
          <w:b/>
          <w:bCs/>
          <w:color w:val="auto"/>
          <w:kern w:val="0"/>
          <w:sz w:val="21"/>
          <w:szCs w:val="21"/>
          <w:highlight w:val="none"/>
          <w:u w:val="dotted"/>
        </w:rPr>
        <w:t xml:space="preserve">                                                                                       </w:t>
      </w:r>
    </w:p>
    <w:p w14:paraId="52B47F9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11430</wp:posOffset>
                </wp:positionV>
                <wp:extent cx="800100" cy="693420"/>
                <wp:effectExtent l="0" t="0" r="0" b="0"/>
                <wp:wrapNone/>
                <wp:docPr id="471" name="文本框 47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EC43CB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清单工程量包括的工作内容</w:t>
                            </w:r>
                          </w:p>
                        </w:txbxContent>
                      </wps:txbx>
                      <wps:bodyPr upright="1"/>
                    </wps:wsp>
                  </a:graphicData>
                </a:graphic>
              </wp:anchor>
            </w:drawing>
          </mc:Choice>
          <mc:Fallback>
            <w:pict>
              <v:shape id="_x0000_s1026" o:spid="_x0000_s1026" o:spt="202" type="#_x0000_t202" style="position:absolute;left:0pt;margin-left:-9pt;margin-top:0.9pt;height:54.6pt;width:63pt;z-index:251901952;mso-width-relative:page;mso-height-relative:page;" filled="f" stroked="f" coordsize="21600,21600" o:gfxdata="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lPIMXT&#10;AAAACQEAAA8AAAAAAAAAAQAgAAAAIgAAAGRycy9kb3ducmV2LnhtbFBLAQIUABQAAAAIAIdO4kDX&#10;u1HiswEAAF8DAAAOAAAAAAAAAAEAIAAAACIBAABkcnMvZTJvRG9jLnhtbFBLBQYAAAAABgAGAFkB&#10;AABHBQAAAAA=&#10;">
                <v:fill on="f" focussize="0,0"/>
                <v:stroke on="f"/>
                <v:imagedata o:title=""/>
                <o:lock v:ext="edit" aspectratio="f"/>
                <v:textbox>
                  <w:txbxContent>
                    <w:p w14:paraId="1EC43CB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清单工程量包括的工作内容</w:t>
                      </w:r>
                    </w:p>
                  </w:txbxContent>
                </v:textbox>
              </v:shape>
            </w:pict>
          </mc:Fallback>
        </mc:AlternateContent>
      </w:r>
      <w:r>
        <w:rPr>
          <w:rFonts w:hint="eastAsia" w:ascii="宋体" w:hAnsi="宋体" w:eastAsia="宋体" w:cs="宋体"/>
          <w:color w:val="auto"/>
          <w:sz w:val="21"/>
          <w:szCs w:val="21"/>
          <w:highlight w:val="none"/>
          <w:lang w:val="en-US" w:eastAsia="zh-CN" w:bidi="ar-SA"/>
        </w:rPr>
        <w:t>工程量清单中开列的工程量应包括由承包人完成的施工、安装等工作内容，其任何遗漏或错误既不能使合同无效，也不能免除承包人按照图纸、标准与规范实施合同工程的任何责任。对于依据图纸、标准与规范应在工程量清单中计量但未计量的工作，应根据第72条规定确定合同价款的增加额。</w:t>
      </w:r>
    </w:p>
    <w:p w14:paraId="71CA88F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964" w:name="_Toc251227430"/>
      <w:bookmarkStart w:id="1965" w:name="_Toc250574071"/>
      <w:bookmarkStart w:id="1966" w:name="_Toc251172445"/>
      <w:bookmarkStart w:id="1967" w:name="_Toc250488137"/>
      <w:bookmarkStart w:id="1968" w:name="_Toc250624915"/>
      <w:bookmarkStart w:id="1969" w:name="_Toc251069492"/>
      <w:bookmarkStart w:id="1970" w:name="_Toc250574496"/>
      <w:r>
        <w:rPr>
          <w:rFonts w:hint="eastAsia" w:ascii="宋体" w:hAnsi="宋体" w:eastAsia="宋体" w:cs="宋体"/>
          <w:b/>
          <w:bCs/>
          <w:color w:val="auto"/>
          <w:kern w:val="0"/>
          <w:sz w:val="21"/>
          <w:szCs w:val="21"/>
          <w:highlight w:val="none"/>
        </w:rPr>
        <w:t>61.2</w:t>
      </w:r>
      <w:bookmarkEnd w:id="1964"/>
      <w:bookmarkEnd w:id="1965"/>
      <w:bookmarkEnd w:id="1966"/>
      <w:bookmarkEnd w:id="1967"/>
      <w:bookmarkEnd w:id="1968"/>
      <w:bookmarkEnd w:id="1969"/>
      <w:bookmarkEnd w:id="197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AB6ECA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53340</wp:posOffset>
                </wp:positionV>
                <wp:extent cx="800100" cy="693420"/>
                <wp:effectExtent l="0" t="0" r="0" b="0"/>
                <wp:wrapNone/>
                <wp:docPr id="470" name="文本框 47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F945AB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清单的工程量</w:t>
                            </w:r>
                          </w:p>
                        </w:txbxContent>
                      </wps:txbx>
                      <wps:bodyPr upright="1"/>
                    </wps:wsp>
                  </a:graphicData>
                </a:graphic>
              </wp:anchor>
            </w:drawing>
          </mc:Choice>
          <mc:Fallback>
            <w:pict>
              <v:shape id="_x0000_s1026" o:spid="_x0000_s1026" o:spt="202" type="#_x0000_t202" style="position:absolute;left:0pt;margin-left:-9pt;margin-top:4.2pt;height:54.6pt;width:63pt;z-index:251902976;mso-width-relative:page;mso-height-relative:page;" filled="f" stroked="f" coordsize="21600,21600" o:gfxdata="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qJcNU&#10;1QAAAAkBAAAPAAAAAAAAAAEAIAAAACIAAABkcnMvZG93bnJldi54bWxQSwECFAAUAAAACACHTuJA&#10;SLyaSLIBAABfAwAADgAAAAAAAAABACAAAAAkAQAAZHJzL2Uyb0RvYy54bWxQSwUGAAAAAAYABgBZ&#10;AQAASAUAAAAA&#10;">
                <v:fill on="f" focussize="0,0"/>
                <v:stroke on="f"/>
                <v:imagedata o:title=""/>
                <o:lock v:ext="edit" aspectratio="f"/>
                <v:textbox>
                  <w:txbxContent>
                    <w:p w14:paraId="3F945AB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清单的工程量</w:t>
                      </w:r>
                    </w:p>
                  </w:txbxContent>
                </v:textbox>
              </v:shape>
            </w:pict>
          </mc:Fallback>
        </mc:AlternateContent>
      </w:r>
      <w:r>
        <w:rPr>
          <w:rFonts w:hint="eastAsia" w:ascii="宋体" w:hAnsi="宋体" w:eastAsia="宋体" w:cs="宋体"/>
          <w:color w:val="auto"/>
          <w:sz w:val="21"/>
          <w:szCs w:val="21"/>
          <w:highlight w:val="none"/>
          <w:lang w:val="en-US" w:eastAsia="zh-CN" w:bidi="ar-SA"/>
        </w:rPr>
        <w:t>工程量清单中开列的工程量是根据合同工程施工设计图纸提供的预计工程量，不能作为承包人履行合同义务中应予完成合同工程的实际和准确工程量。</w:t>
      </w:r>
    </w:p>
    <w:p w14:paraId="44C3BC8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发包人应按照承包人实际完成的应予计量的工程量与其在工程量清单中填报的单价或总价的乘积向承包人支付工程款。</w:t>
      </w:r>
    </w:p>
    <w:p w14:paraId="4076B14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8656" behindDoc="0" locked="0" layoutInCell="1" allowOverlap="1">
                <wp:simplePos x="0" y="0"/>
                <wp:positionH relativeFrom="column">
                  <wp:posOffset>1257300</wp:posOffset>
                </wp:positionH>
                <wp:positionV relativeFrom="paragraph">
                  <wp:posOffset>54610</wp:posOffset>
                </wp:positionV>
                <wp:extent cx="4457700" cy="0"/>
                <wp:effectExtent l="0" t="5080" r="0" b="4445"/>
                <wp:wrapNone/>
                <wp:docPr id="469" name="直接连接符 46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4.3pt;height:0pt;width:351pt;z-index:251718656;mso-width-relative:page;mso-height-relative:page;" filled="f" stroked="t" coordsize="21600,21600" o:gfxdata="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HeRKdMAAAAHAQAADwAAAAAAAAABACAAAAAiAAAAZHJzL2Rvd25yZXYueG1s&#10;UEsBAhQAFAAAAAgAh07iQB+b++/9AQAA9gMAAA4AAAAAAAAAAQAgAAAAIgEAAGRycy9lMm9Eb2Mu&#10;eG1sUEsFBgAAAAAGAAYAWQEAAJEFAAAAAA==&#10;">
                <v:fill on="f" focussize="0,0"/>
                <v:stroke color="#000000" joinstyle="round"/>
                <v:imagedata o:title=""/>
                <o:lock v:ext="edit" aspectratio="f"/>
              </v:line>
            </w:pict>
          </mc:Fallback>
        </mc:AlternateContent>
      </w:r>
    </w:p>
    <w:p w14:paraId="78F4E60C">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971" w:name="_Toc251227431"/>
      <w:bookmarkStart w:id="1972" w:name="_Toc185865744"/>
      <w:bookmarkStart w:id="1973" w:name="_Toc20582"/>
      <w:bookmarkStart w:id="1974" w:name="_Toc31407"/>
      <w:bookmarkStart w:id="1975" w:name="_Toc251172446"/>
      <w:bookmarkStart w:id="1976" w:name="_Toc250574072"/>
      <w:bookmarkStart w:id="1977" w:name="_Toc13233"/>
      <w:bookmarkStart w:id="1978" w:name="_Toc260406078"/>
      <w:bookmarkStart w:id="1979" w:name="_Toc250574497"/>
      <w:bookmarkStart w:id="1980" w:name="_Toc262225142"/>
      <w:bookmarkStart w:id="1981" w:name="_Toc23933"/>
      <w:bookmarkStart w:id="1982" w:name="_Toc16930"/>
      <w:bookmarkStart w:id="1983" w:name="_Toc251069493"/>
      <w:bookmarkStart w:id="1984" w:name="_Toc250624916"/>
      <w:bookmarkStart w:id="1985" w:name="_Toc250488138"/>
      <w:r>
        <w:rPr>
          <w:rFonts w:hint="eastAsia" w:ascii="宋体" w:hAnsi="宋体" w:eastAsia="宋体" w:cs="宋体"/>
          <w:b/>
          <w:bCs/>
          <w:color w:val="auto"/>
          <w:sz w:val="21"/>
          <w:szCs w:val="21"/>
          <w:highlight w:val="none"/>
          <w:lang w:val="en-US" w:eastAsia="zh-CN" w:bidi="ar-SA"/>
        </w:rPr>
        <w:t>62  工程计量和计价</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p>
    <w:p w14:paraId="15D1041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986" w:name="_Toc250574498"/>
      <w:bookmarkStart w:id="1987" w:name="_Toc251172447"/>
      <w:bookmarkStart w:id="1988" w:name="_Toc250624917"/>
      <w:bookmarkStart w:id="1989" w:name="_Toc251069494"/>
      <w:bookmarkStart w:id="1990" w:name="_Toc250488139"/>
      <w:bookmarkStart w:id="1991" w:name="_Toc251227432"/>
      <w:bookmarkStart w:id="1992" w:name="_Toc250574073"/>
      <w:r>
        <w:rPr>
          <w:rFonts w:hint="eastAsia" w:ascii="宋体" w:hAnsi="宋体" w:eastAsia="宋体" w:cs="宋体"/>
          <w:b/>
          <w:bCs/>
          <w:color w:val="auto"/>
          <w:kern w:val="0"/>
          <w:sz w:val="21"/>
          <w:szCs w:val="21"/>
          <w:highlight w:val="none"/>
        </w:rPr>
        <w:t>62.1</w:t>
      </w:r>
      <w:bookmarkEnd w:id="1986"/>
      <w:bookmarkEnd w:id="1987"/>
      <w:bookmarkEnd w:id="1988"/>
      <w:bookmarkEnd w:id="1989"/>
      <w:bookmarkEnd w:id="1990"/>
      <w:bookmarkEnd w:id="1991"/>
      <w:bookmarkEnd w:id="1992"/>
      <w:r>
        <w:rPr>
          <w:rFonts w:hint="eastAsia" w:ascii="宋体" w:hAnsi="宋体" w:eastAsia="宋体" w:cs="宋体"/>
          <w:b/>
          <w:bCs/>
          <w:color w:val="auto"/>
          <w:kern w:val="0"/>
          <w:sz w:val="21"/>
          <w:szCs w:val="21"/>
          <w:highlight w:val="none"/>
          <w:u w:val="dotted"/>
        </w:rPr>
        <w:t xml:space="preserve">                                                                                       </w:t>
      </w:r>
    </w:p>
    <w:p w14:paraId="420D18A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468" name="文本框 46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9C783A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工程计量和计价的依据</w:t>
                            </w:r>
                          </w:p>
                        </w:txbxContent>
                      </wps:txbx>
                      <wps:bodyPr upright="1"/>
                    </wps:wsp>
                  </a:graphicData>
                </a:graphic>
              </wp:anchor>
            </w:drawing>
          </mc:Choice>
          <mc:Fallback>
            <w:pict>
              <v:shape id="_x0000_s1026" o:spid="_x0000_s1026" o:spt="202" type="#_x0000_t202" style="position:absolute;left:0pt;margin-left:-9pt;margin-top:0pt;height:54.6pt;width:63pt;z-index:251904000;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Cl&#10;1o9+sgEAAF8DAAAOAAAAAAAAAAEAIAAAACMBAABkcnMvZTJvRG9jLnhtbFBLBQYAAAAABgAGAFkB&#10;AABHBQAAAAA=&#10;">
                <v:fill on="f" focussize="0,0"/>
                <v:stroke on="f"/>
                <v:imagedata o:title=""/>
                <o:lock v:ext="edit" aspectratio="f"/>
                <v:textbox>
                  <w:txbxContent>
                    <w:p w14:paraId="19C783A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工程计量和计价的依据</w:t>
                      </w:r>
                    </w:p>
                  </w:txbxContent>
                </v:textbox>
              </v:shape>
            </w:pict>
          </mc:Fallback>
        </mc:AlternateContent>
      </w:r>
      <w:r>
        <w:rPr>
          <w:rFonts w:hint="eastAsia" w:ascii="宋体" w:hAnsi="宋体" w:eastAsia="宋体" w:cs="宋体"/>
          <w:color w:val="auto"/>
          <w:sz w:val="21"/>
          <w:szCs w:val="21"/>
          <w:highlight w:val="none"/>
          <w:lang w:val="en-US" w:eastAsia="zh-CN" w:bidi="ar-SA"/>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14:paraId="75A56C1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62.2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F5735A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28575</wp:posOffset>
                </wp:positionV>
                <wp:extent cx="800100" cy="845820"/>
                <wp:effectExtent l="0" t="0" r="0" b="0"/>
                <wp:wrapNone/>
                <wp:docPr id="467" name="文本框 467"/>
                <wp:cNvGraphicFramePr/>
                <a:graphic xmlns:a="http://schemas.openxmlformats.org/drawingml/2006/main">
                  <a:graphicData uri="http://schemas.microsoft.com/office/word/2010/wordprocessingShape">
                    <wps:wsp>
                      <wps:cNvSpPr txBox="1"/>
                      <wps:spPr>
                        <a:xfrm>
                          <a:off x="0" y="0"/>
                          <a:ext cx="800100" cy="845820"/>
                        </a:xfrm>
                        <a:prstGeom prst="rect">
                          <a:avLst/>
                        </a:prstGeom>
                        <a:noFill/>
                        <a:ln>
                          <a:noFill/>
                        </a:ln>
                        <a:effectLst/>
                      </wps:spPr>
                      <wps:txbx>
                        <w:txbxContent>
                          <w:p w14:paraId="44A1B0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工程计量和计价的要求</w:t>
                            </w:r>
                          </w:p>
                        </w:txbxContent>
                      </wps:txbx>
                      <wps:bodyPr upright="1"/>
                    </wps:wsp>
                  </a:graphicData>
                </a:graphic>
              </wp:anchor>
            </w:drawing>
          </mc:Choice>
          <mc:Fallback>
            <w:pict>
              <v:shape id="_x0000_s1026" o:spid="_x0000_s1026" o:spt="202" type="#_x0000_t202" style="position:absolute;left:0pt;margin-left:-9pt;margin-top:2.25pt;height:66.6pt;width:63pt;z-index:252052480;mso-width-relative:page;mso-height-relative:page;" filled="f" stroked="f" coordsize="21600,21600" o:gfxdata="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bTE&#10;C9YAAAAJAQAADwAAAAAAAAABACAAAAAiAAAAZHJzL2Rvd25yZXYueG1sUEsBAhQAFAAAAAgAh07i&#10;QLLtlXeyAQAAXwMAAA4AAAAAAAAAAQAgAAAAJQEAAGRycy9lMm9Eb2MueG1sUEsFBgAAAAAGAAYA&#10;WQEAAEkFAAAAAA==&#10;">
                <v:fill on="f" focussize="0,0"/>
                <v:stroke on="f"/>
                <v:imagedata o:title=""/>
                <o:lock v:ext="edit" aspectratio="f"/>
                <v:textbox>
                  <w:txbxContent>
                    <w:p w14:paraId="44A1B0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工程计量和计价的要求</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52FF574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造价工程师负责工程计量和计价的核实工作。</w:t>
      </w:r>
    </w:p>
    <w:p w14:paraId="52779C0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993" w:name="_Toc250624918"/>
      <w:bookmarkStart w:id="1994" w:name="_Toc250574499"/>
      <w:bookmarkStart w:id="1995" w:name="_Toc250488140"/>
      <w:bookmarkStart w:id="1996" w:name="_Toc251069495"/>
      <w:bookmarkStart w:id="1997" w:name="_Toc250574074"/>
      <w:bookmarkStart w:id="1998" w:name="_Toc251227433"/>
      <w:bookmarkStart w:id="1999" w:name="_Toc251172448"/>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05024" behindDoc="0" locked="0" layoutInCell="1" allowOverlap="1">
                <wp:simplePos x="0" y="0"/>
                <wp:positionH relativeFrom="column">
                  <wp:posOffset>-132080</wp:posOffset>
                </wp:positionH>
                <wp:positionV relativeFrom="paragraph">
                  <wp:posOffset>111760</wp:posOffset>
                </wp:positionV>
                <wp:extent cx="800100" cy="887095"/>
                <wp:effectExtent l="0" t="0" r="0" b="0"/>
                <wp:wrapNone/>
                <wp:docPr id="466" name="文本框 466"/>
                <wp:cNvGraphicFramePr/>
                <a:graphic xmlns:a="http://schemas.openxmlformats.org/drawingml/2006/main">
                  <a:graphicData uri="http://schemas.microsoft.com/office/word/2010/wordprocessingShape">
                    <wps:wsp>
                      <wps:cNvSpPr txBox="1"/>
                      <wps:spPr>
                        <a:xfrm>
                          <a:off x="0" y="0"/>
                          <a:ext cx="800100" cy="887095"/>
                        </a:xfrm>
                        <a:prstGeom prst="rect">
                          <a:avLst/>
                        </a:prstGeom>
                        <a:noFill/>
                        <a:ln>
                          <a:noFill/>
                        </a:ln>
                        <a:effectLst/>
                      </wps:spPr>
                      <wps:txbx>
                        <w:txbxContent>
                          <w:p w14:paraId="4A390FE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已完工程款额报告的提交和核实</w:t>
                            </w:r>
                          </w:p>
                        </w:txbxContent>
                      </wps:txbx>
                      <wps:bodyPr upright="1"/>
                    </wps:wsp>
                  </a:graphicData>
                </a:graphic>
              </wp:anchor>
            </w:drawing>
          </mc:Choice>
          <mc:Fallback>
            <w:pict>
              <v:shape id="_x0000_s1026" o:spid="_x0000_s1026" o:spt="202" type="#_x0000_t202" style="position:absolute;left:0pt;margin-left:-10.4pt;margin-top:8.8pt;height:69.85pt;width:63pt;z-index:251905024;mso-width-relative:page;mso-height-relative:page;" filled="f" stroked="f" coordsize="21600,21600" o:gfxdata="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0+u&#10;FdcAAAAKAQAADwAAAAAAAAABACAAAAAiAAAAZHJzL2Rvd25yZXYueG1sUEsBAhQAFAAAAAgAh07i&#10;QCtTtzixAQAAXwMAAA4AAAAAAAAAAQAgAAAAJgEAAGRycy9lMm9Eb2MueG1sUEsFBgAAAAAGAAYA&#10;WQEAAEkFAAAAAA==&#10;">
                <v:fill on="f" focussize="0,0"/>
                <v:stroke on="f"/>
                <v:imagedata o:title=""/>
                <o:lock v:ext="edit" aspectratio="f"/>
                <v:textbox>
                  <w:txbxContent>
                    <w:p w14:paraId="4A390FE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已完工程款额报告的提交和核实</w:t>
                      </w:r>
                    </w:p>
                  </w:txbxContent>
                </v:textbox>
              </v:shape>
            </w:pict>
          </mc:Fallback>
        </mc:AlternateContent>
      </w:r>
      <w:r>
        <w:rPr>
          <w:rFonts w:hint="eastAsia" w:ascii="宋体" w:hAnsi="宋体" w:eastAsia="宋体" w:cs="宋体"/>
          <w:b/>
          <w:bCs/>
          <w:color w:val="auto"/>
          <w:kern w:val="0"/>
          <w:sz w:val="21"/>
          <w:szCs w:val="21"/>
          <w:highlight w:val="none"/>
        </w:rPr>
        <w:t>62.</w:t>
      </w:r>
      <w:bookmarkEnd w:id="1993"/>
      <w:bookmarkEnd w:id="1994"/>
      <w:bookmarkEnd w:id="1995"/>
      <w:bookmarkEnd w:id="1996"/>
      <w:bookmarkEnd w:id="1997"/>
      <w:bookmarkEnd w:id="1998"/>
      <w:bookmarkEnd w:id="1999"/>
      <w:r>
        <w:rPr>
          <w:rFonts w:hint="eastAsia" w:ascii="宋体" w:hAnsi="宋体" w:eastAsia="宋体" w:cs="宋体"/>
          <w:b/>
          <w:bCs/>
          <w:color w:val="auto"/>
          <w:kern w:val="0"/>
          <w:sz w:val="21"/>
          <w:szCs w:val="21"/>
          <w:highlight w:val="none"/>
        </w:rPr>
        <w:t>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8100FF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承包人应按照第81.1款规定向造价工程师提交已完工程款额报告。造价工程师应在收到报告后的14天内核实工程量，并将核实结果通知承包人、抄报发包人，作为工程计价和工程款支付的依据。</w:t>
      </w:r>
    </w:p>
    <w:p w14:paraId="12BEDC9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000" w:name="_Toc250574075"/>
      <w:bookmarkStart w:id="2001" w:name="_Toc251227434"/>
      <w:bookmarkStart w:id="2002" w:name="_Toc250488141"/>
      <w:bookmarkStart w:id="2003" w:name="_Toc251069496"/>
      <w:bookmarkStart w:id="2004" w:name="_Toc250574500"/>
      <w:bookmarkStart w:id="2005" w:name="_Toc250624919"/>
      <w:bookmarkStart w:id="2006" w:name="_Toc251172449"/>
      <w:r>
        <w:rPr>
          <w:rFonts w:hint="eastAsia" w:ascii="宋体" w:hAnsi="宋体" w:eastAsia="宋体" w:cs="宋体"/>
          <w:b/>
          <w:bCs/>
          <w:color w:val="auto"/>
          <w:kern w:val="0"/>
          <w:sz w:val="21"/>
          <w:szCs w:val="21"/>
          <w:highlight w:val="none"/>
        </w:rPr>
        <w:t>62.</w:t>
      </w:r>
      <w:bookmarkEnd w:id="2000"/>
      <w:bookmarkEnd w:id="2001"/>
      <w:bookmarkEnd w:id="2002"/>
      <w:bookmarkEnd w:id="2003"/>
      <w:bookmarkEnd w:id="2004"/>
      <w:bookmarkEnd w:id="2005"/>
      <w:bookmarkEnd w:id="2006"/>
      <w:r>
        <w:rPr>
          <w:rFonts w:hint="eastAsia" w:ascii="宋体" w:hAnsi="宋体" w:eastAsia="宋体" w:cs="宋体"/>
          <w:b/>
          <w:bCs/>
          <w:color w:val="auto"/>
          <w:kern w:val="0"/>
          <w:sz w:val="21"/>
          <w:szCs w:val="21"/>
          <w:highlight w:val="none"/>
        </w:rPr>
        <w:t>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6A9CD5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7620</wp:posOffset>
                </wp:positionV>
                <wp:extent cx="800100" cy="693420"/>
                <wp:effectExtent l="0" t="0" r="0" b="0"/>
                <wp:wrapNone/>
                <wp:docPr id="465" name="文本框 46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8A91DE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现场计量</w:t>
                            </w:r>
                          </w:p>
                        </w:txbxContent>
                      </wps:txbx>
                      <wps:bodyPr upright="1"/>
                    </wps:wsp>
                  </a:graphicData>
                </a:graphic>
              </wp:anchor>
            </w:drawing>
          </mc:Choice>
          <mc:Fallback>
            <w:pict>
              <v:shape id="_x0000_s1026" o:spid="_x0000_s1026" o:spt="202" type="#_x0000_t202" style="position:absolute;left:0pt;margin-left:-9pt;margin-top:0.6pt;height:54.6pt;width:63pt;z-index:251906048;mso-width-relative:page;mso-height-relative:page;" filled="f" stroked="f" coordsize="21600,21600" o:gfxdata="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8/BhP&#10;1AAAAAkBAAAPAAAAAAAAAAEAIAAAACIAAABkcnMvZG93bnJldi54bWxQSwECFAAUAAAACACHTuJA&#10;uur0RLMBAABfAwAADgAAAAAAAAABACAAAAAjAQAAZHJzL2Uyb0RvYy54bWxQSwUGAAAAAAYABgBZ&#10;AQAASAUAAAAA&#10;">
                <v:fill on="f" focussize="0,0"/>
                <v:stroke on="f"/>
                <v:imagedata o:title=""/>
                <o:lock v:ext="edit" aspectratio="f"/>
                <v:textbox>
                  <w:txbxContent>
                    <w:p w14:paraId="08A91DE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现场计量</w:t>
                      </w:r>
                    </w:p>
                  </w:txbxContent>
                </v:textbox>
              </v:shape>
            </w:pict>
          </mc:Fallback>
        </mc:AlternateContent>
      </w:r>
      <w:r>
        <w:rPr>
          <w:rFonts w:hint="eastAsia" w:ascii="宋体" w:hAnsi="宋体" w:eastAsia="宋体" w:cs="宋体"/>
          <w:color w:val="auto"/>
          <w:sz w:val="21"/>
          <w:szCs w:val="21"/>
          <w:highlight w:val="none"/>
          <w:lang w:val="en-US" w:eastAsia="zh-CN" w:bidi="ar-SA"/>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14:paraId="2823C53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543299C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bookmarkStart w:id="2007" w:name="_Toc251069497"/>
      <w:bookmarkStart w:id="2008" w:name="_Toc250624920"/>
      <w:bookmarkStart w:id="2009" w:name="_Toc250488142"/>
      <w:bookmarkStart w:id="2010" w:name="_Toc250574501"/>
      <w:bookmarkStart w:id="2011" w:name="_Toc250574076"/>
      <w:bookmarkStart w:id="2012" w:name="_Toc251172450"/>
      <w:bookmarkStart w:id="2013" w:name="_Toc251227435"/>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07072" behindDoc="0" locked="0" layoutInCell="1" allowOverlap="1">
                <wp:simplePos x="0" y="0"/>
                <wp:positionH relativeFrom="column">
                  <wp:posOffset>-79375</wp:posOffset>
                </wp:positionH>
                <wp:positionV relativeFrom="paragraph">
                  <wp:posOffset>144145</wp:posOffset>
                </wp:positionV>
                <wp:extent cx="800100" cy="891540"/>
                <wp:effectExtent l="0" t="0" r="0" b="0"/>
                <wp:wrapNone/>
                <wp:docPr id="464" name="文本框 464"/>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6285251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收到已完工程款额报告的限制</w:t>
                            </w:r>
                          </w:p>
                        </w:txbxContent>
                      </wps:txbx>
                      <wps:bodyPr upright="1"/>
                    </wps:wsp>
                  </a:graphicData>
                </a:graphic>
              </wp:anchor>
            </w:drawing>
          </mc:Choice>
          <mc:Fallback>
            <w:pict>
              <v:shape id="_x0000_s1026" o:spid="_x0000_s1026" o:spt="202" type="#_x0000_t202" style="position:absolute;left:0pt;margin-left:-6.25pt;margin-top:11.35pt;height:70.2pt;width:63pt;z-index:251907072;mso-width-relative:page;mso-height-relative:page;" filled="f" stroked="f" coordsize="21600,21600" o:gfxdata="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ExFg1wAAAAoBAAAPAAAAAAAAAAEAIAAAACIAAABkcnMvZG93bnJldi54bWxQSwECFAAUAAAACACH&#10;TuJAx9RcubMBAABfAwAADgAAAAAAAAABACAAAAAmAQAAZHJzL2Uyb0RvYy54bWxQSwUGAAAAAAYA&#10;BgBZAQAASwUAAAAA&#10;">
                <v:fill on="f" focussize="0,0"/>
                <v:stroke on="f"/>
                <v:imagedata o:title=""/>
                <o:lock v:ext="edit" aspectratio="f"/>
                <v:textbox>
                  <w:txbxContent>
                    <w:p w14:paraId="6285251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收到已完工程款额报告的限制</w:t>
                      </w:r>
                    </w:p>
                  </w:txbxContent>
                </v:textbox>
              </v:shape>
            </w:pict>
          </mc:Fallback>
        </mc:AlternateContent>
      </w:r>
      <w:r>
        <w:rPr>
          <w:rFonts w:hint="eastAsia" w:ascii="宋体" w:hAnsi="宋体" w:eastAsia="宋体" w:cs="宋体"/>
          <w:b/>
          <w:color w:val="auto"/>
          <w:kern w:val="0"/>
          <w:sz w:val="21"/>
          <w:szCs w:val="21"/>
          <w:highlight w:val="none"/>
        </w:rPr>
        <w:t>62</w:t>
      </w:r>
      <w:r>
        <w:rPr>
          <w:rFonts w:hint="eastAsia" w:ascii="宋体" w:hAnsi="宋体" w:eastAsia="宋体" w:cs="宋体"/>
          <w:b/>
          <w:bCs/>
          <w:color w:val="auto"/>
          <w:kern w:val="0"/>
          <w:sz w:val="21"/>
          <w:szCs w:val="21"/>
          <w:highlight w:val="none"/>
        </w:rPr>
        <w:t>.</w:t>
      </w:r>
      <w:bookmarkEnd w:id="2007"/>
      <w:bookmarkEnd w:id="2008"/>
      <w:bookmarkEnd w:id="2009"/>
      <w:bookmarkEnd w:id="2010"/>
      <w:bookmarkEnd w:id="2011"/>
      <w:bookmarkEnd w:id="2012"/>
      <w:bookmarkEnd w:id="2013"/>
      <w:r>
        <w:rPr>
          <w:rFonts w:hint="eastAsia" w:ascii="宋体" w:hAnsi="宋体" w:eastAsia="宋体" w:cs="宋体"/>
          <w:b/>
          <w:bCs/>
          <w:color w:val="auto"/>
          <w:kern w:val="0"/>
          <w:sz w:val="21"/>
          <w:szCs w:val="21"/>
          <w:highlight w:val="none"/>
        </w:rPr>
        <w:t>5</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1675123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14:paraId="0CD139E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bookmarkStart w:id="2014" w:name="_Toc250488143"/>
      <w:bookmarkStart w:id="2015" w:name="_Toc250574502"/>
      <w:bookmarkStart w:id="2016" w:name="_Toc250624921"/>
      <w:bookmarkStart w:id="2017" w:name="_Toc251069498"/>
      <w:bookmarkStart w:id="2018" w:name="_Toc251172451"/>
      <w:bookmarkStart w:id="2019" w:name="_Toc251227436"/>
      <w:bookmarkStart w:id="2020" w:name="_Toc250574077"/>
      <w:r>
        <w:rPr>
          <w:rFonts w:hint="eastAsia" w:ascii="宋体" w:hAnsi="宋体" w:eastAsia="宋体" w:cs="宋体"/>
          <w:b/>
          <w:color w:val="auto"/>
          <w:kern w:val="0"/>
          <w:sz w:val="21"/>
          <w:szCs w:val="21"/>
          <w:highlight w:val="none"/>
        </w:rPr>
        <w:t>62</w:t>
      </w:r>
      <w:r>
        <w:rPr>
          <w:rFonts w:hint="eastAsia" w:ascii="宋体" w:hAnsi="宋体" w:eastAsia="宋体" w:cs="宋体"/>
          <w:b/>
          <w:bCs/>
          <w:color w:val="auto"/>
          <w:kern w:val="0"/>
          <w:sz w:val="21"/>
          <w:szCs w:val="21"/>
          <w:highlight w:val="none"/>
        </w:rPr>
        <w:t>.</w:t>
      </w:r>
      <w:bookmarkEnd w:id="2014"/>
      <w:bookmarkEnd w:id="2015"/>
      <w:bookmarkEnd w:id="2016"/>
      <w:bookmarkEnd w:id="2017"/>
      <w:bookmarkEnd w:id="2018"/>
      <w:bookmarkEnd w:id="2019"/>
      <w:bookmarkEnd w:id="2020"/>
      <w:r>
        <w:rPr>
          <w:rFonts w:hint="eastAsia" w:ascii="宋体" w:hAnsi="宋体" w:eastAsia="宋体" w:cs="宋体"/>
          <w:b/>
          <w:bCs/>
          <w:color w:val="auto"/>
          <w:kern w:val="0"/>
          <w:sz w:val="21"/>
          <w:szCs w:val="21"/>
          <w:highlight w:val="none"/>
        </w:rPr>
        <w:t>6</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3C9CBD9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13970</wp:posOffset>
                </wp:positionV>
                <wp:extent cx="800100" cy="693420"/>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4AFD1E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复核计量结果</w:t>
                            </w:r>
                          </w:p>
                        </w:txbxContent>
                      </wps:txbx>
                      <wps:bodyPr upright="1"/>
                    </wps:wsp>
                  </a:graphicData>
                </a:graphic>
              </wp:anchor>
            </w:drawing>
          </mc:Choice>
          <mc:Fallback>
            <w:pict>
              <v:shape id="_x0000_s1026" o:spid="_x0000_s1026" o:spt="202" type="#_x0000_t202" style="position:absolute;left:0pt;margin-left:-9pt;margin-top:1.1pt;height:54.6pt;width:63pt;z-index:251908096;mso-width-relative:page;mso-height-relative:page;" filled="f" stroked="f" coordsize="21600,21600" o:gfxdata="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x5dn&#10;1QAAAAkBAAAPAAAAAAAAAAEAIAAAACIAAABkcnMvZG93bnJldi54bWxQSwECFAAUAAAACACHTuJA&#10;evesDLIBAABfAwAADgAAAAAAAAABACAAAAAkAQAAZHJzL2Uyb0RvYy54bWxQSwUGAAAAAAYABgBZ&#10;AQAASAUAAAAA&#10;">
                <v:fill on="f" focussize="0,0"/>
                <v:stroke on="f"/>
                <v:imagedata o:title=""/>
                <o:lock v:ext="edit" aspectratio="f"/>
                <v:textbox>
                  <w:txbxContent>
                    <w:p w14:paraId="74AFD1E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复核计量结果</w:t>
                      </w:r>
                    </w:p>
                  </w:txbxContent>
                </v:textbox>
              </v:shape>
            </w:pict>
          </mc:Fallback>
        </mc:AlternateContent>
      </w:r>
      <w:r>
        <w:rPr>
          <w:rFonts w:hint="eastAsia" w:ascii="宋体" w:hAnsi="宋体" w:eastAsia="宋体" w:cs="宋体"/>
          <w:color w:val="auto"/>
          <w:sz w:val="21"/>
          <w:szCs w:val="21"/>
          <w:highlight w:val="none"/>
          <w:lang w:val="en-US" w:eastAsia="zh-CN" w:bidi="ar-SA"/>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14:paraId="2F9E63C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bookmarkStart w:id="2021" w:name="_Toc251227437"/>
      <w:bookmarkStart w:id="2022" w:name="_Toc250574503"/>
      <w:bookmarkStart w:id="2023" w:name="_Toc250488144"/>
      <w:bookmarkStart w:id="2024" w:name="_Toc250574078"/>
      <w:bookmarkStart w:id="2025" w:name="_Toc251172452"/>
      <w:bookmarkStart w:id="2026" w:name="_Toc251069499"/>
      <w:bookmarkStart w:id="2027" w:name="_Toc250624922"/>
      <w:r>
        <w:rPr>
          <w:rFonts w:hint="eastAsia" w:ascii="宋体" w:hAnsi="宋体" w:eastAsia="宋体" w:cs="宋体"/>
          <w:b/>
          <w:color w:val="auto"/>
          <w:kern w:val="0"/>
          <w:sz w:val="21"/>
          <w:szCs w:val="21"/>
          <w:highlight w:val="none"/>
        </w:rPr>
        <w:t>62</w:t>
      </w:r>
      <w:r>
        <w:rPr>
          <w:rFonts w:hint="eastAsia" w:ascii="宋体" w:hAnsi="宋体" w:eastAsia="宋体" w:cs="宋体"/>
          <w:b/>
          <w:bCs/>
          <w:color w:val="auto"/>
          <w:kern w:val="0"/>
          <w:sz w:val="21"/>
          <w:szCs w:val="21"/>
          <w:highlight w:val="none"/>
        </w:rPr>
        <w:t>.</w:t>
      </w:r>
      <w:bookmarkEnd w:id="2021"/>
      <w:bookmarkEnd w:id="2022"/>
      <w:bookmarkEnd w:id="2023"/>
      <w:bookmarkEnd w:id="2024"/>
      <w:bookmarkEnd w:id="2025"/>
      <w:bookmarkEnd w:id="2026"/>
      <w:bookmarkEnd w:id="2027"/>
      <w:r>
        <w:rPr>
          <w:rFonts w:hint="eastAsia" w:ascii="宋体" w:hAnsi="宋体" w:eastAsia="宋体" w:cs="宋体"/>
          <w:b/>
          <w:bCs/>
          <w:color w:val="auto"/>
          <w:kern w:val="0"/>
          <w:sz w:val="21"/>
          <w:szCs w:val="21"/>
          <w:highlight w:val="none"/>
        </w:rPr>
        <w:t>7</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671A41F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19050</wp:posOffset>
                </wp:positionV>
                <wp:extent cx="800100" cy="297180"/>
                <wp:effectExtent l="0" t="0" r="0" b="0"/>
                <wp:wrapNone/>
                <wp:docPr id="462" name="文本框 46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5DD8112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不予计量</w:t>
                            </w:r>
                          </w:p>
                        </w:txbxContent>
                      </wps:txbx>
                      <wps:bodyPr upright="1"/>
                    </wps:wsp>
                  </a:graphicData>
                </a:graphic>
              </wp:anchor>
            </w:drawing>
          </mc:Choice>
          <mc:Fallback>
            <w:pict>
              <v:shape id="_x0000_s1026" o:spid="_x0000_s1026" o:spt="202" type="#_x0000_t202" style="position:absolute;left:0pt;margin-left:-9pt;margin-top:1.5pt;height:23.4pt;width:63pt;z-index:251909120;mso-width-relative:page;mso-height-relative:page;" filled="f" stroked="f" coordsize="21600,21600" o:gfxdata="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0h0sW&#10;1QAAAAgBAAAPAAAAAAAAAAEAIAAAACIAAABkcnMvZG93bnJldi54bWxQSwECFAAUAAAACACHTuJA&#10;HeH4n7IBAABfAwAADgAAAAAAAAABACAAAAAkAQAAZHJzL2Uyb0RvYy54bWxQSwUGAAAAAAYABgBZ&#10;AQAASAUAAAAA&#10;">
                <v:fill on="f" focussize="0,0"/>
                <v:stroke on="f"/>
                <v:imagedata o:title=""/>
                <o:lock v:ext="edit" aspectratio="f"/>
                <v:textbox>
                  <w:txbxContent>
                    <w:p w14:paraId="5DD8112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不予计量</w:t>
                      </w:r>
                    </w:p>
                  </w:txbxContent>
                </v:textbox>
              </v:shape>
            </w:pict>
          </mc:Fallback>
        </mc:AlternateContent>
      </w:r>
      <w:r>
        <w:rPr>
          <w:rFonts w:hint="eastAsia" w:ascii="宋体" w:hAnsi="宋体" w:eastAsia="宋体" w:cs="宋体"/>
          <w:color w:val="auto"/>
          <w:sz w:val="21"/>
          <w:szCs w:val="21"/>
          <w:highlight w:val="none"/>
          <w:lang w:val="en-US" w:eastAsia="zh-CN" w:bidi="ar-SA"/>
        </w:rPr>
        <w:t>对承包人超出施工设计图纸范围或因承包人原因造成返工的工程量，造价工程师均不予计量。</w:t>
      </w:r>
    </w:p>
    <w:p w14:paraId="66F4851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028" w:name="_Toc250624923"/>
      <w:bookmarkStart w:id="2029" w:name="_Toc250574504"/>
      <w:bookmarkStart w:id="2030" w:name="_Toc250488145"/>
      <w:bookmarkStart w:id="2031" w:name="_Toc251227438"/>
      <w:bookmarkStart w:id="2032" w:name="_Toc251069500"/>
      <w:bookmarkStart w:id="2033" w:name="_Toc251172453"/>
      <w:bookmarkStart w:id="2034" w:name="_Toc250574079"/>
      <w:r>
        <w:rPr>
          <w:rFonts w:hint="eastAsia" w:ascii="宋体" w:hAnsi="宋体" w:eastAsia="宋体" w:cs="宋体"/>
          <w:b/>
          <w:color w:val="auto"/>
          <w:kern w:val="0"/>
          <w:sz w:val="21"/>
          <w:szCs w:val="21"/>
          <w:highlight w:val="none"/>
        </w:rPr>
        <w:t>62</w:t>
      </w:r>
      <w:r>
        <w:rPr>
          <w:rFonts w:hint="eastAsia" w:ascii="宋体" w:hAnsi="宋体" w:eastAsia="宋体" w:cs="宋体"/>
          <w:b/>
          <w:bCs/>
          <w:color w:val="auto"/>
          <w:kern w:val="0"/>
          <w:sz w:val="21"/>
          <w:szCs w:val="21"/>
          <w:highlight w:val="none"/>
        </w:rPr>
        <w:t>.</w:t>
      </w:r>
      <w:bookmarkEnd w:id="2028"/>
      <w:bookmarkEnd w:id="2029"/>
      <w:bookmarkEnd w:id="2030"/>
      <w:bookmarkEnd w:id="2031"/>
      <w:bookmarkEnd w:id="2032"/>
      <w:bookmarkEnd w:id="2033"/>
      <w:bookmarkEnd w:id="2034"/>
      <w:r>
        <w:rPr>
          <w:rFonts w:hint="eastAsia" w:ascii="宋体" w:hAnsi="宋体" w:eastAsia="宋体" w:cs="宋体"/>
          <w:b/>
          <w:bCs/>
          <w:color w:val="auto"/>
          <w:kern w:val="0"/>
          <w:sz w:val="21"/>
          <w:szCs w:val="21"/>
          <w:highlight w:val="none"/>
        </w:rPr>
        <w:t>8</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4EB2DC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20955</wp:posOffset>
                </wp:positionV>
                <wp:extent cx="800100" cy="693420"/>
                <wp:effectExtent l="0" t="0" r="0" b="0"/>
                <wp:wrapNone/>
                <wp:docPr id="461" name="文本框 46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B52681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各项工作价款的计算</w:t>
                            </w:r>
                          </w:p>
                        </w:txbxContent>
                      </wps:txbx>
                      <wps:bodyPr upright="1"/>
                    </wps:wsp>
                  </a:graphicData>
                </a:graphic>
              </wp:anchor>
            </w:drawing>
          </mc:Choice>
          <mc:Fallback>
            <w:pict>
              <v:shape id="_x0000_s1026" o:spid="_x0000_s1026" o:spt="202" type="#_x0000_t202" style="position:absolute;left:0pt;margin-left:-9pt;margin-top:1.65pt;height:54.6pt;width:63pt;z-index:251910144;mso-width-relative:page;mso-height-relative:page;" filled="f" stroked="f" coordsize="21600,21600" o:gfxdata="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uCk&#10;EtUAAAAJAQAADwAAAAAAAAABACAAAAAiAAAAZHJzL2Rvd25yZXYueG1sUEsBAhQAFAAAAAgAh07i&#10;QAX+S4KzAQAAXwMAAA4AAAAAAAAAAQAgAAAAJAEAAGRycy9lMm9Eb2MueG1sUEsFBgAAAAAGAAYA&#10;WQEAAEkFAAAAAA==&#10;">
                <v:fill on="f" focussize="0,0"/>
                <v:stroke on="f"/>
                <v:imagedata o:title=""/>
                <o:lock v:ext="edit" aspectratio="f"/>
                <v:textbox>
                  <w:txbxContent>
                    <w:p w14:paraId="7B52681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各项工作价款的计算</w:t>
                      </w:r>
                    </w:p>
                  </w:txbxContent>
                </v:textbox>
              </v:shape>
            </w:pict>
          </mc:Fallback>
        </mc:AlternateContent>
      </w:r>
      <w:r>
        <w:rPr>
          <w:rFonts w:hint="eastAsia" w:ascii="宋体" w:hAnsi="宋体" w:eastAsia="宋体" w:cs="宋体"/>
          <w:color w:val="auto"/>
          <w:sz w:val="21"/>
          <w:szCs w:val="21"/>
          <w:highlight w:val="none"/>
          <w:lang w:val="en-US" w:eastAsia="zh-CN" w:bidi="ar-SA"/>
        </w:rPr>
        <w:t>除按照第69条至第73条、第76条规定所做的调整外，每项工作所适用的单价(费率)或总价应按照合同约定的该项工作的单价（费率）或总价，并按照本条规定计量得到的工程量与适用的单价（费率）或总价的乘积确定该项工作的价款。造价工程师根据各个支付期所有各项工作的价款计算该支付期工程款，并将各支付期的价款汇总计算合同价款。</w:t>
      </w:r>
    </w:p>
    <w:p w14:paraId="292D8D1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9680" behindDoc="0" locked="0" layoutInCell="1" allowOverlap="1">
                <wp:simplePos x="0" y="0"/>
                <wp:positionH relativeFrom="column">
                  <wp:posOffset>1257300</wp:posOffset>
                </wp:positionH>
                <wp:positionV relativeFrom="paragraph">
                  <wp:posOffset>1905</wp:posOffset>
                </wp:positionV>
                <wp:extent cx="4457700" cy="0"/>
                <wp:effectExtent l="0" t="5080" r="0" b="4445"/>
                <wp:wrapNone/>
                <wp:docPr id="479" name="直接连接符 47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0.15pt;height:0pt;width:351pt;z-index:251719680;mso-width-relative:page;mso-height-relative:page;" filled="f" stroked="t" coordsize="21600,21600" o:gfxdata="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SmDf7SAAAABQEAAA8AAAAAAAAAAQAgAAAAIgAAAGRycy9kb3ducmV2LnhtbFBL&#10;AQIUABQAAAAIAIdO4kBlxCoE/AEAAPYDAAAOAAAAAAAAAAEAIAAAACEBAABkcnMvZTJvRG9jLnht&#10;bFBLBQYAAAAABgAGAFkBAACPBQAAAAA=&#10;">
                <v:fill on="f" focussize="0,0"/>
                <v:stroke color="#000000" joinstyle="round"/>
                <v:imagedata o:title=""/>
                <o:lock v:ext="edit" aspectratio="f"/>
              </v:line>
            </w:pict>
          </mc:Fallback>
        </mc:AlternateContent>
      </w:r>
    </w:p>
    <w:p w14:paraId="1B7BAE6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035" w:name="_Toc185865745"/>
      <w:bookmarkStart w:id="2036" w:name="_Toc250488146"/>
      <w:bookmarkStart w:id="2037" w:name="_Toc250574080"/>
      <w:bookmarkStart w:id="2038" w:name="_Toc251172454"/>
      <w:bookmarkStart w:id="2039" w:name="_Toc251069501"/>
      <w:bookmarkStart w:id="2040" w:name="_Toc250574505"/>
      <w:bookmarkStart w:id="2041" w:name="_Toc250624924"/>
      <w:bookmarkStart w:id="2042" w:name="_Toc251227439"/>
      <w:bookmarkStart w:id="2043" w:name="_Toc4247"/>
      <w:bookmarkStart w:id="2044" w:name="_Toc262225143"/>
      <w:bookmarkStart w:id="2045" w:name="_Toc25266"/>
      <w:bookmarkStart w:id="2046" w:name="_Toc2533"/>
      <w:bookmarkStart w:id="2047" w:name="_Toc9357"/>
      <w:bookmarkStart w:id="2048" w:name="_Toc13293"/>
      <w:bookmarkStart w:id="2049" w:name="_Toc260406079"/>
      <w:r>
        <w:rPr>
          <w:rFonts w:hint="eastAsia" w:ascii="宋体" w:hAnsi="宋体" w:eastAsia="宋体" w:cs="宋体"/>
          <w:b/>
          <w:bCs/>
          <w:color w:val="auto"/>
          <w:sz w:val="21"/>
          <w:szCs w:val="21"/>
          <w:highlight w:val="none"/>
          <w:lang w:val="en-US" w:eastAsia="zh-CN" w:bidi="ar-SA"/>
        </w:rPr>
        <w:t xml:space="preserve">63  </w:t>
      </w:r>
      <w:bookmarkEnd w:id="2035"/>
      <w:bookmarkEnd w:id="2036"/>
      <w:bookmarkEnd w:id="2037"/>
      <w:bookmarkEnd w:id="2038"/>
      <w:bookmarkEnd w:id="2039"/>
      <w:bookmarkEnd w:id="2040"/>
      <w:bookmarkEnd w:id="2041"/>
      <w:bookmarkEnd w:id="2042"/>
      <w:r>
        <w:rPr>
          <w:rFonts w:hint="eastAsia" w:ascii="宋体" w:hAnsi="宋体" w:eastAsia="宋体" w:cs="宋体"/>
          <w:b/>
          <w:bCs/>
          <w:color w:val="auto"/>
          <w:sz w:val="21"/>
          <w:szCs w:val="21"/>
          <w:highlight w:val="none"/>
          <w:lang w:val="en-US" w:eastAsia="zh-CN" w:bidi="ar-SA"/>
        </w:rPr>
        <w:t>暂列金额</w:t>
      </w:r>
      <w:bookmarkEnd w:id="2043"/>
      <w:bookmarkEnd w:id="2044"/>
      <w:bookmarkEnd w:id="2045"/>
      <w:bookmarkEnd w:id="2046"/>
      <w:bookmarkEnd w:id="2047"/>
      <w:bookmarkEnd w:id="2048"/>
      <w:bookmarkEnd w:id="2049"/>
    </w:p>
    <w:p w14:paraId="0C074A1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bookmarkStart w:id="2050" w:name="_Toc251172455"/>
      <w:bookmarkStart w:id="2051" w:name="_Toc250574506"/>
      <w:bookmarkStart w:id="2052" w:name="_Toc250488147"/>
      <w:bookmarkStart w:id="2053" w:name="_Toc251227440"/>
      <w:bookmarkStart w:id="2054" w:name="_Toc251069502"/>
      <w:bookmarkStart w:id="2055" w:name="_Toc250574081"/>
      <w:bookmarkStart w:id="2056" w:name="_Toc250624925"/>
      <w:r>
        <w:rPr>
          <w:rFonts w:hint="eastAsia" w:ascii="宋体" w:hAnsi="宋体" w:eastAsia="宋体" w:cs="宋体"/>
          <w:b/>
          <w:color w:val="auto"/>
          <w:kern w:val="0"/>
          <w:sz w:val="21"/>
          <w:szCs w:val="21"/>
          <w:highlight w:val="none"/>
        </w:rPr>
        <w:t>63</w:t>
      </w:r>
      <w:r>
        <w:rPr>
          <w:rFonts w:hint="eastAsia" w:ascii="宋体" w:hAnsi="宋体" w:eastAsia="宋体" w:cs="宋体"/>
          <w:b/>
          <w:bCs/>
          <w:color w:val="auto"/>
          <w:kern w:val="0"/>
          <w:sz w:val="21"/>
          <w:szCs w:val="21"/>
          <w:highlight w:val="none"/>
        </w:rPr>
        <w:t>.1</w:t>
      </w:r>
      <w:bookmarkEnd w:id="2050"/>
      <w:bookmarkEnd w:id="2051"/>
      <w:bookmarkEnd w:id="2052"/>
      <w:bookmarkEnd w:id="2053"/>
      <w:bookmarkEnd w:id="2054"/>
      <w:bookmarkEnd w:id="2055"/>
      <w:bookmarkEnd w:id="2056"/>
      <w:r>
        <w:rPr>
          <w:rFonts w:hint="eastAsia" w:ascii="宋体" w:hAnsi="宋体" w:eastAsia="宋体" w:cs="宋体"/>
          <w:b/>
          <w:bCs/>
          <w:color w:val="auto"/>
          <w:kern w:val="0"/>
          <w:sz w:val="21"/>
          <w:szCs w:val="21"/>
          <w:highlight w:val="none"/>
          <w:u w:val="dotted"/>
        </w:rPr>
        <w:t xml:space="preserve">                                                                                   </w:t>
      </w:r>
    </w:p>
    <w:p w14:paraId="34305E5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5080</wp:posOffset>
                </wp:positionV>
                <wp:extent cx="800100" cy="49022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800100" cy="490220"/>
                        </a:xfrm>
                        <a:prstGeom prst="rect">
                          <a:avLst/>
                        </a:prstGeom>
                        <a:noFill/>
                        <a:ln>
                          <a:noFill/>
                        </a:ln>
                        <a:effectLst/>
                      </wps:spPr>
                      <wps:txbx>
                        <w:txbxContent>
                          <w:p w14:paraId="79A6972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暂列金额的用途</w:t>
                            </w:r>
                          </w:p>
                        </w:txbxContent>
                      </wps:txbx>
                      <wps:bodyPr upright="1"/>
                    </wps:wsp>
                  </a:graphicData>
                </a:graphic>
              </wp:anchor>
            </w:drawing>
          </mc:Choice>
          <mc:Fallback>
            <w:pict>
              <v:shape id="_x0000_s1026" o:spid="_x0000_s1026" o:spt="202" type="#_x0000_t202" style="position:absolute;left:0pt;margin-left:-9pt;margin-top:0.4pt;height:38.6pt;width:63pt;z-index:251911168;mso-width-relative:page;mso-height-relative:page;" filled="f" stroked="f" coordsize="21600,21600" o:gfxdata="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QXjTw0wAA&#10;AAcBAAAPAAAAAAAAAAEAIAAAACIAAABkcnMvZG93bnJldi54bWxQSwECFAAUAAAACACHTuJA9i4H&#10;BbEBAABfAwAADgAAAAAAAAABACAAAAAiAQAAZHJzL2Uyb0RvYy54bWxQSwUGAAAAAAYABgBZAQAA&#10;RQUAAAAA&#10;">
                <v:fill on="f" focussize="0,0"/>
                <v:stroke on="f"/>
                <v:imagedata o:title=""/>
                <o:lock v:ext="edit" aspectratio="f"/>
                <v:textbox>
                  <w:txbxContent>
                    <w:p w14:paraId="79A6972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暂列金额的用途</w:t>
                      </w:r>
                    </w:p>
                  </w:txbxContent>
                </v:textbox>
              </v:shape>
            </w:pict>
          </mc:Fallback>
        </mc:AlternateContent>
      </w:r>
      <w:r>
        <w:rPr>
          <w:rFonts w:hint="eastAsia" w:ascii="宋体" w:hAnsi="宋体" w:eastAsia="宋体" w:cs="宋体"/>
          <w:color w:val="auto"/>
          <w:sz w:val="21"/>
          <w:szCs w:val="21"/>
          <w:highlight w:val="none"/>
          <w:lang w:val="en-US" w:eastAsia="zh-CN" w:bidi="ar-SA"/>
        </w:rPr>
        <w:t>工程量清单中开列的已标价的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4D13A97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057" w:name="_Toc251227441"/>
      <w:bookmarkStart w:id="2058" w:name="_Toc251172456"/>
      <w:bookmarkStart w:id="2059" w:name="_Toc250574082"/>
      <w:bookmarkStart w:id="2060" w:name="_Toc250488148"/>
      <w:bookmarkStart w:id="2061" w:name="_Toc251069503"/>
      <w:bookmarkStart w:id="2062" w:name="_Toc250624926"/>
      <w:bookmarkStart w:id="2063" w:name="_Toc250574507"/>
      <w:r>
        <w:rPr>
          <w:rFonts w:hint="eastAsia" w:ascii="宋体" w:hAnsi="宋体" w:eastAsia="宋体" w:cs="宋体"/>
          <w:b/>
          <w:bCs/>
          <w:color w:val="auto"/>
          <w:kern w:val="0"/>
          <w:sz w:val="21"/>
          <w:szCs w:val="21"/>
          <w:highlight w:val="none"/>
        </w:rPr>
        <w:t>63.2</w:t>
      </w:r>
      <w:bookmarkEnd w:id="2057"/>
      <w:bookmarkEnd w:id="2058"/>
      <w:bookmarkEnd w:id="2059"/>
      <w:bookmarkEnd w:id="2060"/>
      <w:bookmarkEnd w:id="2061"/>
      <w:bookmarkEnd w:id="2062"/>
      <w:bookmarkEnd w:id="2063"/>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4B0805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8255</wp:posOffset>
                </wp:positionV>
                <wp:extent cx="800100" cy="46355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800100" cy="463550"/>
                        </a:xfrm>
                        <a:prstGeom prst="rect">
                          <a:avLst/>
                        </a:prstGeom>
                        <a:noFill/>
                        <a:ln>
                          <a:noFill/>
                        </a:ln>
                        <a:effectLst/>
                      </wps:spPr>
                      <wps:txbx>
                        <w:txbxContent>
                          <w:p w14:paraId="3801D94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暂列金额的支付</w:t>
                            </w:r>
                          </w:p>
                        </w:txbxContent>
                      </wps:txbx>
                      <wps:bodyPr upright="1"/>
                    </wps:wsp>
                  </a:graphicData>
                </a:graphic>
              </wp:anchor>
            </w:drawing>
          </mc:Choice>
          <mc:Fallback>
            <w:pict>
              <v:shape id="_x0000_s1026" o:spid="_x0000_s1026" o:spt="202" type="#_x0000_t202" style="position:absolute;left:0pt;margin-left:-9pt;margin-top:0.65pt;height:36.5pt;width:63pt;z-index:251912192;mso-width-relative:page;mso-height-relative:page;" filled="f" stroked="f" coordsize="21600,21600" o:gfxdata="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Xy4LP&#10;1AAAAAgBAAAPAAAAAAAAAAEAIAAAACIAAABkcnMvZG93bnJldi54bWxQSwECFAAUAAAACACHTuJA&#10;P4FL5LMBAABfAwAADgAAAAAAAAABACAAAAAjAQAAZHJzL2Uyb0RvYy54bWxQSwUGAAAAAAYABgBZ&#10;AQAASAUAAAAA&#10;">
                <v:fill on="f" focussize="0,0"/>
                <v:stroke on="f"/>
                <v:imagedata o:title=""/>
                <o:lock v:ext="edit" aspectratio="f"/>
                <v:textbox>
                  <w:txbxContent>
                    <w:p w14:paraId="3801D94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暂列金额的支付</w:t>
                      </w:r>
                    </w:p>
                  </w:txbxContent>
                </v:textbox>
              </v:shape>
            </w:pict>
          </mc:Fallback>
        </mc:AlternateContent>
      </w:r>
      <w:r>
        <w:rPr>
          <w:rFonts w:hint="eastAsia" w:ascii="宋体" w:hAnsi="宋体" w:eastAsia="宋体" w:cs="宋体"/>
          <w:color w:val="auto"/>
          <w:sz w:val="21"/>
          <w:szCs w:val="21"/>
          <w:highlight w:val="none"/>
          <w:lang w:val="en-US" w:eastAsia="zh-CN" w:bidi="ar-SA"/>
        </w:rPr>
        <w:t>经发包人批准后，监理工程师应就承包人实施第63.1款规定的工作发出书面指令。造价工程师就此项指令提出所需价款，经发包人确认后向承包人支付。</w:t>
      </w:r>
    </w:p>
    <w:p w14:paraId="08F9344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064" w:name="_Toc251172457"/>
      <w:bookmarkStart w:id="2065" w:name="_Toc251069504"/>
      <w:bookmarkStart w:id="2066" w:name="_Toc250624927"/>
      <w:bookmarkStart w:id="2067" w:name="_Toc250574083"/>
      <w:bookmarkStart w:id="2068" w:name="_Toc251227442"/>
      <w:bookmarkStart w:id="2069" w:name="_Toc250488149"/>
      <w:bookmarkStart w:id="2070" w:name="_Toc250574508"/>
      <w:r>
        <w:rPr>
          <w:rFonts w:hint="eastAsia" w:ascii="宋体" w:hAnsi="宋体" w:eastAsia="宋体" w:cs="宋体"/>
          <w:b/>
          <w:bCs/>
          <w:color w:val="auto"/>
          <w:kern w:val="0"/>
          <w:sz w:val="21"/>
          <w:szCs w:val="21"/>
          <w:highlight w:val="none"/>
        </w:rPr>
        <w:t>63.3</w:t>
      </w:r>
      <w:bookmarkEnd w:id="2064"/>
      <w:bookmarkEnd w:id="2065"/>
      <w:bookmarkEnd w:id="2066"/>
      <w:bookmarkEnd w:id="2067"/>
      <w:bookmarkEnd w:id="2068"/>
      <w:bookmarkEnd w:id="2069"/>
      <w:bookmarkEnd w:id="207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3D6CC8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11430</wp:posOffset>
                </wp:positionV>
                <wp:extent cx="800100" cy="69342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6097A2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提供暂列金额支付票据</w:t>
                            </w:r>
                          </w:p>
                        </w:txbxContent>
                      </wps:txbx>
                      <wps:bodyPr upright="1"/>
                    </wps:wsp>
                  </a:graphicData>
                </a:graphic>
              </wp:anchor>
            </w:drawing>
          </mc:Choice>
          <mc:Fallback>
            <w:pict>
              <v:shape id="_x0000_s1026" o:spid="_x0000_s1026" o:spt="202" type="#_x0000_t202" style="position:absolute;left:0pt;margin-left:-9pt;margin-top:0.9pt;height:54.6pt;width:63pt;z-index:251913216;mso-width-relative:page;mso-height-relative:page;" filled="f" stroked="f" coordsize="21600,21600" o:gfxdata="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U8gxdMA&#10;AAAJAQAADwAAAAAAAAABACAAAAAiAAAAZHJzL2Rvd25yZXYueG1sUEsBAhQAFAAAAAgAh07iQHoW&#10;4iWyAQAAXwMAAA4AAAAAAAAAAQAgAAAAIgEAAGRycy9lMm9Eb2MueG1sUEsFBgAAAAAGAAYAWQEA&#10;AEYFAAAAAA==&#10;">
                <v:fill on="f" focussize="0,0"/>
                <v:stroke on="f"/>
                <v:imagedata o:title=""/>
                <o:lock v:ext="edit" aspectratio="f"/>
                <v:textbox>
                  <w:txbxContent>
                    <w:p w14:paraId="36097A2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提供暂列金额支付票据</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造价工程师有要求时，承包人应提供使用暂列金额支付项目的所有报价单、发票、账单或收据。</w:t>
      </w:r>
    </w:p>
    <w:p w14:paraId="6B16EE3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20704" behindDoc="0" locked="0" layoutInCell="1" allowOverlap="1">
                <wp:simplePos x="0" y="0"/>
                <wp:positionH relativeFrom="column">
                  <wp:posOffset>1257300</wp:posOffset>
                </wp:positionH>
                <wp:positionV relativeFrom="paragraph">
                  <wp:posOffset>112395</wp:posOffset>
                </wp:positionV>
                <wp:extent cx="4457700" cy="0"/>
                <wp:effectExtent l="0" t="5080" r="0" b="4445"/>
                <wp:wrapNone/>
                <wp:docPr id="307" name="直接连接符 30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85pt;height:0pt;width:351pt;z-index:251720704;mso-width-relative:page;mso-height-relative:page;" filled="f" stroked="t" coordsize="21600,21600" o:gfxdata="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2Nr3dQAAAAJAQAADwAAAAAAAAABACAAAAAiAAAAZHJzL2Rvd25yZXYueG1s&#10;UEsBAhQAFAAAAAgAh07iQAEH1r/8AQAA9gMAAA4AAAAAAAAAAQAgAAAAIwEAAGRycy9lMm9Eb2Mu&#10;eG1sUEsFBgAAAAAGAAYAWQEAAJEFAAAAAA==&#10;">
                <v:fill on="f" focussize="0,0"/>
                <v:stroke color="#000000" joinstyle="round"/>
                <v:imagedata o:title=""/>
                <o:lock v:ext="edit" aspectratio="f"/>
              </v:line>
            </w:pict>
          </mc:Fallback>
        </mc:AlternateContent>
      </w:r>
    </w:p>
    <w:p w14:paraId="3163E2F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071" w:name="_Toc251069505"/>
      <w:bookmarkStart w:id="2072" w:name="_Toc250488150"/>
      <w:bookmarkStart w:id="2073" w:name="_Toc250624928"/>
      <w:bookmarkStart w:id="2074" w:name="_Toc250574509"/>
      <w:bookmarkStart w:id="2075" w:name="_Toc251227443"/>
      <w:bookmarkStart w:id="2076" w:name="_Toc251172458"/>
      <w:bookmarkStart w:id="2077" w:name="_Toc250574084"/>
      <w:bookmarkStart w:id="2078" w:name="_Toc185865746"/>
      <w:bookmarkStart w:id="2079" w:name="_Toc8231"/>
      <w:bookmarkStart w:id="2080" w:name="_Toc262225144"/>
      <w:bookmarkStart w:id="2081" w:name="_Toc21236"/>
      <w:bookmarkStart w:id="2082" w:name="_Toc260406080"/>
      <w:bookmarkStart w:id="2083" w:name="_Toc17192"/>
      <w:bookmarkStart w:id="2084" w:name="_Toc23662"/>
      <w:bookmarkStart w:id="2085" w:name="_Toc13129"/>
      <w:r>
        <w:rPr>
          <w:rFonts w:hint="eastAsia" w:ascii="宋体" w:hAnsi="宋体" w:eastAsia="宋体" w:cs="宋体"/>
          <w:b/>
          <w:bCs/>
          <w:color w:val="auto"/>
          <w:sz w:val="21"/>
          <w:szCs w:val="21"/>
          <w:highlight w:val="none"/>
          <w:lang w:val="en-US" w:eastAsia="zh-CN" w:bidi="ar-SA"/>
        </w:rPr>
        <w:t xml:space="preserve">64  </w:t>
      </w:r>
      <w:bookmarkEnd w:id="2071"/>
      <w:bookmarkEnd w:id="2072"/>
      <w:bookmarkEnd w:id="2073"/>
      <w:bookmarkEnd w:id="2074"/>
      <w:bookmarkEnd w:id="2075"/>
      <w:bookmarkEnd w:id="2076"/>
      <w:bookmarkEnd w:id="2077"/>
      <w:bookmarkEnd w:id="2078"/>
      <w:r>
        <w:rPr>
          <w:rFonts w:hint="eastAsia" w:ascii="宋体" w:hAnsi="宋体" w:eastAsia="宋体" w:cs="宋体"/>
          <w:b/>
          <w:bCs/>
          <w:color w:val="auto"/>
          <w:sz w:val="21"/>
          <w:szCs w:val="21"/>
          <w:highlight w:val="none"/>
          <w:lang w:val="en-US" w:eastAsia="zh-CN" w:bidi="ar-SA"/>
        </w:rPr>
        <w:t>计日工</w:t>
      </w:r>
      <w:bookmarkEnd w:id="2079"/>
      <w:bookmarkEnd w:id="2080"/>
      <w:bookmarkEnd w:id="2081"/>
      <w:bookmarkEnd w:id="2082"/>
      <w:bookmarkEnd w:id="2083"/>
      <w:bookmarkEnd w:id="2084"/>
      <w:bookmarkEnd w:id="2085"/>
      <w:bookmarkStart w:id="2086" w:name="_Toc250624929"/>
      <w:bookmarkStart w:id="2087" w:name="_Toc251172459"/>
      <w:bookmarkStart w:id="2088" w:name="_Toc251227444"/>
      <w:bookmarkStart w:id="2089" w:name="_Toc250574510"/>
      <w:bookmarkStart w:id="2090" w:name="_Toc250488151"/>
      <w:bookmarkStart w:id="2091" w:name="_Toc251069506"/>
      <w:bookmarkStart w:id="2092" w:name="_Toc250574085"/>
    </w:p>
    <w:p w14:paraId="314E69C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b/>
          <w:color w:val="auto"/>
          <w:kern w:val="0"/>
          <w:sz w:val="21"/>
          <w:szCs w:val="21"/>
          <w:highlight w:val="none"/>
        </w:rPr>
        <w:t>64</w:t>
      </w:r>
      <w:r>
        <w:rPr>
          <w:rFonts w:hint="eastAsia" w:ascii="宋体" w:hAnsi="宋体" w:eastAsia="宋体" w:cs="宋体"/>
          <w:b/>
          <w:bCs/>
          <w:color w:val="auto"/>
          <w:kern w:val="0"/>
          <w:sz w:val="21"/>
          <w:szCs w:val="21"/>
          <w:highlight w:val="none"/>
        </w:rPr>
        <w:t>.1</w:t>
      </w:r>
      <w:bookmarkEnd w:id="2086"/>
      <w:bookmarkEnd w:id="2087"/>
      <w:bookmarkEnd w:id="2088"/>
      <w:bookmarkEnd w:id="2089"/>
      <w:bookmarkEnd w:id="2090"/>
      <w:bookmarkEnd w:id="2091"/>
      <w:bookmarkEnd w:id="2092"/>
      <w:r>
        <w:rPr>
          <w:rFonts w:hint="eastAsia" w:ascii="宋体" w:hAnsi="宋体" w:eastAsia="宋体" w:cs="宋体"/>
          <w:b/>
          <w:bCs/>
          <w:color w:val="auto"/>
          <w:kern w:val="0"/>
          <w:sz w:val="21"/>
          <w:szCs w:val="21"/>
          <w:highlight w:val="none"/>
          <w:u w:val="dotted"/>
        </w:rPr>
        <w:t xml:space="preserve">                                                                                       </w:t>
      </w:r>
    </w:p>
    <w:p w14:paraId="12B1487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15875</wp:posOffset>
                </wp:positionV>
                <wp:extent cx="800100" cy="69342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EF4361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计日工单价的用途</w:t>
                            </w:r>
                          </w:p>
                        </w:txbxContent>
                      </wps:txbx>
                      <wps:bodyPr upright="1"/>
                    </wps:wsp>
                  </a:graphicData>
                </a:graphic>
              </wp:anchor>
            </w:drawing>
          </mc:Choice>
          <mc:Fallback>
            <w:pict>
              <v:shape id="_x0000_s1026" o:spid="_x0000_s1026" o:spt="202" type="#_x0000_t202" style="position:absolute;left:0pt;margin-left:-9pt;margin-top:1.25pt;height:54.6pt;width:63pt;z-index:251914240;mso-width-relative:page;mso-height-relative:page;" filled="f" stroked="f" coordsize="21600,21600" o:gfxdata="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KPPw&#10;1QAAAAkBAAAPAAAAAAAAAAEAIAAAACIAAABkcnMvZG93bnJldi54bWxQSwECFAAUAAAACACHTuJA&#10;hSS1O7IBAABfAwAADgAAAAAAAAABACAAAAAkAQAAZHJzL2Uyb0RvYy54bWxQSwUGAAAAAAYABgBZ&#10;AQAASAUAAAAA&#10;">
                <v:fill on="f" focussize="0,0"/>
                <v:stroke on="f"/>
                <v:imagedata o:title=""/>
                <o:lock v:ext="edit" aspectratio="f"/>
                <v:textbox>
                  <w:txbxContent>
                    <w:p w14:paraId="4EF4361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计日工单价的用途</w:t>
                      </w:r>
                    </w:p>
                  </w:txbxContent>
                </v:textbox>
              </v:shape>
            </w:pict>
          </mc:Fallback>
        </mc:AlternateContent>
      </w:r>
      <w:r>
        <w:rPr>
          <w:rFonts w:hint="eastAsia" w:ascii="宋体" w:hAnsi="宋体" w:eastAsia="宋体" w:cs="宋体"/>
          <w:color w:val="auto"/>
          <w:sz w:val="21"/>
          <w:szCs w:val="21"/>
          <w:highlight w:val="none"/>
          <w:lang w:val="en-US" w:eastAsia="zh-CN" w:bidi="ar-SA"/>
        </w:rPr>
        <w:t>承包人投标文件中填报的计日工单价或价格是用于实施发包人要求的合同以外零星工作项目所需的人工单价、材料、工程设备价格和施工设备机械台班单价。</w:t>
      </w:r>
    </w:p>
    <w:p w14:paraId="20B03C3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219075</wp:posOffset>
                </wp:positionV>
                <wp:extent cx="800100" cy="69342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D86B3E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计日工的确认</w:t>
                            </w:r>
                          </w:p>
                        </w:txbxContent>
                      </wps:txbx>
                      <wps:bodyPr upright="1"/>
                    </wps:wsp>
                  </a:graphicData>
                </a:graphic>
              </wp:anchor>
            </w:drawing>
          </mc:Choice>
          <mc:Fallback>
            <w:pict>
              <v:shape id="_x0000_s1026" o:spid="_x0000_s1026" o:spt="202" type="#_x0000_t202" style="position:absolute;left:0pt;margin-left:-9pt;margin-top:17.25pt;height:54.6pt;width:63pt;z-index:251915264;mso-width-relative:page;mso-height-relative:page;" filled="f" stroked="f" coordsize="21600,21600" o:gfxdata="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4&#10;GnfR1wAAAAoBAAAPAAAAAAAAAAEAIAAAACIAAABkcnMvZG93bnJldi54bWxQSwECFAAUAAAACACH&#10;TuJAZSqZH7MBAABfAwAADgAAAAAAAAABACAAAAAmAQAAZHJzL2Uyb0RvYy54bWxQSwUGAAAAAAYA&#10;BgBZAQAASwUAAAAA&#10;">
                <v:fill on="f" focussize="0,0"/>
                <v:stroke on="f"/>
                <v:imagedata o:title=""/>
                <o:lock v:ext="edit" aspectratio="f"/>
                <v:textbox>
                  <w:txbxContent>
                    <w:p w14:paraId="3D86B3E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计日工的确认</w:t>
                      </w:r>
                    </w:p>
                  </w:txbxContent>
                </v:textbox>
              </v:shape>
            </w:pict>
          </mc:Fallback>
        </mc:AlternateContent>
      </w:r>
      <w:bookmarkStart w:id="2093" w:name="_Toc250574086"/>
      <w:bookmarkStart w:id="2094" w:name="_Toc250488152"/>
      <w:bookmarkStart w:id="2095" w:name="_Toc250624930"/>
      <w:bookmarkStart w:id="2096" w:name="_Toc251069507"/>
      <w:bookmarkStart w:id="2097" w:name="_Toc250574511"/>
      <w:bookmarkStart w:id="2098" w:name="_Toc251172460"/>
      <w:bookmarkStart w:id="2099" w:name="_Toc251227445"/>
      <w:r>
        <w:rPr>
          <w:rFonts w:hint="eastAsia" w:ascii="宋体" w:hAnsi="宋体" w:eastAsia="宋体" w:cs="宋体"/>
          <w:b/>
          <w:bCs/>
          <w:color w:val="auto"/>
          <w:kern w:val="0"/>
          <w:sz w:val="21"/>
          <w:szCs w:val="21"/>
          <w:highlight w:val="none"/>
        </w:rPr>
        <w:t>64.2</w:t>
      </w:r>
      <w:bookmarkEnd w:id="2093"/>
      <w:bookmarkEnd w:id="2094"/>
      <w:bookmarkEnd w:id="2095"/>
      <w:bookmarkEnd w:id="2096"/>
      <w:bookmarkEnd w:id="2097"/>
      <w:bookmarkEnd w:id="2098"/>
      <w:bookmarkEnd w:id="2099"/>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67F13F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任一按照计日工方式计价的工作，承包人应在该项工作实施结束后的24小时内，向发包人提交有计日工记录的现场签证报告一式两份。当此工作持续进行时，承包人应每天向监理工程师提交当天计日工记录完毕的现场签证报告。监理工程师在收到承包人提交现场签证报告后的2天内予以确认，并将其中一份返还给承包人，作为计日工计价和支付的依据。监理工程师逾期未确认也未提出修改意见的，视为承包人提交的现场签证报告已被认可。</w:t>
      </w:r>
    </w:p>
    <w:p w14:paraId="73B3B96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4C97494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219075</wp:posOffset>
                </wp:positionV>
                <wp:extent cx="914400" cy="69342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271F743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计日工的支付</w:t>
                            </w:r>
                          </w:p>
                        </w:txbxContent>
                      </wps:txbx>
                      <wps:bodyPr upright="1"/>
                    </wps:wsp>
                  </a:graphicData>
                </a:graphic>
              </wp:anchor>
            </w:drawing>
          </mc:Choice>
          <mc:Fallback>
            <w:pict>
              <v:shape id="_x0000_s1026" o:spid="_x0000_s1026" o:spt="202" type="#_x0000_t202" style="position:absolute;left:0pt;margin-left:-9pt;margin-top:17.25pt;height:54.6pt;width:72pt;z-index:251916288;mso-width-relative:page;mso-height-relative:page;" filled="f" stroked="f" coordsize="21600,21600" o:gfxdata="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8kLltgAAAAKAQAADwAAAAAAAAABACAAAAAiAAAAZHJzL2Rvd25yZXYueG1sUEsBAhQAFAAAAAgA&#10;h07iQIl4AFqzAQAAXwMAAA4AAAAAAAAAAQAgAAAAJwEAAGRycy9lMm9Eb2MueG1sUEsFBgAAAAAG&#10;AAYAWQEAAEwFAAAAAA==&#10;">
                <v:fill on="f" focussize="0,0"/>
                <v:stroke on="f"/>
                <v:imagedata o:title=""/>
                <o:lock v:ext="edit" aspectratio="f"/>
                <v:textbox>
                  <w:txbxContent>
                    <w:p w14:paraId="271F743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计日工的支付</w:t>
                      </w:r>
                    </w:p>
                  </w:txbxContent>
                </v:textbox>
              </v:shape>
            </w:pict>
          </mc:Fallback>
        </mc:AlternateContent>
      </w:r>
      <w:bookmarkStart w:id="2100" w:name="_Toc250488153"/>
      <w:bookmarkStart w:id="2101" w:name="_Toc251069508"/>
      <w:bookmarkStart w:id="2102" w:name="_Toc250574087"/>
      <w:bookmarkStart w:id="2103" w:name="_Toc250624931"/>
      <w:bookmarkStart w:id="2104" w:name="_Toc250574512"/>
      <w:bookmarkStart w:id="2105" w:name="_Toc251172461"/>
      <w:bookmarkStart w:id="2106" w:name="_Toc251227446"/>
      <w:r>
        <w:rPr>
          <w:rFonts w:hint="eastAsia" w:ascii="宋体" w:hAnsi="宋体" w:eastAsia="宋体" w:cs="宋体"/>
          <w:b/>
          <w:bCs/>
          <w:color w:val="auto"/>
          <w:kern w:val="0"/>
          <w:sz w:val="21"/>
          <w:szCs w:val="21"/>
          <w:highlight w:val="none"/>
        </w:rPr>
        <w:t>64.3</w:t>
      </w:r>
      <w:bookmarkEnd w:id="2100"/>
      <w:bookmarkEnd w:id="2101"/>
      <w:bookmarkEnd w:id="2102"/>
      <w:bookmarkEnd w:id="2103"/>
      <w:bookmarkEnd w:id="2104"/>
      <w:bookmarkEnd w:id="2105"/>
      <w:bookmarkEnd w:id="2106"/>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DF3997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计日工工作，应从暂列金额中支付。经发包人批准后，监理工程师应就使用计日工项目发出书面指令。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14:paraId="29BD809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每个支付期末，承包人应按照第81.1款规定向发包人提交本期间所有计日工记录的签证汇总表，以说明本期间自己认为有权得到的计日工价款。 </w:t>
      </w:r>
    </w:p>
    <w:p w14:paraId="6853448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21728" behindDoc="0" locked="0" layoutInCell="1" allowOverlap="1">
                <wp:simplePos x="0" y="0"/>
                <wp:positionH relativeFrom="column">
                  <wp:posOffset>1257300</wp:posOffset>
                </wp:positionH>
                <wp:positionV relativeFrom="paragraph">
                  <wp:posOffset>165100</wp:posOffset>
                </wp:positionV>
                <wp:extent cx="4457700" cy="0"/>
                <wp:effectExtent l="0" t="5080" r="0" b="4445"/>
                <wp:wrapNone/>
                <wp:docPr id="303" name="直接连接符 30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3pt;height:0pt;width:351pt;z-index:251721728;mso-width-relative:page;mso-height-relative:page;" filled="f" stroked="t" coordsize="21600,21600" o:gfxdata="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xlhBjUAAAACQEAAA8AAAAAAAAAAQAgAAAAIgAAAGRycy9kb3ducmV2Lnht&#10;bFBLAQIUABQAAAAIAIdO4kCXHJF0/QEAAPYDAAAOAAAAAAAAAAEAIAAAACMBAABkcnMvZTJvRG9j&#10;LnhtbFBLBQYAAAAABgAGAFkBAACSBQAAAAA=&#10;">
                <v:fill on="f" focussize="0,0"/>
                <v:stroke color="#000000" joinstyle="round"/>
                <v:imagedata o:title=""/>
                <o:lock v:ext="edit" aspectratio="f"/>
              </v:line>
            </w:pict>
          </mc:Fallback>
        </mc:AlternateContent>
      </w:r>
    </w:p>
    <w:p w14:paraId="47D7083C">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07" w:name="_Toc11197"/>
      <w:bookmarkStart w:id="2108" w:name="_Toc20441"/>
      <w:bookmarkStart w:id="2109" w:name="_Toc262225145"/>
      <w:bookmarkStart w:id="2110" w:name="_Toc26142"/>
      <w:bookmarkStart w:id="2111" w:name="_Toc30907"/>
      <w:bookmarkStart w:id="2112" w:name="_Toc20566"/>
      <w:bookmarkStart w:id="2113" w:name="_Toc260406081"/>
      <w:r>
        <w:rPr>
          <w:rFonts w:hint="eastAsia" w:ascii="宋体" w:hAnsi="宋体" w:eastAsia="宋体" w:cs="宋体"/>
          <w:b/>
          <w:bCs/>
          <w:color w:val="auto"/>
          <w:sz w:val="21"/>
          <w:szCs w:val="21"/>
          <w:highlight w:val="none"/>
          <w:lang w:val="en-US" w:eastAsia="zh-CN" w:bidi="ar-SA"/>
        </w:rPr>
        <w:t>65  暂估价</w:t>
      </w:r>
      <w:bookmarkEnd w:id="2107"/>
      <w:bookmarkEnd w:id="2108"/>
      <w:bookmarkEnd w:id="2109"/>
      <w:bookmarkEnd w:id="2110"/>
      <w:bookmarkEnd w:id="2111"/>
      <w:bookmarkEnd w:id="2112"/>
      <w:bookmarkEnd w:id="2113"/>
    </w:p>
    <w:p w14:paraId="38E5543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65</w:t>
      </w:r>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u w:val="dotted"/>
        </w:rPr>
        <w:t xml:space="preserve">                                                                                       </w:t>
      </w:r>
    </w:p>
    <w:p w14:paraId="14C598B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15875</wp:posOffset>
                </wp:positionV>
                <wp:extent cx="800100" cy="69342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A22FD5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招标暂估价项目的要求</w:t>
                            </w:r>
                          </w:p>
                        </w:txbxContent>
                      </wps:txbx>
                      <wps:bodyPr upright="1"/>
                    </wps:wsp>
                  </a:graphicData>
                </a:graphic>
              </wp:anchor>
            </w:drawing>
          </mc:Choice>
          <mc:Fallback>
            <w:pict>
              <v:shape id="_x0000_s1026" o:spid="_x0000_s1026" o:spt="202" type="#_x0000_t202" style="position:absolute;left:0pt;margin-left:-9pt;margin-top:1.25pt;height:54.6pt;width:63pt;z-index:252054528;mso-width-relative:page;mso-height-relative:page;" filled="f" stroked="f" coordsize="21600,21600" o:gfxdata="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KPPw&#10;1QAAAAkBAAAPAAAAAAAAAAEAIAAAACIAAABkcnMvZG93bnJldi54bWxQSwECFAAUAAAACACHTuJA&#10;OjAK/bIBAABfAwAADgAAAAAAAAABACAAAAAkAQAAZHJzL2Uyb0RvYy54bWxQSwUGAAAAAAYABgBZ&#10;AQAASAUAAAAA&#10;">
                <v:fill on="f" focussize="0,0"/>
                <v:stroke on="f"/>
                <v:imagedata o:title=""/>
                <o:lock v:ext="edit" aspectratio="f"/>
                <v:textbox>
                  <w:txbxContent>
                    <w:p w14:paraId="1A22FD5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招标暂估价项目的要求</w:t>
                      </w:r>
                    </w:p>
                  </w:txbxContent>
                </v:textbox>
              </v:shape>
            </w:pict>
          </mc:Fallback>
        </mc:AlternateContent>
      </w:r>
      <w:r>
        <w:rPr>
          <w:rFonts w:hint="eastAsia" w:ascii="宋体" w:hAnsi="宋体" w:eastAsia="宋体" w:cs="宋体"/>
          <w:color w:val="auto"/>
          <w:sz w:val="21"/>
          <w:szCs w:val="21"/>
          <w:highlight w:val="none"/>
          <w:lang w:val="en-US" w:eastAsia="zh-CN" w:bidi="ar-SA"/>
        </w:rPr>
        <w:t>发包人在工程量清单中给定暂估价的材料、工程设备和专业工程属于依法必须招标的且达到规定的规模标准的，由合同双方当事人以招标的方式选择供应商或分包人。合同双方当事人应在专用条款中约定各自的权利、义务。中标价格与工程量清单中所列的暂估价的差额以及相应的规费、税金等其他费用，应列入合同价款。</w:t>
      </w:r>
    </w:p>
    <w:p w14:paraId="76F68E2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219075</wp:posOffset>
                </wp:positionV>
                <wp:extent cx="800100" cy="988695"/>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800100" cy="988695"/>
                        </a:xfrm>
                        <a:prstGeom prst="rect">
                          <a:avLst/>
                        </a:prstGeom>
                        <a:noFill/>
                        <a:ln>
                          <a:noFill/>
                        </a:ln>
                        <a:effectLst/>
                      </wps:spPr>
                      <wps:txbx>
                        <w:txbxContent>
                          <w:p w14:paraId="19B3F8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非招标材料和工程设备暂估价的</w:t>
                            </w:r>
                          </w:p>
                        </w:txbxContent>
                      </wps:txbx>
                      <wps:bodyPr upright="1"/>
                    </wps:wsp>
                  </a:graphicData>
                </a:graphic>
              </wp:anchor>
            </w:drawing>
          </mc:Choice>
          <mc:Fallback>
            <w:pict>
              <v:shape id="_x0000_s1026" o:spid="_x0000_s1026" o:spt="202" type="#_x0000_t202" style="position:absolute;left:0pt;margin-left:-9pt;margin-top:17.25pt;height:77.85pt;width:63pt;z-index:252055552;mso-width-relative:page;mso-height-relative:page;" filled="f" stroked="f" coordsize="21600,21600" o:gfxdata="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1SF&#10;6NcAAAAKAQAADwAAAAAAAAABACAAAAAiAAAAZHJzL2Rvd25yZXYueG1sUEsBAhQAFAAAAAgAh07i&#10;QCY9/rexAQAAXwMAAA4AAAAAAAAAAQAgAAAAJgEAAGRycy9lMm9Eb2MueG1sUEsFBgAAAAAGAAYA&#10;WQEAAEkFAAAAAA==&#10;">
                <v:fill on="f" focussize="0,0"/>
                <v:stroke on="f"/>
                <v:imagedata o:title=""/>
                <o:lock v:ext="edit" aspectratio="f"/>
                <v:textbox>
                  <w:txbxContent>
                    <w:p w14:paraId="19B3F8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非招标材料和工程设备暂估价的</w:t>
                      </w:r>
                    </w:p>
                  </w:txbxContent>
                </v:textbox>
              </v:shape>
            </w:pict>
          </mc:Fallback>
        </mc:AlternateContent>
      </w:r>
      <w:r>
        <w:rPr>
          <w:rFonts w:hint="eastAsia" w:ascii="宋体" w:hAnsi="宋体" w:eastAsia="宋体" w:cs="宋体"/>
          <w:b/>
          <w:bCs/>
          <w:color w:val="auto"/>
          <w:kern w:val="0"/>
          <w:sz w:val="21"/>
          <w:szCs w:val="21"/>
          <w:highlight w:val="none"/>
        </w:rPr>
        <w:t>65.2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B1EE5C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在工程量清单中给定暂估价的材料和工程设备不属于依法必须招标的或未达到规定的规模标准的，由承包人按照第49条规定采购。经造价工程师确认的材料和工程设备价格与工程量清单中所列的暂估价的差额以及相应的规费、税金等其他费用，应列入合同价款。</w:t>
      </w:r>
    </w:p>
    <w:p w14:paraId="0551E0E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219075</wp:posOffset>
                </wp:positionV>
                <wp:extent cx="914400" cy="111633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914400" cy="1116330"/>
                        </a:xfrm>
                        <a:prstGeom prst="rect">
                          <a:avLst/>
                        </a:prstGeom>
                        <a:noFill/>
                        <a:ln>
                          <a:noFill/>
                        </a:ln>
                        <a:effectLst/>
                      </wps:spPr>
                      <wps:txbx>
                        <w:txbxContent>
                          <w:p w14:paraId="30EB23D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非招标专业工程设备暂估价的要求</w:t>
                            </w:r>
                          </w:p>
                          <w:p w14:paraId="574C3FF5">
                            <w:pPr>
                              <w:widowControl/>
                              <w:adjustRightInd w:val="0"/>
                              <w:snapToGrid w:val="0"/>
                              <w:spacing w:after="200" w:line="240" w:lineRule="auto"/>
                              <w:ind w:firstLine="0" w:firstLineChars="0"/>
                              <w:jc w:val="left"/>
                              <w:rPr>
                                <w:rFonts w:ascii="Tahoma" w:hAnsi="Tahoma" w:eastAsia="微软雅黑" w:cs="Times New Roman"/>
                                <w:kern w:val="0"/>
                                <w:sz w:val="22"/>
                                <w:szCs w:val="22"/>
                              </w:rPr>
                            </w:pPr>
                          </w:p>
                        </w:txbxContent>
                      </wps:txbx>
                      <wps:bodyPr upright="1"/>
                    </wps:wsp>
                  </a:graphicData>
                </a:graphic>
              </wp:anchor>
            </w:drawing>
          </mc:Choice>
          <mc:Fallback>
            <w:pict>
              <v:shape id="_x0000_s1026" o:spid="_x0000_s1026" o:spt="202" type="#_x0000_t202" style="position:absolute;left:0pt;margin-left:-9pt;margin-top:17.25pt;height:87.9pt;width:72pt;z-index:252056576;mso-width-relative:page;mso-height-relative:page;" filled="f" stroked="f" coordsize="21600,21600" o:gfxdata="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qORZNgAAAAKAQAADwAAAAAAAAABACAAAAAiAAAAZHJzL2Rvd25yZXYueG1sUEsBAhQAFAAAAAgA&#10;h07iQIrciSuzAQAAYAMAAA4AAAAAAAAAAQAgAAAAJwEAAGRycy9lMm9Eb2MueG1sUEsFBgAAAAAG&#10;AAYAWQEAAEwFAAAAAA==&#10;">
                <v:fill on="f" focussize="0,0"/>
                <v:stroke on="f"/>
                <v:imagedata o:title=""/>
                <o:lock v:ext="edit" aspectratio="f"/>
                <v:textbox>
                  <w:txbxContent>
                    <w:p w14:paraId="30EB23D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非招标专业工程设备暂估价的要求</w:t>
                      </w:r>
                    </w:p>
                    <w:p w14:paraId="574C3FF5">
                      <w:pPr>
                        <w:widowControl/>
                        <w:adjustRightInd w:val="0"/>
                        <w:snapToGrid w:val="0"/>
                        <w:spacing w:after="200" w:line="240" w:lineRule="auto"/>
                        <w:ind w:firstLine="0" w:firstLineChars="0"/>
                        <w:jc w:val="left"/>
                        <w:rPr>
                          <w:rFonts w:ascii="Tahoma" w:hAnsi="Tahoma" w:eastAsia="微软雅黑" w:cs="Times New Roman"/>
                          <w:kern w:val="0"/>
                          <w:sz w:val="22"/>
                          <w:szCs w:val="22"/>
                        </w:rPr>
                      </w:pPr>
                    </w:p>
                  </w:txbxContent>
                </v:textbox>
              </v:shape>
            </w:pict>
          </mc:Fallback>
        </mc:AlternateContent>
      </w:r>
      <w:r>
        <w:rPr>
          <w:rFonts w:hint="eastAsia" w:ascii="宋体" w:hAnsi="宋体" w:eastAsia="宋体" w:cs="宋体"/>
          <w:b/>
          <w:bCs/>
          <w:color w:val="auto"/>
          <w:kern w:val="0"/>
          <w:sz w:val="21"/>
          <w:szCs w:val="21"/>
          <w:highlight w:val="none"/>
        </w:rPr>
        <w:t>65.3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DDD8A7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在工程量清单中给定暂估价的专业工程不属于依法必须招标的或未达到规定的规模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w:t>
      </w:r>
    </w:p>
    <w:p w14:paraId="62AD855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53504" behindDoc="0" locked="0" layoutInCell="1" allowOverlap="1">
                <wp:simplePos x="0" y="0"/>
                <wp:positionH relativeFrom="column">
                  <wp:posOffset>1257300</wp:posOffset>
                </wp:positionH>
                <wp:positionV relativeFrom="paragraph">
                  <wp:posOffset>115570</wp:posOffset>
                </wp:positionV>
                <wp:extent cx="4457700" cy="0"/>
                <wp:effectExtent l="0" t="5080" r="0" b="4445"/>
                <wp:wrapNone/>
                <wp:docPr id="299" name="直接连接符 29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1pt;height:0pt;width:351pt;z-index:252053504;mso-width-relative:page;mso-height-relative:page;" filled="f" stroked="t" coordsize="21600,21600" o:gfxdata="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1sra0wAAAAkBAAAPAAAAAAAAAAEAIAAAACIAAABkcnMvZG93bnJldi54bWxQ&#10;SwECFAAUAAAACACHTuJA4lRpNPwBAAD2AwAADgAAAAAAAAABACAAAAAiAQAAZHJzL2Uyb0RvYy54&#10;bWxQSwUGAAAAAAYABgBZAQAAkAUAAAAA&#10;">
                <v:fill on="f" focussize="0,0"/>
                <v:stroke color="#000000" joinstyle="round"/>
                <v:imagedata o:title=""/>
                <o:lock v:ext="edit" aspectratio="f"/>
              </v:line>
            </w:pict>
          </mc:Fallback>
        </mc:AlternateContent>
      </w:r>
    </w:p>
    <w:p w14:paraId="1534A8B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0E7F32A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14" w:name="_Toc250574513"/>
      <w:bookmarkStart w:id="2115" w:name="_Toc13491"/>
      <w:bookmarkStart w:id="2116" w:name="_Toc250624932"/>
      <w:bookmarkStart w:id="2117" w:name="_Toc250488154"/>
      <w:bookmarkStart w:id="2118" w:name="_Toc4043"/>
      <w:bookmarkStart w:id="2119" w:name="_Toc185865747"/>
      <w:bookmarkStart w:id="2120" w:name="_Toc262225146"/>
      <w:bookmarkStart w:id="2121" w:name="_Toc28184"/>
      <w:bookmarkStart w:id="2122" w:name="_Toc32284"/>
      <w:bookmarkStart w:id="2123" w:name="_Toc251172462"/>
      <w:bookmarkStart w:id="2124" w:name="_Toc260406082"/>
      <w:bookmarkStart w:id="2125" w:name="_Toc251227447"/>
      <w:bookmarkStart w:id="2126" w:name="_Toc250574088"/>
      <w:bookmarkStart w:id="2127" w:name="_Toc251069509"/>
      <w:bookmarkStart w:id="2128" w:name="_Toc25573"/>
      <w:r>
        <w:rPr>
          <w:rFonts w:hint="eastAsia" w:ascii="宋体" w:hAnsi="宋体" w:eastAsia="宋体" w:cs="宋体"/>
          <w:b/>
          <w:bCs/>
          <w:color w:val="auto"/>
          <w:sz w:val="21"/>
          <w:szCs w:val="21"/>
          <w:highlight w:val="none"/>
          <w:lang w:val="en-US" w:eastAsia="zh-CN" w:bidi="ar-SA"/>
        </w:rPr>
        <w:t>66  提前竣工奖与误期赔偿费</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14:paraId="7FFEFED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u w:val="dotted"/>
        </w:rPr>
      </w:pPr>
      <w:r>
        <w:rPr>
          <w:rFonts w:hint="eastAsia" w:ascii="宋体" w:hAnsi="宋体" w:eastAsia="宋体" w:cs="宋体"/>
          <w:b/>
          <w:color w:val="auto"/>
          <w:kern w:val="0"/>
          <w:sz w:val="21"/>
          <w:szCs w:val="21"/>
          <w:highlight w:val="none"/>
        </w:rPr>
        <w:t>66.1</w:t>
      </w:r>
      <w:r>
        <w:rPr>
          <w:rFonts w:hint="eastAsia" w:ascii="宋体" w:hAnsi="宋体" w:eastAsia="宋体" w:cs="宋体"/>
          <w:b/>
          <w:color w:val="auto"/>
          <w:kern w:val="0"/>
          <w:sz w:val="21"/>
          <w:szCs w:val="21"/>
          <w:highlight w:val="none"/>
          <w:u w:val="dotted"/>
        </w:rPr>
        <w:t xml:space="preserve">                                                                                       </w:t>
      </w:r>
    </w:p>
    <w:p w14:paraId="556BF7A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9525</wp:posOffset>
                </wp:positionV>
                <wp:extent cx="800100" cy="74676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800100" cy="746760"/>
                        </a:xfrm>
                        <a:prstGeom prst="rect">
                          <a:avLst/>
                        </a:prstGeom>
                        <a:noFill/>
                        <a:ln>
                          <a:noFill/>
                        </a:ln>
                        <a:effectLst/>
                      </wps:spPr>
                      <wps:txbx>
                        <w:txbxContent>
                          <w:p w14:paraId="697C3C1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提前竣工奖</w:t>
                            </w:r>
                          </w:p>
                        </w:txbxContent>
                      </wps:txbx>
                      <wps:bodyPr upright="1"/>
                    </wps:wsp>
                  </a:graphicData>
                </a:graphic>
              </wp:anchor>
            </w:drawing>
          </mc:Choice>
          <mc:Fallback>
            <w:pict>
              <v:shape id="_x0000_s1026" o:spid="_x0000_s1026" o:spt="202" type="#_x0000_t202" style="position:absolute;left:0pt;margin-left:-9pt;margin-top:0.75pt;height:58.8pt;width:63pt;z-index:251917312;mso-width-relative:page;mso-height-relative:page;" filled="f" stroked="f" coordsize="21600,21600" o:gfxdata="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31HL3U&#10;AAAACQEAAA8AAAAAAAAAAQAgAAAAIgAAAGRycy9kb3ducmV2LnhtbFBLAQIUABQAAAAIAIdO4kDT&#10;7R0vsgEAAF8DAAAOAAAAAAAAAAEAIAAAACMBAABkcnMvZTJvRG9jLnhtbFBLBQYAAAAABgAGAFkB&#10;AABHBQAAAAA=&#10;">
                <v:fill on="f" focussize="0,0"/>
                <v:stroke on="f"/>
                <v:imagedata o:title=""/>
                <o:lock v:ext="edit" aspectratio="f"/>
                <v:textbox>
                  <w:txbxContent>
                    <w:p w14:paraId="697C3C1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提前竣工奖</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14:paraId="54791AE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66.2</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1A6BCA0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14605</wp:posOffset>
                </wp:positionV>
                <wp:extent cx="800100" cy="69342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2791E4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误期赔偿费</w:t>
                            </w:r>
                          </w:p>
                        </w:txbxContent>
                      </wps:txbx>
                      <wps:bodyPr upright="1"/>
                    </wps:wsp>
                  </a:graphicData>
                </a:graphic>
              </wp:anchor>
            </w:drawing>
          </mc:Choice>
          <mc:Fallback>
            <w:pict>
              <v:shape id="_x0000_s1026" o:spid="_x0000_s1026" o:spt="202" type="#_x0000_t202" style="position:absolute;left:0pt;margin-left:-9pt;margin-top:1.15pt;height:54.6pt;width:63pt;z-index:251918336;mso-width-relative:page;mso-height-relative:page;" filled="f" stroked="f" coordsize="21600,21600" o:gfxdata="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lCF&#10;MNUAAAAJAQAADwAAAAAAAAABACAAAAAiAAAAZHJzL2Rvd25yZXYueG1sUEsBAhQAFAAAAAgAh07i&#10;QGft6S+zAQAAXwMAAA4AAAAAAAAAAQAgAAAAJAEAAGRycy9lMm9Eb2MueG1sUEsFBgAAAAAGAAYA&#10;WQEAAEkFAAAAAA==&#10;">
                <v:fill on="f" focussize="0,0"/>
                <v:stroke on="f"/>
                <v:imagedata o:title=""/>
                <o:lock v:ext="edit" aspectratio="f"/>
                <v:textbox>
                  <w:txbxContent>
                    <w:p w14:paraId="42791E4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误期赔偿费</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p>
    <w:p w14:paraId="2F7B422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73E0E6F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60320" behindDoc="0" locked="0" layoutInCell="1" allowOverlap="1">
                <wp:simplePos x="0" y="0"/>
                <wp:positionH relativeFrom="column">
                  <wp:posOffset>1257300</wp:posOffset>
                </wp:positionH>
                <wp:positionV relativeFrom="paragraph">
                  <wp:posOffset>108585</wp:posOffset>
                </wp:positionV>
                <wp:extent cx="4457700" cy="0"/>
                <wp:effectExtent l="0" t="5080" r="0" b="4445"/>
                <wp:wrapNone/>
                <wp:docPr id="296" name="直接连接符 296"/>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55pt;height:0pt;width:351pt;z-index:251960320;mso-width-relative:page;mso-height-relative:page;" filled="f" stroked="t" coordsize="21600,21600" o:gfxdata="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J93idMAAAAJAQAADwAAAAAAAAABACAAAAAiAAAAZHJzL2Rvd25yZXYueG1s&#10;UEsBAhQAFAAAAAgAh07iQBe2Gwj9AQAA9gMAAA4AAAAAAAAAAQAgAAAAIgEAAGRycy9lMm9Eb2Mu&#10;eG1sUEsFBgAAAAAGAAYAWQEAAJEFAAAAAA==&#10;">
                <v:fill on="f" focussize="0,0"/>
                <v:stroke color="#000000" joinstyle="round"/>
                <v:imagedata o:title=""/>
                <o:lock v:ext="edit" aspectratio="f"/>
              </v:line>
            </w:pict>
          </mc:Fallback>
        </mc:AlternateContent>
      </w:r>
      <w:bookmarkStart w:id="2129" w:name="_Toc250624935"/>
      <w:bookmarkStart w:id="2130" w:name="_Toc185865748"/>
      <w:bookmarkStart w:id="2131" w:name="_Toc251069512"/>
      <w:bookmarkStart w:id="2132" w:name="_Toc250574516"/>
      <w:bookmarkStart w:id="2133" w:name="_Toc251227450"/>
      <w:bookmarkStart w:id="2134" w:name="_Toc250488157"/>
      <w:bookmarkStart w:id="2135" w:name="_Toc251172465"/>
      <w:bookmarkStart w:id="2136" w:name="_Toc250574091"/>
    </w:p>
    <w:p w14:paraId="0A331684">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37" w:name="_Toc262225147"/>
      <w:bookmarkStart w:id="2138" w:name="_Toc18218"/>
      <w:bookmarkStart w:id="2139" w:name="_Toc260406083"/>
      <w:bookmarkStart w:id="2140" w:name="_Toc3775"/>
      <w:bookmarkStart w:id="2141" w:name="_Toc19496"/>
      <w:bookmarkStart w:id="2142" w:name="_Toc26891"/>
      <w:r>
        <w:rPr>
          <w:rFonts w:hint="eastAsia" w:ascii="宋体" w:hAnsi="宋体" w:eastAsia="宋体" w:cs="宋体"/>
          <w:b/>
          <w:bCs/>
          <w:color w:val="auto"/>
          <w:sz w:val="21"/>
          <w:szCs w:val="21"/>
          <w:highlight w:val="none"/>
          <w:lang w:val="en-US" w:eastAsia="zh-CN" w:bidi="ar-SA"/>
        </w:rPr>
        <w:t>67  优质优价奖</w:t>
      </w:r>
      <w:bookmarkEnd w:id="2137"/>
      <w:bookmarkEnd w:id="2138"/>
      <w:bookmarkEnd w:id="2139"/>
      <w:bookmarkEnd w:id="2140"/>
      <w:bookmarkEnd w:id="2141"/>
      <w:bookmarkEnd w:id="2142"/>
    </w:p>
    <w:p w14:paraId="35F5843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67.1</w:t>
      </w:r>
      <w:r>
        <w:rPr>
          <w:rFonts w:hint="eastAsia" w:ascii="宋体" w:hAnsi="宋体" w:eastAsia="宋体" w:cs="宋体"/>
          <w:b/>
          <w:color w:val="auto"/>
          <w:kern w:val="0"/>
          <w:sz w:val="21"/>
          <w:szCs w:val="21"/>
          <w:highlight w:val="none"/>
          <w:u w:val="dotted"/>
        </w:rPr>
        <w:t xml:space="preserve">                                                                                      </w:t>
      </w:r>
    </w:p>
    <w:p w14:paraId="30C5C1E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9525</wp:posOffset>
                </wp:positionV>
                <wp:extent cx="800100" cy="74676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800100" cy="746760"/>
                        </a:xfrm>
                        <a:prstGeom prst="rect">
                          <a:avLst/>
                        </a:prstGeom>
                        <a:noFill/>
                        <a:ln>
                          <a:noFill/>
                        </a:ln>
                        <a:effectLst/>
                      </wps:spPr>
                      <wps:txbx>
                        <w:txbxContent>
                          <w:p w14:paraId="6340C95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优质优价奖的约定</w:t>
                            </w:r>
                          </w:p>
                        </w:txbxContent>
                      </wps:txbx>
                      <wps:bodyPr upright="1"/>
                    </wps:wsp>
                  </a:graphicData>
                </a:graphic>
              </wp:anchor>
            </w:drawing>
          </mc:Choice>
          <mc:Fallback>
            <w:pict>
              <v:shape id="_x0000_s1026" o:spid="_x0000_s1026" o:spt="202" type="#_x0000_t202" style="position:absolute;left:0pt;margin-left:-9pt;margin-top:0.75pt;height:58.8pt;width:63pt;z-index:252057600;mso-width-relative:page;mso-height-relative:page;" filled="f" stroked="f" coordsize="21600,21600" o:gfxdata="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9Ry9&#10;1AAAAAkBAAAPAAAAAAAAAAEAIAAAACIAAABkcnMvZG93bnJldi54bWxQSwECFAAUAAAACACHTuJA&#10;zNFmFbMBAABfAwAADgAAAAAAAAABACAAAAAjAQAAZHJzL2Uyb0RvYy54bWxQSwUGAAAAAAYABgBZ&#10;AQAASAUAAAAA&#10;">
                <v:fill on="f" focussize="0,0"/>
                <v:stroke on="f"/>
                <v:imagedata o:title=""/>
                <o:lock v:ext="edit" aspectratio="f"/>
                <v:textbox>
                  <w:txbxContent>
                    <w:p w14:paraId="6340C95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优质优价奖的约定</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可在专用条款中约定优质优价奖，明确合同工程优质优价的应奖额度。约定优质优价奖的，如果承包人实施、完成合同工程质量标准高于国家规定或合同约定的质量验收合格标准的，承包人有权向发包人提出并得到专用条款约定的优质优价奖。</w:t>
      </w:r>
    </w:p>
    <w:p w14:paraId="0125CA1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67.2</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4A4A7BE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14605</wp:posOffset>
                </wp:positionV>
                <wp:extent cx="800100" cy="69342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D8EEBB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优质优价奖计提与支付</w:t>
                            </w:r>
                          </w:p>
                        </w:txbxContent>
                      </wps:txbx>
                      <wps:bodyPr upright="1"/>
                    </wps:wsp>
                  </a:graphicData>
                </a:graphic>
              </wp:anchor>
            </w:drawing>
          </mc:Choice>
          <mc:Fallback>
            <w:pict>
              <v:shape id="_x0000_s1026" o:spid="_x0000_s1026" o:spt="202" type="#_x0000_t202" style="position:absolute;left:0pt;margin-left:-9pt;margin-top:1.15pt;height:54.6pt;width:63pt;z-index:252058624;mso-width-relative:page;mso-height-relative:page;" filled="f" stroked="f" coordsize="21600,21600" o:gfxdata="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lCF&#10;MNUAAAAJAQAADwAAAAAAAAABACAAAAAiAAAAZHJzL2Rvd25yZXYueG1sUEsBAhQAFAAAAAgAh07i&#10;QIfjxQuzAQAAXwMAAA4AAAAAAAAAAQAgAAAAJAEAAGRycy9lMm9Eb2MueG1sUEsFBgAAAAAGAAYA&#10;WQEAAEkFAAAAAA==&#10;">
                <v:fill on="f" focussize="0,0"/>
                <v:stroke on="f"/>
                <v:imagedata o:title=""/>
                <o:lock v:ext="edit" aspectratio="f"/>
                <v:textbox>
                  <w:txbxContent>
                    <w:p w14:paraId="4D8EEBB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优质优价奖计提与支付</w:t>
                      </w:r>
                    </w:p>
                  </w:txbxContent>
                </v:textbox>
              </v:shape>
            </w:pict>
          </mc:Fallback>
        </mc:AlternateContent>
      </w:r>
      <w:r>
        <w:rPr>
          <w:rFonts w:hint="eastAsia" w:ascii="宋体" w:hAnsi="宋体" w:eastAsia="宋体" w:cs="宋体"/>
          <w:color w:val="auto"/>
          <w:sz w:val="21"/>
          <w:szCs w:val="21"/>
          <w:highlight w:val="none"/>
          <w:lang w:val="en-US" w:eastAsia="zh-CN" w:bidi="ar-SA"/>
        </w:rPr>
        <w:t>除专用条款另有约定外，优质优价奖按照合同价款的下列额度计算：国家级质量奖为3%，省级质量奖为2%，市级质量奖为1%。优质优价奖列入竣工结算文件中，与竣工结算款一并支付。在竣工结算后获得优质奖项的，发包人应在获得奖项后的28天内支付。</w:t>
      </w:r>
    </w:p>
    <w:p w14:paraId="76411DC6">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50039958">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43" w:name="_Toc11430"/>
      <w:bookmarkStart w:id="2144" w:name="_Toc260406084"/>
      <w:bookmarkStart w:id="2145" w:name="_Toc20188"/>
      <w:bookmarkStart w:id="2146" w:name="_Toc4559"/>
      <w:bookmarkStart w:id="2147" w:name="_Toc24750"/>
      <w:bookmarkStart w:id="2148" w:name="_Toc262225148"/>
      <w:bookmarkStart w:id="2149" w:name="_Toc12009"/>
      <w:r>
        <w:rPr>
          <w:rFonts w:hint="eastAsia" w:ascii="宋体" w:hAnsi="宋体" w:eastAsia="宋体" w:cs="宋体"/>
          <w:b/>
          <w:bCs/>
          <w:color w:val="auto"/>
          <w:sz w:val="21"/>
          <w:szCs w:val="21"/>
          <w:highlight w:val="none"/>
          <w:lang w:val="en-US" w:eastAsia="zh-CN" w:bidi="ar-SA"/>
        </w:rPr>
        <w:t>68  合同价款的约定与调整</w:t>
      </w:r>
      <w:bookmarkEnd w:id="2129"/>
      <w:bookmarkEnd w:id="2130"/>
      <w:bookmarkEnd w:id="2131"/>
      <w:bookmarkEnd w:id="2132"/>
      <w:bookmarkEnd w:id="2133"/>
      <w:bookmarkEnd w:id="2134"/>
      <w:bookmarkEnd w:id="2135"/>
      <w:bookmarkEnd w:id="2136"/>
      <w:bookmarkEnd w:id="2143"/>
      <w:bookmarkEnd w:id="2144"/>
      <w:bookmarkEnd w:id="2145"/>
      <w:bookmarkEnd w:id="2146"/>
      <w:bookmarkEnd w:id="2147"/>
      <w:bookmarkEnd w:id="2148"/>
      <w:bookmarkEnd w:id="2149"/>
    </w:p>
    <w:p w14:paraId="2D56E10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u w:val="dotted"/>
        </w:rPr>
      </w:pPr>
      <w:bookmarkStart w:id="2150" w:name="_Toc251227451"/>
      <w:bookmarkStart w:id="2151" w:name="_Toc250624936"/>
      <w:bookmarkStart w:id="2152" w:name="_Toc250574092"/>
      <w:bookmarkStart w:id="2153" w:name="_Toc250488158"/>
      <w:bookmarkStart w:id="2154" w:name="_Toc251172466"/>
      <w:bookmarkStart w:id="2155" w:name="_Toc250574517"/>
      <w:bookmarkStart w:id="2156" w:name="_Toc251069513"/>
      <w:r>
        <w:rPr>
          <w:rFonts w:hint="eastAsia" w:ascii="宋体" w:hAnsi="宋体" w:eastAsia="宋体" w:cs="宋体"/>
          <w:b/>
          <w:color w:val="auto"/>
          <w:kern w:val="0"/>
          <w:sz w:val="21"/>
          <w:szCs w:val="21"/>
          <w:highlight w:val="none"/>
        </w:rPr>
        <w:t>68</w:t>
      </w:r>
      <w:r>
        <w:rPr>
          <w:rFonts w:hint="eastAsia" w:ascii="宋体" w:hAnsi="宋体" w:eastAsia="宋体" w:cs="宋体"/>
          <w:b/>
          <w:bCs/>
          <w:color w:val="auto"/>
          <w:kern w:val="0"/>
          <w:sz w:val="21"/>
          <w:szCs w:val="21"/>
          <w:highlight w:val="none"/>
        </w:rPr>
        <w:t>.1</w:t>
      </w:r>
      <w:bookmarkEnd w:id="2150"/>
      <w:bookmarkEnd w:id="2151"/>
      <w:bookmarkEnd w:id="2152"/>
      <w:bookmarkEnd w:id="2153"/>
      <w:bookmarkEnd w:id="2154"/>
      <w:bookmarkEnd w:id="2155"/>
      <w:bookmarkEnd w:id="2156"/>
      <w:r>
        <w:rPr>
          <w:rFonts w:hint="eastAsia" w:ascii="宋体" w:hAnsi="宋体" w:eastAsia="宋体" w:cs="宋体"/>
          <w:b/>
          <w:bCs/>
          <w:color w:val="auto"/>
          <w:kern w:val="0"/>
          <w:sz w:val="21"/>
          <w:szCs w:val="21"/>
          <w:highlight w:val="none"/>
          <w:u w:val="dotted"/>
        </w:rPr>
        <w:t xml:space="preserve">                                                                                      </w:t>
      </w:r>
    </w:p>
    <w:p w14:paraId="3D9C8B2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1905</wp:posOffset>
                </wp:positionV>
                <wp:extent cx="800100" cy="69342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93CA69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约定合同价款</w:t>
                            </w:r>
                          </w:p>
                        </w:txbxContent>
                      </wps:txbx>
                      <wps:bodyPr upright="1"/>
                    </wps:wsp>
                  </a:graphicData>
                </a:graphic>
              </wp:anchor>
            </w:drawing>
          </mc:Choice>
          <mc:Fallback>
            <w:pict>
              <v:shape id="_x0000_s1026" o:spid="_x0000_s1026" o:spt="202" type="#_x0000_t202" style="position:absolute;left:0pt;margin-left:-9pt;margin-top:0.15pt;height:54.6pt;width:63pt;z-index:251919360;mso-width-relative:page;mso-height-relative:page;" filled="f" stroked="f" coordsize="21600,21600" o:gfxdata="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42NmTT&#10;AAAACAEAAA8AAAAAAAAAAQAgAAAAIgAAAGRycy9kb3ducmV2LnhtbFBLAQIUABQAAAAIAIdO4kDY&#10;+VbpswEAAF8DAAAOAAAAAAAAAAEAIAAAACIBAABkcnMvZTJvRG9jLnhtbFBLBQYAAAAABgAGAFkB&#10;AABHBQAAAAA=&#10;">
                <v:fill on="f" focussize="0,0"/>
                <v:stroke on="f"/>
                <v:imagedata o:title=""/>
                <o:lock v:ext="edit" aspectratio="f"/>
                <v:textbox>
                  <w:txbxContent>
                    <w:p w14:paraId="393CA69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约定合同价款</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14:paraId="6D7A5D8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bookmarkStart w:id="2157" w:name="_Toc250488159"/>
      <w:bookmarkStart w:id="2158" w:name="_Toc250574518"/>
      <w:bookmarkStart w:id="2159" w:name="_Toc251069514"/>
      <w:bookmarkStart w:id="2160" w:name="_Toc250624937"/>
      <w:bookmarkStart w:id="2161" w:name="_Toc251227452"/>
      <w:bookmarkStart w:id="2162" w:name="_Toc251172467"/>
      <w:bookmarkStart w:id="2163" w:name="_Toc250574093"/>
      <w:r>
        <w:rPr>
          <w:rFonts w:hint="eastAsia" w:ascii="宋体" w:hAnsi="宋体" w:eastAsia="宋体" w:cs="宋体"/>
          <w:b/>
          <w:color w:val="auto"/>
          <w:kern w:val="0"/>
          <w:sz w:val="21"/>
          <w:szCs w:val="21"/>
          <w:highlight w:val="none"/>
        </w:rPr>
        <w:t>68</w:t>
      </w:r>
      <w:r>
        <w:rPr>
          <w:rFonts w:hint="eastAsia" w:ascii="宋体" w:hAnsi="宋体" w:eastAsia="宋体" w:cs="宋体"/>
          <w:b/>
          <w:bCs/>
          <w:color w:val="auto"/>
          <w:kern w:val="0"/>
          <w:sz w:val="21"/>
          <w:szCs w:val="21"/>
          <w:highlight w:val="none"/>
        </w:rPr>
        <w:t>.2</w:t>
      </w:r>
      <w:bookmarkEnd w:id="2157"/>
      <w:bookmarkEnd w:id="2158"/>
      <w:bookmarkEnd w:id="2159"/>
      <w:bookmarkEnd w:id="2160"/>
      <w:bookmarkEnd w:id="2161"/>
      <w:bookmarkEnd w:id="2162"/>
      <w:bookmarkEnd w:id="2163"/>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3CCC087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5080</wp:posOffset>
                </wp:positionV>
                <wp:extent cx="800100" cy="69342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D85F58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合同价款的调整事件</w:t>
                            </w:r>
                          </w:p>
                        </w:txbxContent>
                      </wps:txbx>
                      <wps:bodyPr upright="1"/>
                    </wps:wsp>
                  </a:graphicData>
                </a:graphic>
              </wp:anchor>
            </w:drawing>
          </mc:Choice>
          <mc:Fallback>
            <w:pict>
              <v:shape id="_x0000_s1026" o:spid="_x0000_s1026" o:spt="202" type="#_x0000_t202" style="position:absolute;left:0pt;margin-left:-9pt;margin-top:0.4pt;height:54.6pt;width:63pt;z-index:251920384;mso-width-relative:page;mso-height-relative:page;" filled="f" stroked="f" coordsize="21600,21600" o:gfxdata="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Ecdu9MA&#10;AAAIAQAADwAAAAAAAAABACAAAAAiAAAAZHJzL2Rvd25yZXYueG1sUEsBAhQAFAAAAAgAh07iQEf+&#10;nUOyAQAAXwMAAA4AAAAAAAAAAQAgAAAAIgEAAGRycy9lMm9Eb2MueG1sUEsFBgAAAAAGAAYAWQEA&#10;AEYFAAAAAA==&#10;">
                <v:fill on="f" focussize="0,0"/>
                <v:stroke on="f"/>
                <v:imagedata o:title=""/>
                <o:lock v:ext="edit" aspectratio="f"/>
                <v:textbox>
                  <w:txbxContent>
                    <w:p w14:paraId="5D85F58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合同价款的调整事件</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合同双方当事人应明确合同价款的调整事件。除专用条款另有约定外，调整事件应包括：</w:t>
      </w:r>
    </w:p>
    <w:p w14:paraId="604514CD">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后继法律法规变化事件；</w:t>
      </w:r>
    </w:p>
    <w:p w14:paraId="46CC8955">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项目特征描述不符事件；</w:t>
      </w:r>
    </w:p>
    <w:p w14:paraId="47F8C8B1">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分部分项工程量清单缺项漏项事件；</w:t>
      </w:r>
    </w:p>
    <w:p w14:paraId="61E283C9">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工程变更事件；</w:t>
      </w:r>
    </w:p>
    <w:p w14:paraId="60C6D121">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工程量偏差事件；</w:t>
      </w:r>
    </w:p>
    <w:p w14:paraId="684A420C">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费用索赔事件；</w:t>
      </w:r>
    </w:p>
    <w:p w14:paraId="0D2316A6">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现场签证事件；</w:t>
      </w:r>
    </w:p>
    <w:p w14:paraId="021F6F17">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物价涨落事件；</w:t>
      </w:r>
    </w:p>
    <w:p w14:paraId="1E440D61">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合同双方当事人约定的其他调整事件。</w:t>
      </w:r>
    </w:p>
    <w:p w14:paraId="0618931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本款(1)至(6)调整因素应分别按照第69条至第76条的规定调整合同价款。</w:t>
      </w:r>
    </w:p>
    <w:p w14:paraId="2E004AC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68</w:t>
      </w:r>
      <w:r>
        <w:rPr>
          <w:rFonts w:hint="eastAsia" w:ascii="宋体" w:hAnsi="宋体" w:eastAsia="宋体" w:cs="宋体"/>
          <w:b/>
          <w:bCs/>
          <w:color w:val="auto"/>
          <w:kern w:val="0"/>
          <w:sz w:val="21"/>
          <w:szCs w:val="21"/>
          <w:highlight w:val="none"/>
        </w:rPr>
        <w:t>.3</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1FF04C1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5080</wp:posOffset>
                </wp:positionV>
                <wp:extent cx="800100" cy="69342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28A8C4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合同价款调整的办理</w:t>
                            </w:r>
                          </w:p>
                        </w:txbxContent>
                      </wps:txbx>
                      <wps:bodyPr upright="1"/>
                    </wps:wsp>
                  </a:graphicData>
                </a:graphic>
              </wp:anchor>
            </w:drawing>
          </mc:Choice>
          <mc:Fallback>
            <w:pict>
              <v:shape id="_x0000_s1026" o:spid="_x0000_s1026" o:spt="202" type="#_x0000_t202" style="position:absolute;left:0pt;margin-left:-9pt;margin-top:0.4pt;height:54.6pt;width:63pt;z-index:252059648;mso-width-relative:page;mso-height-relative:page;" filled="f" stroked="f" coordsize="21600,21600" o:gfxdata="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Ecdu9MA&#10;AAAIAQAADwAAAAAAAAABACAAAAAiAAAAZHJzL2Rvd25yZXYueG1sUEsBAhQAFAAAAAgAh07iQKfw&#10;sWeyAQAAXwMAAA4AAAAAAAAAAQAgAAAAIgEAAGRycy9lMm9Eb2MueG1sUEsFBgAAAAAGAAYAWQEA&#10;AEYFAAAAAA==&#10;">
                <v:fill on="f" focussize="0,0"/>
                <v:stroke on="f"/>
                <v:imagedata o:title=""/>
                <o:lock v:ext="edit" aspectratio="f"/>
                <v:textbox>
                  <w:txbxContent>
                    <w:p w14:paraId="328A8C4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合同价款调整的办理</w:t>
                      </w:r>
                    </w:p>
                  </w:txbxContent>
                </v:textbox>
              </v:shape>
            </w:pict>
          </mc:Fallback>
        </mc:AlternateContent>
      </w:r>
      <w:r>
        <w:rPr>
          <w:rFonts w:hint="eastAsia" w:ascii="宋体" w:hAnsi="宋体" w:eastAsia="宋体" w:cs="宋体"/>
          <w:color w:val="auto"/>
          <w:sz w:val="21"/>
          <w:szCs w:val="21"/>
          <w:highlight w:val="none"/>
          <w:lang w:val="en-US" w:eastAsia="zh-CN" w:bidi="ar-SA"/>
        </w:rPr>
        <w:t>出现第68.2款规定调整合同价款事件的，除费用索赔、现场签证事件分别按照第74条、第75条规定外，调整合同价款的提出、核实、确认与支付等事项，由合同双方当事人按照第77条规定办理。</w:t>
      </w:r>
    </w:p>
    <w:p w14:paraId="5981DF6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根据第68.2款规定事件调整合同价款，如果是按照第48条规定由发包人自行供应或发包人招标、承包人采购材料和工程设备的，均不应考虑第72.2款规定的承包人报价下浮率因素。</w:t>
      </w:r>
    </w:p>
    <w:p w14:paraId="1F18319F">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22752" behindDoc="0" locked="0" layoutInCell="1" allowOverlap="1">
                <wp:simplePos x="0" y="0"/>
                <wp:positionH relativeFrom="column">
                  <wp:posOffset>1257300</wp:posOffset>
                </wp:positionH>
                <wp:positionV relativeFrom="paragraph">
                  <wp:posOffset>184785</wp:posOffset>
                </wp:positionV>
                <wp:extent cx="4457700" cy="0"/>
                <wp:effectExtent l="0" t="5080" r="0" b="4445"/>
                <wp:wrapNone/>
                <wp:docPr id="290" name="直接连接符 290"/>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4.55pt;height:0pt;width:351pt;z-index:251722752;mso-width-relative:page;mso-height-relative:page;" filled="f" stroked="t" coordsize="21600,21600" o:gfxdata="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YUdztQAAAAJAQAADwAAAAAAAAABACAAAAAiAAAAZHJzL2Rvd25yZXYueG1s&#10;UEsBAhQAFAAAAAgAh07iQEog/6b8AQAA9gMAAA4AAAAAAAAAAQAgAAAAIwEAAGRycy9lMm9Eb2Mu&#10;eG1sUEsFBgAAAAAGAAYAWQEAAJEFAAAAAA==&#10;">
                <v:fill on="f" focussize="0,0"/>
                <v:stroke color="#000000" joinstyle="round"/>
                <v:imagedata o:title=""/>
                <o:lock v:ext="edit" aspectratio="f"/>
              </v:line>
            </w:pict>
          </mc:Fallback>
        </mc:AlternateContent>
      </w:r>
    </w:p>
    <w:p w14:paraId="68595F6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64" w:name="_Toc262225149"/>
      <w:bookmarkStart w:id="2165" w:name="_Toc30132"/>
      <w:bookmarkStart w:id="2166" w:name="_Toc260406085"/>
      <w:bookmarkStart w:id="2167" w:name="_Toc7017"/>
      <w:bookmarkStart w:id="2168" w:name="_Toc15678"/>
      <w:bookmarkStart w:id="2169" w:name="_Toc24321"/>
      <w:bookmarkStart w:id="2170" w:name="_Toc17891"/>
      <w:r>
        <w:rPr>
          <w:rFonts w:hint="eastAsia" w:ascii="宋体" w:hAnsi="宋体" w:eastAsia="宋体" w:cs="宋体"/>
          <w:b/>
          <w:bCs/>
          <w:color w:val="auto"/>
          <w:sz w:val="21"/>
          <w:szCs w:val="21"/>
          <w:highlight w:val="none"/>
          <w:lang w:val="en-US" w:eastAsia="zh-CN" w:bidi="ar-SA"/>
        </w:rPr>
        <w:t>69  后继法律法规变化事件</w:t>
      </w:r>
      <w:bookmarkEnd w:id="2164"/>
      <w:bookmarkEnd w:id="2165"/>
      <w:bookmarkEnd w:id="2166"/>
      <w:bookmarkEnd w:id="2167"/>
      <w:bookmarkEnd w:id="2168"/>
      <w:bookmarkEnd w:id="2169"/>
      <w:bookmarkEnd w:id="2170"/>
    </w:p>
    <w:p w14:paraId="01FC9E3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u w:val="dotted"/>
        </w:rPr>
      </w:pPr>
      <w:r>
        <w:rPr>
          <w:rFonts w:hint="eastAsia" w:ascii="宋体" w:hAnsi="宋体" w:eastAsia="宋体" w:cs="宋体"/>
          <w:b/>
          <w:color w:val="auto"/>
          <w:kern w:val="0"/>
          <w:sz w:val="21"/>
          <w:szCs w:val="21"/>
          <w:highlight w:val="none"/>
        </w:rPr>
        <w:t>69</w:t>
      </w:r>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u w:val="dotted"/>
        </w:rPr>
        <w:t xml:space="preserve">                                                                                      </w:t>
      </w:r>
    </w:p>
    <w:p w14:paraId="32D81FE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1905</wp:posOffset>
                </wp:positionV>
                <wp:extent cx="914400" cy="69342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6F05C41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后继法律法规变化的价款调整</w:t>
                            </w:r>
                          </w:p>
                        </w:txbxContent>
                      </wps:txbx>
                      <wps:bodyPr upright="1"/>
                    </wps:wsp>
                  </a:graphicData>
                </a:graphic>
              </wp:anchor>
            </w:drawing>
          </mc:Choice>
          <mc:Fallback>
            <w:pict>
              <v:shape id="_x0000_s1026" o:spid="_x0000_s1026" o:spt="202" type="#_x0000_t202" style="position:absolute;left:0pt;margin-left:-9pt;margin-top:0.15pt;height:54.6pt;width:72pt;z-index:252060672;mso-width-relative:page;mso-height-relative:page;" filled="f" stroked="f" coordsize="21600,21600" o:gfxdata="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Xl&#10;SiPVAAAACAEAAA8AAAAAAAAAAQAgAAAAIgAAAGRycy9kb3ducmV2LnhtbFBLAQIUABQAAAAIAIdO&#10;4kA5z/a+tAEAAF8DAAAOAAAAAAAAAAEAIAAAACQBAABkcnMvZTJvRG9jLnhtbFBLBQYAAAAABgAG&#10;AFkBAABKBQAAAAA=&#10;">
                <v:fill on="f" focussize="0,0"/>
                <v:stroke on="f"/>
                <v:imagedata o:title=""/>
                <o:lock v:ext="edit" aspectratio="f"/>
                <v:textbox>
                  <w:txbxContent>
                    <w:p w14:paraId="6F05C41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后继法律法规变化的价款调整</w:t>
                      </w:r>
                    </w:p>
                  </w:txbxContent>
                </v:textbox>
              </v:shape>
            </w:pict>
          </mc:Fallback>
        </mc:AlternateContent>
      </w:r>
      <w:r>
        <w:rPr>
          <w:rFonts w:hint="eastAsia" w:ascii="宋体" w:hAnsi="宋体" w:eastAsia="宋体" w:cs="宋体"/>
          <w:color w:val="auto"/>
          <w:sz w:val="21"/>
          <w:szCs w:val="21"/>
          <w:highlight w:val="none"/>
          <w:lang w:val="en-US" w:eastAsia="zh-CN" w:bidi="ar-SA"/>
        </w:rPr>
        <w:t>合同履行期间，出现国家或省颁布的法律、法规、规章和政策在合同工程基准日期后发生变化，且因执行上述法律、法规、规章和政策引起除第76条规定以外的工程造价增减事件的，合同双方当事人应调整合同价款。</w:t>
      </w:r>
    </w:p>
    <w:p w14:paraId="54C6CDC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69</w:t>
      </w:r>
      <w:r>
        <w:rPr>
          <w:rFonts w:hint="eastAsia" w:ascii="宋体" w:hAnsi="宋体" w:eastAsia="宋体" w:cs="宋体"/>
          <w:b/>
          <w:bCs/>
          <w:color w:val="auto"/>
          <w:kern w:val="0"/>
          <w:sz w:val="21"/>
          <w:szCs w:val="21"/>
          <w:highlight w:val="none"/>
        </w:rPr>
        <w:t>.2</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66A2B55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5080</wp:posOffset>
                </wp:positionV>
                <wp:extent cx="800100" cy="69342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8B11E83">
                            <w:pPr>
                              <w:pageBreakBefore w:val="0"/>
                              <w:kinsoku/>
                              <w:wordWrap/>
                              <w:overflowPunct/>
                              <w:topLinePunct w:val="0"/>
                              <w:autoSpaceDE/>
                              <w:autoSpaceDN/>
                              <w:bidi w:val="0"/>
                              <w:adjustRightInd w:val="0"/>
                              <w:snapToGrid w:val="0"/>
                              <w:spacing w:after="200" w:line="288" w:lineRule="auto"/>
                              <w:ind w:left="1978" w:leftChars="942"/>
                              <w:textAlignment w:val="auto"/>
                              <w:rPr>
                                <w:rFonts w:ascii="宋体" w:hAnsi="Courier New" w:eastAsia="宋体" w:cs="Courier New"/>
                                <w:sz w:val="22"/>
                                <w:szCs w:val="21"/>
                                <w:lang w:val="en-US" w:eastAsia="zh-CN" w:bidi="ar-SA"/>
                              </w:rPr>
                            </w:pPr>
                            <w:r>
                              <w:rPr>
                                <w:rFonts w:hint="eastAsia" w:ascii="楷体_GB2312" w:hAnsi="宋体" w:eastAsia="楷体_GB2312" w:cs="Courier New"/>
                                <w:b/>
                                <w:color w:val="000000"/>
                                <w:sz w:val="22"/>
                                <w:szCs w:val="21"/>
                                <w:lang w:val="en-US" w:eastAsia="zh-CN" w:bidi="ar-SA"/>
                              </w:rPr>
                              <w:t>调整价款的方法</w:t>
                            </w:r>
                          </w:p>
                        </w:txbxContent>
                      </wps:txbx>
                      <wps:bodyPr upright="1"/>
                    </wps:wsp>
                  </a:graphicData>
                </a:graphic>
              </wp:anchor>
            </w:drawing>
          </mc:Choice>
          <mc:Fallback>
            <w:pict>
              <v:shape id="_x0000_s1026" o:spid="_x0000_s1026" o:spt="202" type="#_x0000_t202" style="position:absolute;left:0pt;margin-left:-9pt;margin-top:0.4pt;height:54.6pt;width:63pt;z-index:252061696;mso-width-relative:page;mso-height-relative:page;" filled="f" stroked="f" coordsize="21600,21600" o:gfxdata="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Ecdu9MA&#10;AAAIAQAADwAAAAAAAAABACAAAAAiAAAAZHJzL2Rvd25yZXYueG1sUEsBAhQAFAAAAAgAh07iQNWd&#10;b/uyAQAAXwMAAA4AAAAAAAAAAQAgAAAAIgEAAGRycy9lMm9Eb2MueG1sUEsFBgAAAAAGAAYAWQEA&#10;AEYFAAAAAA==&#10;">
                <v:fill on="f" focussize="0,0"/>
                <v:stroke on="f"/>
                <v:imagedata o:title=""/>
                <o:lock v:ext="edit" aspectratio="f"/>
                <v:textbox>
                  <w:txbxContent>
                    <w:p w14:paraId="38B11E83">
                      <w:pPr>
                        <w:pageBreakBefore w:val="0"/>
                        <w:kinsoku/>
                        <w:wordWrap/>
                        <w:overflowPunct/>
                        <w:topLinePunct w:val="0"/>
                        <w:autoSpaceDE/>
                        <w:autoSpaceDN/>
                        <w:bidi w:val="0"/>
                        <w:adjustRightInd w:val="0"/>
                        <w:snapToGrid w:val="0"/>
                        <w:spacing w:after="200" w:line="288" w:lineRule="auto"/>
                        <w:ind w:left="1978" w:leftChars="942"/>
                        <w:textAlignment w:val="auto"/>
                        <w:rPr>
                          <w:rFonts w:ascii="宋体" w:hAnsi="Courier New" w:eastAsia="宋体" w:cs="Courier New"/>
                          <w:sz w:val="22"/>
                          <w:szCs w:val="21"/>
                          <w:lang w:val="en-US" w:eastAsia="zh-CN" w:bidi="ar-SA"/>
                        </w:rPr>
                      </w:pPr>
                      <w:r>
                        <w:rPr>
                          <w:rFonts w:hint="eastAsia" w:ascii="楷体_GB2312" w:hAnsi="宋体" w:eastAsia="楷体_GB2312" w:cs="Courier New"/>
                          <w:b/>
                          <w:color w:val="000000"/>
                          <w:sz w:val="22"/>
                          <w:szCs w:val="21"/>
                          <w:lang w:val="en-US" w:eastAsia="zh-CN" w:bidi="ar-SA"/>
                        </w:rPr>
                        <w:t>调整价款的方法</w:t>
                      </w:r>
                    </w:p>
                  </w:txbxContent>
                </v:textbox>
              </v:shape>
            </w:pict>
          </mc:Fallback>
        </mc:AlternateContent>
      </w:r>
      <w:r>
        <w:rPr>
          <w:rFonts w:hint="eastAsia" w:ascii="宋体" w:hAnsi="宋体" w:eastAsia="宋体" w:cs="宋体"/>
          <w:color w:val="auto"/>
          <w:sz w:val="21"/>
          <w:szCs w:val="21"/>
          <w:highlight w:val="none"/>
          <w:lang w:val="en-US" w:eastAsia="zh-CN" w:bidi="ar-SA"/>
        </w:rPr>
        <w:t>发生第69.1款情况的，应根据合同工程实际情况，按照上述法律、法规、规章和政策规定计算调整的合同价款。</w:t>
      </w:r>
    </w:p>
    <w:p w14:paraId="114DEC6C">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3CDA30F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71" w:name="_Toc24763"/>
      <w:bookmarkStart w:id="2172" w:name="_Toc15227"/>
      <w:bookmarkStart w:id="2173" w:name="_Toc12227"/>
      <w:bookmarkStart w:id="2174" w:name="_Toc262225150"/>
      <w:bookmarkStart w:id="2175" w:name="_Toc18577"/>
      <w:bookmarkStart w:id="2176" w:name="_Toc13569"/>
      <w:bookmarkStart w:id="2177" w:name="_Toc260406086"/>
      <w:r>
        <w:rPr>
          <w:rFonts w:hint="eastAsia" w:ascii="宋体" w:hAnsi="宋体" w:eastAsia="宋体" w:cs="宋体"/>
          <w:b/>
          <w:bCs/>
          <w:color w:val="auto"/>
          <w:sz w:val="21"/>
          <w:szCs w:val="21"/>
          <w:highlight w:val="none"/>
          <w:lang w:val="en-US" w:eastAsia="zh-CN" w:bidi="ar-SA"/>
        </w:rPr>
        <w:t>70  项目特征描述不符事件</w:t>
      </w:r>
      <w:bookmarkEnd w:id="2171"/>
      <w:bookmarkEnd w:id="2172"/>
      <w:bookmarkEnd w:id="2173"/>
      <w:bookmarkEnd w:id="2174"/>
      <w:bookmarkEnd w:id="2175"/>
      <w:bookmarkEnd w:id="2176"/>
      <w:bookmarkEnd w:id="2177"/>
    </w:p>
    <w:p w14:paraId="4F59A6C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u w:val="dotted"/>
        </w:rPr>
      </w:pPr>
      <w:r>
        <w:rPr>
          <w:rFonts w:hint="eastAsia" w:ascii="宋体" w:hAnsi="宋体" w:eastAsia="宋体" w:cs="宋体"/>
          <w:b/>
          <w:color w:val="auto"/>
          <w:kern w:val="0"/>
          <w:sz w:val="21"/>
          <w:szCs w:val="21"/>
          <w:highlight w:val="none"/>
        </w:rPr>
        <w:t>70</w:t>
      </w:r>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u w:val="dotted"/>
        </w:rPr>
        <w:t xml:space="preserve">                                                                                       </w:t>
      </w:r>
    </w:p>
    <w:p w14:paraId="5672FAE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1905</wp:posOffset>
                </wp:positionV>
                <wp:extent cx="800100" cy="69342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5C2644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项目特征的准确性</w:t>
                            </w:r>
                          </w:p>
                        </w:txbxContent>
                      </wps:txbx>
                      <wps:bodyPr upright="1"/>
                    </wps:wsp>
                  </a:graphicData>
                </a:graphic>
              </wp:anchor>
            </w:drawing>
          </mc:Choice>
          <mc:Fallback>
            <w:pict>
              <v:shape id="_x0000_s1026" o:spid="_x0000_s1026" o:spt="202" type="#_x0000_t202" style="position:absolute;left:0pt;margin-left:-9pt;margin-top:0.15pt;height:54.6pt;width:63pt;z-index:252062720;mso-width-relative:page;mso-height-relative:page;" filled="f" stroked="f" coordsize="21600,21600" o:gfxdata="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jY2ZNMA&#10;AAAIAQAADwAAAAAAAAABACAAAAAiAAAAZHJzL2Rvd25yZXYueG1sUEsBAhQAFAAAAAgAh07iQLWo&#10;80+yAQAAXwMAAA4AAAAAAAAAAQAgAAAAIgEAAGRycy9lMm9Eb2MueG1sUEsFBgAAAAAGAAYAWQEA&#10;AEYFAAAAAA==&#10;">
                <v:fill on="f" focussize="0,0"/>
                <v:stroke on="f"/>
                <v:imagedata o:title=""/>
                <o:lock v:ext="edit" aspectratio="f"/>
                <v:textbox>
                  <w:txbxContent>
                    <w:p w14:paraId="75C2644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项目特征的准确性</w:t>
                      </w:r>
                    </w:p>
                  </w:txbxContent>
                </v:textbox>
              </v:shape>
            </w:pict>
          </mc:Fallback>
        </mc:AlternateContent>
      </w:r>
      <w:r>
        <w:rPr>
          <w:rFonts w:hint="eastAsia" w:ascii="宋体" w:hAnsi="宋体" w:eastAsia="宋体" w:cs="宋体"/>
          <w:color w:val="auto"/>
          <w:sz w:val="21"/>
          <w:szCs w:val="21"/>
          <w:highlight w:val="none"/>
          <w:lang w:val="en-US" w:eastAsia="zh-CN" w:bidi="ar-SA"/>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3CDF26A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70</w:t>
      </w:r>
      <w:r>
        <w:rPr>
          <w:rFonts w:hint="eastAsia" w:ascii="宋体" w:hAnsi="宋体" w:eastAsia="宋体" w:cs="宋体"/>
          <w:b/>
          <w:bCs/>
          <w:color w:val="auto"/>
          <w:kern w:val="0"/>
          <w:sz w:val="21"/>
          <w:szCs w:val="21"/>
          <w:highlight w:val="none"/>
        </w:rPr>
        <w:t>.2</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03E89C1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5080</wp:posOffset>
                </wp:positionV>
                <wp:extent cx="914400" cy="69342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39EB8CA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项目特征描述不符的价款调整</w:t>
                            </w:r>
                          </w:p>
                        </w:txbxContent>
                      </wps:txbx>
                      <wps:bodyPr upright="1"/>
                    </wps:wsp>
                  </a:graphicData>
                </a:graphic>
              </wp:anchor>
            </w:drawing>
          </mc:Choice>
          <mc:Fallback>
            <w:pict>
              <v:shape id="_x0000_s1026" o:spid="_x0000_s1026" o:spt="202" type="#_x0000_t202" style="position:absolute;left:0pt;margin-left:-9pt;margin-top:0.4pt;height:54.6pt;width:72pt;z-index:252063744;mso-width-relative:page;mso-height-relative:page;" filled="f" stroked="f" coordsize="21600,21600" o:gfxdata="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uU&#10;YfzVAAAACAEAAA8AAAAAAAAAAQAgAAAAIgAAAGRycy9kb3ducmV2LnhtbFBLAQIUABQAAAAIAIdO&#10;4kBZ+moKtAEAAF8DAAAOAAAAAAAAAAEAIAAAACQBAABkcnMvZTJvRG9jLnhtbFBLBQYAAAAABgAG&#10;AFkBAABKBQAAAAA=&#10;">
                <v:fill on="f" focussize="0,0"/>
                <v:stroke on="f"/>
                <v:imagedata o:title=""/>
                <o:lock v:ext="edit" aspectratio="f"/>
                <v:textbox>
                  <w:txbxContent>
                    <w:p w14:paraId="39EB8CA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项目特征描述不符的价款调整</w:t>
                      </w:r>
                    </w:p>
                  </w:txbxContent>
                </v:textbox>
              </v:shape>
            </w:pict>
          </mc:Fallback>
        </mc:AlternateContent>
      </w:r>
      <w:r>
        <w:rPr>
          <w:rFonts w:hint="eastAsia" w:ascii="宋体" w:hAnsi="宋体" w:eastAsia="宋体" w:cs="宋体"/>
          <w:color w:val="auto"/>
          <w:sz w:val="21"/>
          <w:szCs w:val="21"/>
          <w:highlight w:val="none"/>
          <w:lang w:val="en-US" w:eastAsia="zh-CN" w:bidi="ar-SA"/>
        </w:rPr>
        <w:t>合同履行期间，出现实际施工设计图纸（含设计变更）与招标文件提供的工程量清单任一项目特征描述不符，且该变化引起工程造价增减事件的，合同双方当事人应调整合同价款。</w:t>
      </w:r>
    </w:p>
    <w:p w14:paraId="1D44031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70</w:t>
      </w:r>
      <w:r>
        <w:rPr>
          <w:rFonts w:hint="eastAsia" w:ascii="宋体" w:hAnsi="宋体" w:eastAsia="宋体" w:cs="宋体"/>
          <w:b/>
          <w:bCs/>
          <w:color w:val="auto"/>
          <w:kern w:val="0"/>
          <w:sz w:val="21"/>
          <w:szCs w:val="21"/>
          <w:highlight w:val="none"/>
        </w:rPr>
        <w:t>.3</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2D85968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5080</wp:posOffset>
                </wp:positionV>
                <wp:extent cx="800100" cy="69342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1AF57B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调整价款的方法</w:t>
                            </w:r>
                          </w:p>
                        </w:txbxContent>
                      </wps:txbx>
                      <wps:bodyPr upright="1"/>
                    </wps:wsp>
                  </a:graphicData>
                </a:graphic>
              </wp:anchor>
            </w:drawing>
          </mc:Choice>
          <mc:Fallback>
            <w:pict>
              <v:shape id="_x0000_s1026" o:spid="_x0000_s1026" o:spt="202" type="#_x0000_t202" style="position:absolute;left:0pt;margin-left:-9pt;margin-top:0.4pt;height:54.6pt;width:63pt;z-index:252064768;mso-width-relative:page;mso-height-relative:page;" filled="f" stroked="f" coordsize="21600,21600" o:gfxdata="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Ecdu9MA&#10;AAAIAQAADwAAAAAAAAABACAAAAAiAAAAZHJzL2Rvd25yZXYueG1sUEsBAhQAFAAAAAgAh07iQMqh&#10;FMGyAQAAXwMAAA4AAAAAAAAAAQAgAAAAIgEAAGRycy9lMm9Eb2MueG1sUEsFBgAAAAAGAAYAWQEA&#10;AEYFAAAAAA==&#10;">
                <v:fill on="f" focussize="0,0"/>
                <v:stroke on="f"/>
                <v:imagedata o:title=""/>
                <o:lock v:ext="edit" aspectratio="f"/>
                <v:textbox>
                  <w:txbxContent>
                    <w:p w14:paraId="71AF57B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调整价款的方法</w:t>
                      </w:r>
                    </w:p>
                  </w:txbxContent>
                </v:textbox>
              </v:shape>
            </w:pict>
          </mc:Fallback>
        </mc:AlternateContent>
      </w:r>
      <w:r>
        <w:rPr>
          <w:rFonts w:hint="eastAsia" w:ascii="宋体" w:hAnsi="宋体" w:eastAsia="宋体" w:cs="宋体"/>
          <w:color w:val="auto"/>
          <w:sz w:val="21"/>
          <w:szCs w:val="21"/>
          <w:highlight w:val="none"/>
          <w:lang w:val="en-US" w:eastAsia="zh-CN" w:bidi="ar-SA"/>
        </w:rPr>
        <w:t>发生第70.2款情况的，应按照实际施工的项目特征重新确定相应工程量清单项目的综合单价，计算调整的合同价款。</w:t>
      </w:r>
    </w:p>
    <w:p w14:paraId="78706C49">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75C51EBC">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78" w:name="_Toc9193"/>
      <w:bookmarkStart w:id="2179" w:name="_Toc29936"/>
      <w:bookmarkStart w:id="2180" w:name="_Toc262225151"/>
      <w:bookmarkStart w:id="2181" w:name="_Toc24971"/>
      <w:bookmarkStart w:id="2182" w:name="_Toc260406087"/>
      <w:bookmarkStart w:id="2183" w:name="_Toc13005"/>
      <w:bookmarkStart w:id="2184" w:name="_Toc18488"/>
      <w:r>
        <w:rPr>
          <w:rFonts w:hint="eastAsia" w:ascii="宋体" w:hAnsi="宋体" w:eastAsia="宋体" w:cs="宋体"/>
          <w:b/>
          <w:bCs/>
          <w:color w:val="auto"/>
          <w:sz w:val="21"/>
          <w:szCs w:val="21"/>
          <w:highlight w:val="none"/>
          <w:lang w:val="en-US" w:eastAsia="zh-CN" w:bidi="ar-SA"/>
        </w:rPr>
        <w:t>71  分部分项工程量清单缺项漏项事件</w:t>
      </w:r>
      <w:bookmarkEnd w:id="2178"/>
      <w:bookmarkEnd w:id="2179"/>
      <w:bookmarkEnd w:id="2180"/>
      <w:bookmarkEnd w:id="2181"/>
      <w:bookmarkEnd w:id="2182"/>
      <w:bookmarkEnd w:id="2183"/>
      <w:bookmarkEnd w:id="2184"/>
    </w:p>
    <w:p w14:paraId="5EAA1CC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71</w:t>
      </w:r>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u w:val="dotted"/>
        </w:rPr>
        <w:t xml:space="preserve">                                                                                      </w:t>
      </w:r>
    </w:p>
    <w:p w14:paraId="4B15291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1905</wp:posOffset>
                </wp:positionV>
                <wp:extent cx="1028700" cy="69342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41E7368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清单缺项漏项的价款调整</w:t>
                            </w:r>
                          </w:p>
                        </w:txbxContent>
                      </wps:txbx>
                      <wps:bodyPr upright="1"/>
                    </wps:wsp>
                  </a:graphicData>
                </a:graphic>
              </wp:anchor>
            </w:drawing>
          </mc:Choice>
          <mc:Fallback>
            <w:pict>
              <v:shape id="_x0000_s1026" o:spid="_x0000_s1026" o:spt="202" type="#_x0000_t202" style="position:absolute;left:0pt;margin-left:-9pt;margin-top:0.15pt;height:54.6pt;width:81pt;z-index:252065792;mso-width-relative:page;mso-height-relative:page;" filled="f" stroked="f" coordsize="21600,21600" o:gfxdata="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3R0H&#10;bNUAAAAIAQAADwAAAAAAAAABACAAAAAiAAAAZHJzL2Rvd25yZXYueG1sUEsBAhQAFAAAAAgAh07i&#10;QH/IQ1mzAQAAYAMAAA4AAAAAAAAAAQAgAAAAJAEAAGRycy9lMm9Eb2MueG1sUEsFBgAAAAAGAAYA&#10;WQEAAEkFAAAAAA==&#10;">
                <v:fill on="f" focussize="0,0"/>
                <v:stroke on="f"/>
                <v:imagedata o:title=""/>
                <o:lock v:ext="edit" aspectratio="f"/>
                <v:textbox>
                  <w:txbxContent>
                    <w:p w14:paraId="41E7368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清单缺项漏项的价款调整</w:t>
                      </w:r>
                    </w:p>
                  </w:txbxContent>
                </v:textbox>
              </v:shape>
            </w:pict>
          </mc:Fallback>
        </mc:AlternateContent>
      </w:r>
      <w:r>
        <w:rPr>
          <w:rFonts w:hint="eastAsia" w:ascii="宋体" w:hAnsi="宋体" w:eastAsia="宋体" w:cs="宋体"/>
          <w:color w:val="auto"/>
          <w:sz w:val="21"/>
          <w:szCs w:val="21"/>
          <w:highlight w:val="none"/>
          <w:lang w:val="en-US" w:eastAsia="zh-CN" w:bidi="ar-SA"/>
        </w:rPr>
        <w:t>合同履行期间，出现工程量清单中分部分项工程缺项漏项事件的，合同双方当事人应调整合同价款。</w:t>
      </w:r>
    </w:p>
    <w:p w14:paraId="063D4FD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71</w:t>
      </w:r>
      <w:r>
        <w:rPr>
          <w:rFonts w:hint="eastAsia" w:ascii="宋体" w:hAnsi="宋体" w:eastAsia="宋体" w:cs="宋体"/>
          <w:b/>
          <w:bCs/>
          <w:color w:val="auto"/>
          <w:kern w:val="0"/>
          <w:sz w:val="21"/>
          <w:szCs w:val="21"/>
          <w:highlight w:val="none"/>
        </w:rPr>
        <w:t>.2</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2D75B17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5080</wp:posOffset>
                </wp:positionV>
                <wp:extent cx="1028700" cy="69342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0787990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调整分部分项工程费的方法</w:t>
                            </w:r>
                          </w:p>
                        </w:txbxContent>
                      </wps:txbx>
                      <wps:bodyPr upright="1"/>
                    </wps:wsp>
                  </a:graphicData>
                </a:graphic>
              </wp:anchor>
            </w:drawing>
          </mc:Choice>
          <mc:Fallback>
            <w:pict>
              <v:shape id="_x0000_s1026" o:spid="_x0000_s1026" o:spt="202" type="#_x0000_t202" style="position:absolute;left:0pt;margin-left:-9pt;margin-top:0.4pt;height:54.6pt;width:81pt;z-index:252066816;mso-width-relative:page;mso-height-relative:page;" filled="f" stroked="f" coordsize="21600,21600" o:gfxdata="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bCyz&#10;1AAAAAgBAAAPAAAAAAAAAAEAIAAAACIAAABkcnMvZG93bnJldi54bWxQSwECFAAUAAAACACHTuJA&#10;ABd1orMBAABgAwAADgAAAAAAAAABACAAAAAjAQAAZHJzL2Uyb0RvYy54bWxQSwUGAAAAAAYABgBZ&#10;AQAASAUAAAAA&#10;">
                <v:fill on="f" focussize="0,0"/>
                <v:stroke on="f"/>
                <v:imagedata o:title=""/>
                <o:lock v:ext="edit" aspectratio="f"/>
                <v:textbox>
                  <w:txbxContent>
                    <w:p w14:paraId="0787990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调整分部分项工程费的方法</w:t>
                      </w:r>
                    </w:p>
                  </w:txbxContent>
                </v:textbox>
              </v:shape>
            </w:pict>
          </mc:Fallback>
        </mc:AlternateContent>
      </w:r>
      <w:r>
        <w:rPr>
          <w:rFonts w:hint="eastAsia" w:ascii="宋体" w:hAnsi="宋体" w:eastAsia="宋体" w:cs="宋体"/>
          <w:color w:val="auto"/>
          <w:sz w:val="21"/>
          <w:szCs w:val="21"/>
          <w:highlight w:val="none"/>
          <w:lang w:val="en-US" w:eastAsia="zh-CN" w:bidi="ar-SA"/>
        </w:rPr>
        <w:t>工程量清单中分部分项工程出现缺项漏项，造成新增工程量清单项目的，应按照第72.2款规定计算调整的分部分项工程费。</w:t>
      </w:r>
    </w:p>
    <w:p w14:paraId="39A1674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71</w:t>
      </w:r>
      <w:r>
        <w:rPr>
          <w:rFonts w:hint="eastAsia" w:ascii="宋体" w:hAnsi="宋体" w:eastAsia="宋体" w:cs="宋体"/>
          <w:b/>
          <w:bCs/>
          <w:color w:val="auto"/>
          <w:kern w:val="0"/>
          <w:sz w:val="21"/>
          <w:szCs w:val="21"/>
          <w:highlight w:val="none"/>
        </w:rPr>
        <w:t>.3</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37DB7A4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19050</wp:posOffset>
                </wp:positionV>
                <wp:extent cx="914400" cy="69342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6418DFB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调整措施项目费的方法</w:t>
                            </w:r>
                          </w:p>
                        </w:txbxContent>
                      </wps:txbx>
                      <wps:bodyPr upright="1"/>
                    </wps:wsp>
                  </a:graphicData>
                </a:graphic>
              </wp:anchor>
            </w:drawing>
          </mc:Choice>
          <mc:Fallback>
            <w:pict>
              <v:shape id="_x0000_s1026" o:spid="_x0000_s1026" o:spt="202" type="#_x0000_t202" style="position:absolute;left:0pt;margin-left:-9pt;margin-top:1.5pt;height:54.6pt;width:72pt;z-index:252067840;mso-width-relative:page;mso-height-relative:page;" filled="f" stroked="f" coordsize="21600,21600" o:gfxdata="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oeH&#10;RdUAAAAJAQAADwAAAAAAAAABACAAAAAiAAAAZHJzL2Rvd25yZXYueG1sUEsBAhQAFAAAAAgAh07i&#10;QObu1cyzAQAAXwMAAA4AAAAAAAAAAQAgAAAAJAEAAGRycy9lMm9Eb2MueG1sUEsFBgAAAAAGAAYA&#10;WQEAAEkFAAAAAA==&#10;">
                <v:fill on="f" focussize="0,0"/>
                <v:stroke on="f"/>
                <v:imagedata o:title=""/>
                <o:lock v:ext="edit" aspectratio="f"/>
                <v:textbox>
                  <w:txbxContent>
                    <w:p w14:paraId="6418DFB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调整措施项目费的方法</w:t>
                      </w:r>
                    </w:p>
                  </w:txbxContent>
                </v:textbox>
              </v:shape>
            </w:pict>
          </mc:Fallback>
        </mc:AlternateContent>
      </w:r>
      <w:r>
        <w:rPr>
          <w:rFonts w:hint="eastAsia" w:ascii="宋体" w:hAnsi="宋体" w:eastAsia="宋体" w:cs="宋体"/>
          <w:color w:val="auto"/>
          <w:sz w:val="21"/>
          <w:szCs w:val="21"/>
          <w:highlight w:val="none"/>
          <w:lang w:val="en-US" w:eastAsia="zh-CN" w:bidi="ar-SA"/>
        </w:rPr>
        <w:t>工程量清单中分部分项工程出现缺项漏项，引起增加措施项目的，应按照第72.3款规定在提交的实施方案被批准后计算调整的措施项目费。</w:t>
      </w:r>
    </w:p>
    <w:p w14:paraId="590A04F9">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139E125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85" w:name="_Toc11300"/>
      <w:bookmarkStart w:id="2186" w:name="_Toc8669"/>
      <w:bookmarkStart w:id="2187" w:name="_Toc262225152"/>
      <w:bookmarkStart w:id="2188" w:name="_Toc260406088"/>
      <w:bookmarkStart w:id="2189" w:name="_Toc3085"/>
      <w:bookmarkStart w:id="2190" w:name="_Toc29644"/>
      <w:bookmarkStart w:id="2191" w:name="_Toc10138"/>
      <w:r>
        <w:rPr>
          <w:rFonts w:hint="eastAsia" w:ascii="宋体" w:hAnsi="宋体" w:eastAsia="宋体" w:cs="宋体"/>
          <w:b/>
          <w:bCs/>
          <w:color w:val="auto"/>
          <w:sz w:val="21"/>
          <w:szCs w:val="21"/>
          <w:highlight w:val="none"/>
          <w:lang w:val="en-US" w:eastAsia="zh-CN" w:bidi="ar-SA"/>
        </w:rPr>
        <w:t>72  工程变更事件</w:t>
      </w:r>
      <w:bookmarkEnd w:id="2185"/>
      <w:bookmarkEnd w:id="2186"/>
      <w:bookmarkEnd w:id="2187"/>
      <w:bookmarkEnd w:id="2188"/>
      <w:bookmarkEnd w:id="2189"/>
      <w:bookmarkEnd w:id="2190"/>
      <w:bookmarkEnd w:id="2191"/>
    </w:p>
    <w:p w14:paraId="1FA5902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72</w:t>
      </w:r>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u w:val="dotted"/>
        </w:rPr>
        <w:t xml:space="preserve">                                                                                  </w:t>
      </w:r>
    </w:p>
    <w:p w14:paraId="0054F38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1905</wp:posOffset>
                </wp:positionV>
                <wp:extent cx="1028700" cy="52705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028700" cy="527050"/>
                        </a:xfrm>
                        <a:prstGeom prst="rect">
                          <a:avLst/>
                        </a:prstGeom>
                        <a:noFill/>
                        <a:ln>
                          <a:noFill/>
                        </a:ln>
                        <a:effectLst/>
                      </wps:spPr>
                      <wps:txbx>
                        <w:txbxContent>
                          <w:p w14:paraId="688E0B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工程变更的价款调整</w:t>
                            </w:r>
                          </w:p>
                        </w:txbxContent>
                      </wps:txbx>
                      <wps:bodyPr upright="1"/>
                    </wps:wsp>
                  </a:graphicData>
                </a:graphic>
              </wp:anchor>
            </w:drawing>
          </mc:Choice>
          <mc:Fallback>
            <w:pict>
              <v:shape id="_x0000_s1026" o:spid="_x0000_s1026" o:spt="202" type="#_x0000_t202" style="position:absolute;left:0pt;margin-left:-9pt;margin-top:0.15pt;height:41.5pt;width:81pt;z-index:252068864;mso-width-relative:page;mso-height-relative:page;" filled="f" stroked="f" coordsize="21600,21600" o:gfxdata="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yeFNl&#10;1AAAAAcBAAAPAAAAAAAAAAEAIAAAACIAAABkcnMvZG93bnJldi54bWxQSwECFAAUAAAACACHTuJA&#10;92aZSbMBAABgAwAADgAAAAAAAAABACAAAAAjAQAAZHJzL2Uyb0RvYy54bWxQSwUGAAAAAAYABgBZ&#10;AQAASAUAAAAA&#10;">
                <v:fill on="f" focussize="0,0"/>
                <v:stroke on="f"/>
                <v:imagedata o:title=""/>
                <o:lock v:ext="edit" aspectratio="f"/>
                <v:textbox>
                  <w:txbxContent>
                    <w:p w14:paraId="688E0B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工程变更的价款调整</w:t>
                      </w:r>
                    </w:p>
                  </w:txbxContent>
                </v:textbox>
              </v:shape>
            </w:pict>
          </mc:Fallback>
        </mc:AlternateContent>
      </w:r>
      <w:r>
        <w:rPr>
          <w:rFonts w:hint="eastAsia" w:ascii="宋体" w:hAnsi="宋体" w:eastAsia="宋体" w:cs="宋体"/>
          <w:color w:val="auto"/>
          <w:sz w:val="21"/>
          <w:szCs w:val="21"/>
          <w:highlight w:val="none"/>
          <w:lang w:val="en-US" w:eastAsia="zh-CN" w:bidi="ar-SA"/>
        </w:rPr>
        <w:t>合同履行期间，出现第56条工程变更事件的，合同双方当事人应调整合同价款。</w:t>
      </w:r>
    </w:p>
    <w:p w14:paraId="0640E69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716F6E9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72</w:t>
      </w:r>
      <w:r>
        <w:rPr>
          <w:rFonts w:hint="eastAsia" w:ascii="宋体" w:hAnsi="宋体" w:eastAsia="宋体" w:cs="宋体"/>
          <w:b/>
          <w:bCs/>
          <w:color w:val="auto"/>
          <w:kern w:val="0"/>
          <w:sz w:val="21"/>
          <w:szCs w:val="21"/>
          <w:highlight w:val="none"/>
        </w:rPr>
        <w:t>.2</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2AA8E7F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5080</wp:posOffset>
                </wp:positionV>
                <wp:extent cx="1028700" cy="59944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1028700" cy="599440"/>
                        </a:xfrm>
                        <a:prstGeom prst="rect">
                          <a:avLst/>
                        </a:prstGeom>
                        <a:noFill/>
                        <a:ln>
                          <a:noFill/>
                        </a:ln>
                        <a:effectLst/>
                      </wps:spPr>
                      <wps:txbx>
                        <w:txbxContent>
                          <w:p w14:paraId="1E6508C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调整分部分项工程费的方法</w:t>
                            </w:r>
                          </w:p>
                        </w:txbxContent>
                      </wps:txbx>
                      <wps:bodyPr upright="1"/>
                    </wps:wsp>
                  </a:graphicData>
                </a:graphic>
              </wp:anchor>
            </w:drawing>
          </mc:Choice>
          <mc:Fallback>
            <w:pict>
              <v:shape id="_x0000_s1026" o:spid="_x0000_s1026" o:spt="202" type="#_x0000_t202" style="position:absolute;left:0pt;margin-left:-9pt;margin-top:0.4pt;height:47.2pt;width:81pt;z-index:252069888;mso-width-relative:page;mso-height-relative:page;" filled="f" stroked="f" coordsize="21600,21600" o:gfxdata="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xLAi9&#10;1AAAAAcBAAAPAAAAAAAAAAEAIAAAACIAAABkcnMvZG93bnJldi54bWxQSwECFAAUAAAACACHTuJA&#10;U1QGRLMBAABgAwAADgAAAAAAAAABACAAAAAjAQAAZHJzL2Uyb0RvYy54bWxQSwUGAAAAAAYABgBZ&#10;AQAASAUAAAAA&#10;">
                <v:fill on="f" focussize="0,0"/>
                <v:stroke on="f"/>
                <v:imagedata o:title=""/>
                <o:lock v:ext="edit" aspectratio="f"/>
                <v:textbox>
                  <w:txbxContent>
                    <w:p w14:paraId="1E6508C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调整分部分项工程费的方法</w:t>
                      </w:r>
                    </w:p>
                  </w:txbxContent>
                </v:textbox>
              </v:shape>
            </w:pict>
          </mc:Fallback>
        </mc:AlternateContent>
      </w:r>
      <w:r>
        <w:rPr>
          <w:rFonts w:hint="eastAsia" w:ascii="宋体" w:hAnsi="宋体" w:eastAsia="宋体" w:cs="宋体"/>
          <w:color w:val="auto"/>
          <w:sz w:val="21"/>
          <w:szCs w:val="21"/>
          <w:highlight w:val="none"/>
          <w:lang w:val="en-US" w:eastAsia="zh-CN" w:bidi="ar-SA"/>
        </w:rPr>
        <w:t>工程变更引起分部分项工程项目发生变化，属于第73.2款规定情况的，按照其规定调整；否则按照下列规定调整分部分项工程费：</w:t>
      </w:r>
    </w:p>
    <w:p w14:paraId="17C38D7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（1）合同中有适用于变更工程项目的，按照该项目的单价或总价调整；</w:t>
      </w:r>
    </w:p>
    <w:p w14:paraId="608F871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（2）合同中没有适用、只有类似于变更工程项目的，可在合理范围内参照类似项目的单价或总价调整；</w:t>
      </w:r>
    </w:p>
    <w:p w14:paraId="6F808F3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合同中没有适用也没有类似于变更工程项目的，根据变更工程资料、计量规则和计价办法、工程造价管理机构发布的信息（参考）价格和承包人报价浮动率提出变更工程项目的单价或总价，经合同双方当事人确认后调整。</w:t>
      </w:r>
    </w:p>
    <w:p w14:paraId="7B88063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其中，招标工程：承包人报价浮动率L=（1—中标价格/招标控制价）×100%；</w:t>
      </w:r>
    </w:p>
    <w:p w14:paraId="50371C2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非招标工程：承包人报价浮动率L=（1—报价值/施工图预算）×100%。</w:t>
      </w:r>
    </w:p>
    <w:p w14:paraId="42CBC5D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式中：中标价格、招标控制价或报价值、施工图预算，均不含安全文明施工费。</w:t>
      </w:r>
    </w:p>
    <w:p w14:paraId="3066E63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合同中没有适用也没有类似于变更工程项目，且工程造价管理机构发布的信息（参考）价格缺价的，根据变更工程资料、计量规则、计价办法和通过市场调查等的有合法依据的市场价格提出变更工程项目的单价或总价，经合同双方当事人确认后调整。</w:t>
      </w:r>
    </w:p>
    <w:p w14:paraId="4A5AE79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72</w:t>
      </w:r>
      <w:r>
        <w:rPr>
          <w:rFonts w:hint="eastAsia" w:ascii="宋体" w:hAnsi="宋体" w:eastAsia="宋体" w:cs="宋体"/>
          <w:b/>
          <w:bCs/>
          <w:color w:val="auto"/>
          <w:kern w:val="0"/>
          <w:sz w:val="21"/>
          <w:szCs w:val="21"/>
          <w:highlight w:val="none"/>
        </w:rPr>
        <w:t>.3</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62005E0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19050</wp:posOffset>
                </wp:positionV>
                <wp:extent cx="914400" cy="561975"/>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914400" cy="561975"/>
                        </a:xfrm>
                        <a:prstGeom prst="rect">
                          <a:avLst/>
                        </a:prstGeom>
                        <a:noFill/>
                        <a:ln>
                          <a:noFill/>
                        </a:ln>
                        <a:effectLst/>
                      </wps:spPr>
                      <wps:txbx>
                        <w:txbxContent>
                          <w:p w14:paraId="60B59D8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调整措施项目费的方法</w:t>
                            </w:r>
                          </w:p>
                        </w:txbxContent>
                      </wps:txbx>
                      <wps:bodyPr upright="1"/>
                    </wps:wsp>
                  </a:graphicData>
                </a:graphic>
              </wp:anchor>
            </w:drawing>
          </mc:Choice>
          <mc:Fallback>
            <w:pict>
              <v:shape id="_x0000_s1026" o:spid="_x0000_s1026" o:spt="202" type="#_x0000_t202" style="position:absolute;left:0pt;margin-left:-9pt;margin-top:1.5pt;height:44.25pt;width:72pt;z-index:252070912;mso-width-relative:page;mso-height-relative:page;" filled="f" stroked="f" coordsize="21600,21600" o:gfxdata="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Qb&#10;dtrVAAAACAEAAA8AAAAAAAAAAQAgAAAAIgAAAGRycy9kb3ducmV2LnhtbFBLAQIUABQAAAAIAIdO&#10;4kCzHTOHtAEAAF8DAAAOAAAAAAAAAAEAIAAAACQBAABkcnMvZTJvRG9jLnhtbFBLBQYAAAAABgAG&#10;AFkBAABKBQAAAAA=&#10;">
                <v:fill on="f" focussize="0,0"/>
                <v:stroke on="f"/>
                <v:imagedata o:title=""/>
                <o:lock v:ext="edit" aspectratio="f"/>
                <v:textbox>
                  <w:txbxContent>
                    <w:p w14:paraId="60B59D8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调整措施项目费的方法</w:t>
                      </w:r>
                    </w:p>
                  </w:txbxContent>
                </v:textbox>
              </v:shape>
            </w:pict>
          </mc:Fallback>
        </mc:AlternateContent>
      </w:r>
      <w:r>
        <w:rPr>
          <w:rFonts w:hint="eastAsia" w:ascii="宋体" w:hAnsi="宋体" w:eastAsia="宋体" w:cs="宋体"/>
          <w:color w:val="auto"/>
          <w:sz w:val="21"/>
          <w:szCs w:val="21"/>
          <w:highlight w:val="none"/>
          <w:lang w:val="en-US" w:eastAsia="zh-CN" w:bidi="ar-SA"/>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563CCF75">
      <w:pPr>
        <w:pageBreakBefore w:val="0"/>
        <w:numPr>
          <w:ilvl w:val="0"/>
          <w:numId w:val="7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安全文明施工费，按照实际发生变化的措施项目调整，不得浮动。</w:t>
      </w:r>
    </w:p>
    <w:p w14:paraId="055DFB22">
      <w:pPr>
        <w:pageBreakBefore w:val="0"/>
        <w:numPr>
          <w:ilvl w:val="0"/>
          <w:numId w:val="7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凡可计算工程量的措施项目费，按照实际发生变化的措施项目的工程量乘以第72.2款规定的单价或合价调整。</w:t>
      </w:r>
    </w:p>
    <w:p w14:paraId="75C91741">
      <w:pPr>
        <w:pageBreakBefore w:val="0"/>
        <w:numPr>
          <w:ilvl w:val="0"/>
          <w:numId w:val="7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凡按系数计算的措施项目费，除本款第(1)点情形外，按照实际发生变化的措施项目调整，但应考虑承包人报价浮动因素，即调整金额按照实际调整金额乘以第72.2款规定的承包人报价浮动率计算。</w:t>
      </w:r>
    </w:p>
    <w:p w14:paraId="595E4EE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如果不利一方当事人未按本款规定事先将拟实施的方案提交给另一方当事人，则认为工程变更不引起措施项目费的调整或不利一方当事人放弃调整措施项目费的权利。</w:t>
      </w:r>
    </w:p>
    <w:p w14:paraId="4A4109F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72</w:t>
      </w:r>
      <w:r>
        <w:rPr>
          <w:rFonts w:hint="eastAsia" w:ascii="宋体" w:hAnsi="宋体" w:eastAsia="宋体" w:cs="宋体"/>
          <w:b/>
          <w:bCs/>
          <w:color w:val="auto"/>
          <w:kern w:val="0"/>
          <w:sz w:val="21"/>
          <w:szCs w:val="21"/>
          <w:highlight w:val="none"/>
        </w:rPr>
        <w:t>.4</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0D0F04C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5080</wp:posOffset>
                </wp:positionV>
                <wp:extent cx="1028700" cy="59944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1028700" cy="599440"/>
                        </a:xfrm>
                        <a:prstGeom prst="rect">
                          <a:avLst/>
                        </a:prstGeom>
                        <a:noFill/>
                        <a:ln>
                          <a:noFill/>
                        </a:ln>
                        <a:effectLst/>
                      </wps:spPr>
                      <wps:txbx>
                        <w:txbxContent>
                          <w:p w14:paraId="6ED61EB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调整承包人报价偏差的方法</w:t>
                            </w:r>
                          </w:p>
                        </w:txbxContent>
                      </wps:txbx>
                      <wps:bodyPr upright="1"/>
                    </wps:wsp>
                  </a:graphicData>
                </a:graphic>
              </wp:anchor>
            </w:drawing>
          </mc:Choice>
          <mc:Fallback>
            <w:pict>
              <v:shape id="_x0000_s1026" o:spid="_x0000_s1026" o:spt="202" type="#_x0000_t202" style="position:absolute;left:0pt;margin-left:-9pt;margin-top:0.4pt;height:47.2pt;width:81pt;z-index:252071936;mso-width-relative:page;mso-height-relative:page;" filled="f" stroked="f" coordsize="21600,21600" o:gfxdata="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xLAi9&#10;1AAAAAcBAAAPAAAAAAAAAAEAIAAAACIAAABkcnMvZG93bnJldi54bWxQSwECFAAUAAAACACHTuJA&#10;WW14wbMBAABgAwAADgAAAAAAAAABACAAAAAjAQAAZHJzL2Uyb0RvYy54bWxQSwUGAAAAAAYABgBZ&#10;AQAASAUAAAAA&#10;">
                <v:fill on="f" focussize="0,0"/>
                <v:stroke on="f"/>
                <v:imagedata o:title=""/>
                <o:lock v:ext="edit" aspectratio="f"/>
                <v:textbox>
                  <w:txbxContent>
                    <w:p w14:paraId="6ED61EB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调整承包人报价偏差的方法</w:t>
                      </w:r>
                    </w:p>
                  </w:txbxContent>
                </v:textbox>
              </v:shape>
            </w:pict>
          </mc:Fallback>
        </mc:AlternateContent>
      </w:r>
      <w:r>
        <w:rPr>
          <w:rFonts w:hint="eastAsia" w:ascii="宋体" w:hAnsi="宋体" w:eastAsia="宋体" w:cs="宋体"/>
          <w:color w:val="auto"/>
          <w:sz w:val="21"/>
          <w:szCs w:val="21"/>
          <w:highlight w:val="none"/>
          <w:lang w:val="en-US" w:eastAsia="zh-CN" w:bidi="ar-SA"/>
        </w:rPr>
        <w:t>如果工程变更项目出现承包人在工程量清单中填报的综合单价与发包人招标控制价或施工图预算相应清单项目的综合单价偏差超过15%，则超过15%部分的综合单价可由合同双方当事人协商调整。除专用条款另有约定外，可按照下列规定调整：</w:t>
      </w:r>
    </w:p>
    <w:p w14:paraId="37030FFA">
      <w:pPr>
        <w:pageBreakBefore w:val="0"/>
        <w:numPr>
          <w:ilvl w:val="0"/>
          <w:numId w:val="74"/>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当P0 &lt;P1 ×(1-L)×(1-15%)时，该类项目的综合单价按照P1 ×(1-L)×(1-15%)调整。</w:t>
      </w:r>
    </w:p>
    <w:p w14:paraId="2D075FAE">
      <w:pPr>
        <w:pageBreakBefore w:val="0"/>
        <w:numPr>
          <w:ilvl w:val="0"/>
          <w:numId w:val="74"/>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当P0 &gt;P1 × (1+15%)时，该类项目的综合单价按照P1 ×（1+15%)调整。</w:t>
      </w:r>
    </w:p>
    <w:p w14:paraId="0976CD0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smallCaps/>
          <w:color w:val="auto"/>
          <w:sz w:val="21"/>
          <w:szCs w:val="21"/>
          <w:highlight w:val="none"/>
          <w:lang w:val="en-US" w:eastAsia="zh-CN" w:bidi="ar-SA"/>
        </w:rPr>
        <w:t>式中：</w:t>
      </w:r>
      <w:r>
        <w:rPr>
          <w:rFonts w:hint="eastAsia" w:ascii="宋体" w:hAnsi="宋体" w:eastAsia="宋体" w:cs="宋体"/>
          <w:color w:val="auto"/>
          <w:sz w:val="21"/>
          <w:szCs w:val="21"/>
          <w:highlight w:val="none"/>
          <w:lang w:val="en-US" w:eastAsia="zh-CN" w:bidi="ar-SA"/>
        </w:rPr>
        <w:t>P</w:t>
      </w:r>
      <w:r>
        <w:rPr>
          <w:rFonts w:hint="eastAsia" w:ascii="宋体" w:hAnsi="宋体" w:eastAsia="宋体" w:cs="宋体"/>
          <w:smallCaps/>
          <w:color w:val="auto"/>
          <w:sz w:val="21"/>
          <w:szCs w:val="21"/>
          <w:highlight w:val="none"/>
          <w:lang w:val="en-US" w:eastAsia="zh-CN" w:bidi="ar-SA"/>
        </w:rPr>
        <w:t>0——</w:t>
      </w:r>
      <w:r>
        <w:rPr>
          <w:rFonts w:hint="eastAsia" w:ascii="宋体" w:hAnsi="宋体" w:eastAsia="宋体" w:cs="宋体"/>
          <w:color w:val="auto"/>
          <w:sz w:val="21"/>
          <w:szCs w:val="21"/>
          <w:highlight w:val="none"/>
          <w:lang w:val="en-US" w:eastAsia="zh-CN" w:bidi="ar-SA"/>
        </w:rPr>
        <w:t>承包人在工程量清单中填报的综合单价</w:t>
      </w:r>
      <w:r>
        <w:rPr>
          <w:rFonts w:hint="eastAsia" w:ascii="宋体" w:hAnsi="宋体" w:eastAsia="宋体" w:cs="宋体"/>
          <w:smallCaps/>
          <w:color w:val="auto"/>
          <w:sz w:val="21"/>
          <w:szCs w:val="21"/>
          <w:highlight w:val="none"/>
          <w:lang w:val="en-US" w:eastAsia="zh-CN" w:bidi="ar-SA"/>
        </w:rPr>
        <w:t>。</w:t>
      </w:r>
    </w:p>
    <w:p w14:paraId="58F0E2C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smallCap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P</w:t>
      </w:r>
      <w:r>
        <w:rPr>
          <w:rFonts w:hint="eastAsia" w:ascii="宋体" w:hAnsi="宋体" w:eastAsia="宋体" w:cs="宋体"/>
          <w:smallCaps/>
          <w:color w:val="auto"/>
          <w:sz w:val="21"/>
          <w:szCs w:val="21"/>
          <w:highlight w:val="none"/>
          <w:lang w:val="en-US" w:eastAsia="zh-CN" w:bidi="ar-SA"/>
        </w:rPr>
        <w:t>1——</w:t>
      </w:r>
      <w:r>
        <w:rPr>
          <w:rFonts w:hint="eastAsia" w:ascii="宋体" w:hAnsi="宋体" w:eastAsia="宋体" w:cs="宋体"/>
          <w:color w:val="auto"/>
          <w:sz w:val="21"/>
          <w:szCs w:val="21"/>
          <w:highlight w:val="none"/>
          <w:lang w:val="en-US" w:eastAsia="zh-CN" w:bidi="ar-SA"/>
        </w:rPr>
        <w:t>发包人招标控制价或施工预算相应清单项目的综合单价</w:t>
      </w:r>
      <w:r>
        <w:rPr>
          <w:rFonts w:hint="eastAsia" w:ascii="宋体" w:hAnsi="宋体" w:eastAsia="宋体" w:cs="宋体"/>
          <w:smallCaps/>
          <w:color w:val="auto"/>
          <w:sz w:val="21"/>
          <w:szCs w:val="21"/>
          <w:highlight w:val="none"/>
          <w:lang w:val="en-US" w:eastAsia="zh-CN" w:bidi="ar-SA"/>
        </w:rPr>
        <w:t>。</w:t>
      </w:r>
    </w:p>
    <w:p w14:paraId="29FB424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L——第72.2款规定的承包人报价浮动率。</w:t>
      </w:r>
    </w:p>
    <w:p w14:paraId="3F0F7D8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72</w:t>
      </w:r>
      <w:r>
        <w:rPr>
          <w:rFonts w:hint="eastAsia" w:ascii="宋体" w:hAnsi="宋体" w:eastAsia="宋体" w:cs="宋体"/>
          <w:b/>
          <w:bCs/>
          <w:color w:val="auto"/>
          <w:kern w:val="0"/>
          <w:sz w:val="21"/>
          <w:szCs w:val="21"/>
          <w:highlight w:val="none"/>
        </w:rPr>
        <w:t>.5</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710DA45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19050</wp:posOffset>
                </wp:positionV>
                <wp:extent cx="914400" cy="69342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78E0709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删减工作或工程的补偿</w:t>
                            </w:r>
                          </w:p>
                        </w:txbxContent>
                      </wps:txbx>
                      <wps:bodyPr upright="1"/>
                    </wps:wsp>
                  </a:graphicData>
                </a:graphic>
              </wp:anchor>
            </w:drawing>
          </mc:Choice>
          <mc:Fallback>
            <w:pict>
              <v:shape id="_x0000_s1026" o:spid="_x0000_s1026" o:spt="202" type="#_x0000_t202" style="position:absolute;left:0pt;margin-left:-9pt;margin-top:1.5pt;height:54.6pt;width:72pt;z-index:252072960;mso-width-relative:page;mso-height-relative:page;" filled="f" stroked="f" coordsize="21600,21600" o:gfxdata="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KH&#10;h0XVAAAACQEAAA8AAAAAAAAAAQAgAAAAIgAAAGRycy9kb3ducmV2LnhtbFBLAQIUABQAAAAIAIdO&#10;4kCrAKfttAEAAF8DAAAOAAAAAAAAAAEAIAAAACQBAABkcnMvZTJvRG9jLnhtbFBLBQYAAAAABgAG&#10;AFkBAABKBQAAAAA=&#10;">
                <v:fill on="f" focussize="0,0"/>
                <v:stroke on="f"/>
                <v:imagedata o:title=""/>
                <o:lock v:ext="edit" aspectratio="f"/>
                <v:textbox>
                  <w:txbxContent>
                    <w:p w14:paraId="78E0709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删减工作或工程的补偿</w:t>
                      </w:r>
                    </w:p>
                  </w:txbxContent>
                </v:textbox>
              </v:shape>
            </w:pict>
          </mc:Fallback>
        </mc:AlternateContent>
      </w:r>
      <w:r>
        <w:rPr>
          <w:rFonts w:hint="eastAsia" w:ascii="宋体" w:hAnsi="宋体" w:eastAsia="宋体" w:cs="宋体"/>
          <w:color w:val="auto"/>
          <w:sz w:val="21"/>
          <w:szCs w:val="21"/>
          <w:highlight w:val="none"/>
          <w:lang w:val="en-US" w:eastAsia="zh-CN" w:bidi="ar-SA"/>
        </w:rPr>
        <w:t>如果因为非承包人原因删减了合同中的某项原定工作或工程，致使承包人发生的费用或(和)得到的收益不能被包括在其他已支付或应支付的项目中，也未被包含在任何替代的工作或工程中，则承包人有权按照本条规定提出并得到补偿。</w:t>
      </w:r>
    </w:p>
    <w:p w14:paraId="6842C28E">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40F41431">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92" w:name="_Toc251069515"/>
      <w:bookmarkStart w:id="2193" w:name="_Toc251172468"/>
      <w:bookmarkStart w:id="2194" w:name="_Toc250624938"/>
      <w:bookmarkStart w:id="2195" w:name="_Toc250574519"/>
      <w:bookmarkStart w:id="2196" w:name="_Toc250488160"/>
      <w:bookmarkStart w:id="2197" w:name="_Toc185865749"/>
      <w:bookmarkStart w:id="2198" w:name="_Toc250574094"/>
      <w:bookmarkStart w:id="2199" w:name="_Toc251227453"/>
      <w:bookmarkStart w:id="2200" w:name="_Toc2281"/>
      <w:bookmarkStart w:id="2201" w:name="_Toc260406089"/>
      <w:bookmarkStart w:id="2202" w:name="_Toc709"/>
      <w:bookmarkStart w:id="2203" w:name="_Toc262225153"/>
      <w:bookmarkStart w:id="2204" w:name="_Toc27815"/>
      <w:bookmarkStart w:id="2205" w:name="_Toc29254"/>
      <w:bookmarkStart w:id="2206" w:name="_Toc4091"/>
      <w:r>
        <w:rPr>
          <w:rFonts w:hint="eastAsia" w:ascii="宋体" w:hAnsi="宋体" w:eastAsia="宋体" w:cs="宋体"/>
          <w:b/>
          <w:bCs/>
          <w:color w:val="auto"/>
          <w:sz w:val="21"/>
          <w:szCs w:val="21"/>
          <w:highlight w:val="none"/>
          <w:lang w:val="en-US" w:eastAsia="zh-CN" w:bidi="ar-SA"/>
        </w:rPr>
        <w:t>73  工程量偏差</w:t>
      </w:r>
      <w:bookmarkEnd w:id="2192"/>
      <w:bookmarkEnd w:id="2193"/>
      <w:bookmarkEnd w:id="2194"/>
      <w:bookmarkEnd w:id="2195"/>
      <w:bookmarkEnd w:id="2196"/>
      <w:bookmarkEnd w:id="2197"/>
      <w:bookmarkEnd w:id="2198"/>
      <w:bookmarkEnd w:id="2199"/>
      <w:r>
        <w:rPr>
          <w:rFonts w:hint="eastAsia" w:ascii="宋体" w:hAnsi="宋体" w:eastAsia="宋体" w:cs="宋体"/>
          <w:b/>
          <w:bCs/>
          <w:color w:val="auto"/>
          <w:sz w:val="21"/>
          <w:szCs w:val="21"/>
          <w:highlight w:val="none"/>
          <w:lang w:val="en-US" w:eastAsia="zh-CN" w:bidi="ar-SA"/>
        </w:rPr>
        <w:t>事件</w:t>
      </w:r>
      <w:bookmarkEnd w:id="2200"/>
      <w:bookmarkEnd w:id="2201"/>
      <w:bookmarkEnd w:id="2202"/>
      <w:bookmarkEnd w:id="2203"/>
      <w:bookmarkEnd w:id="2204"/>
      <w:bookmarkEnd w:id="2205"/>
      <w:bookmarkEnd w:id="2206"/>
    </w:p>
    <w:p w14:paraId="5D62C816">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208915</wp:posOffset>
                </wp:positionV>
                <wp:extent cx="800100" cy="833755"/>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800100" cy="833755"/>
                        </a:xfrm>
                        <a:prstGeom prst="rect">
                          <a:avLst/>
                        </a:prstGeom>
                        <a:noFill/>
                        <a:ln>
                          <a:noFill/>
                        </a:ln>
                        <a:effectLst/>
                      </wps:spPr>
                      <wps:txbx>
                        <w:txbxContent>
                          <w:p w14:paraId="0A2DAF5A">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工程量偏差的价款调整</w:t>
                            </w:r>
                          </w:p>
                        </w:txbxContent>
                      </wps:txbx>
                      <wps:bodyPr upright="1"/>
                    </wps:wsp>
                  </a:graphicData>
                </a:graphic>
              </wp:anchor>
            </w:drawing>
          </mc:Choice>
          <mc:Fallback>
            <w:pict>
              <v:shape id="_x0000_s1026" o:spid="_x0000_s1026" o:spt="202" type="#_x0000_t202" style="position:absolute;left:0pt;margin-left:-9pt;margin-top:16.45pt;height:65.65pt;width:63pt;z-index:251964416;mso-width-relative:page;mso-height-relative:page;" filled="f" stroked="f" coordsize="21600,21600" o:gfxdata="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PL&#10;WMPXAAAACgEAAA8AAAAAAAAAAQAgAAAAIgAAAGRycy9kb3ducmV2LnhtbFBLAQIUABQAAAAIAIdO&#10;4kDpVdbQsgEAAF8DAAAOAAAAAAAAAAEAIAAAACYBAABkcnMvZTJvRG9jLnhtbFBLBQYAAAAABgAG&#10;AFkBAABKBQAAAAA=&#10;">
                <v:fill on="f" focussize="0,0"/>
                <v:stroke on="f"/>
                <v:imagedata o:title=""/>
                <o:lock v:ext="edit" aspectratio="f"/>
                <v:textbox>
                  <w:txbxContent>
                    <w:p w14:paraId="0A2DAF5A">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工程量偏差的价款调整</w:t>
                      </w:r>
                    </w:p>
                  </w:txbxContent>
                </v:textbox>
              </v:shape>
            </w:pict>
          </mc:Fallback>
        </mc:AlternateContent>
      </w:r>
      <w:r>
        <w:rPr>
          <w:rFonts w:hint="eastAsia" w:ascii="宋体" w:hAnsi="宋体" w:eastAsia="宋体" w:cs="宋体"/>
          <w:color w:val="auto"/>
          <w:sz w:val="21"/>
          <w:szCs w:val="21"/>
          <w:highlight w:val="none"/>
          <w:lang w:val="en-US" w:eastAsia="zh-CN" w:bidi="ar-SA"/>
        </w:rPr>
        <w:t>73</w:t>
      </w: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bCs/>
          <w:color w:val="auto"/>
          <w:sz w:val="21"/>
          <w:szCs w:val="21"/>
          <w:highlight w:val="none"/>
          <w:u w:val="dotted"/>
          <w:lang w:val="en-US" w:eastAsia="zh-CN" w:bidi="ar-SA"/>
        </w:rPr>
        <w:t xml:space="preserve">                                                                                       </w:t>
      </w:r>
    </w:p>
    <w:p w14:paraId="0A0D6BE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14:paraId="491ECC0D">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合同履行期间，出现工程量偏差，且符合第73.2款、第73.3款规定事件的，合同双方当事人应调整合同价款。调整合同价款时，出现第72.4款情形的，应先按照其规定调整，再按照本条规定调整。</w:t>
      </w:r>
    </w:p>
    <w:p w14:paraId="6AC9170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73.2</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6064E233">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15240</wp:posOffset>
                </wp:positionV>
                <wp:extent cx="800100" cy="10414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800100" cy="1041400"/>
                        </a:xfrm>
                        <a:prstGeom prst="rect">
                          <a:avLst/>
                        </a:prstGeom>
                        <a:noFill/>
                        <a:ln>
                          <a:noFill/>
                        </a:ln>
                        <a:effectLst/>
                      </wps:spPr>
                      <wps:txbx>
                        <w:txbxContent>
                          <w:p w14:paraId="18945F50">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调整分部分项工程费的方法</w:t>
                            </w:r>
                          </w:p>
                        </w:txbxContent>
                      </wps:txbx>
                      <wps:bodyPr upright="1"/>
                    </wps:wsp>
                  </a:graphicData>
                </a:graphic>
              </wp:anchor>
            </w:drawing>
          </mc:Choice>
          <mc:Fallback>
            <w:pict>
              <v:shape id="_x0000_s1026" o:spid="_x0000_s1026" o:spt="202" type="#_x0000_t202" style="position:absolute;left:0pt;margin-left:-9pt;margin-top:1.2pt;height:82pt;width:63pt;z-index:251962368;mso-width-relative:page;mso-height-relative:page;" filled="f" stroked="f" coordsize="21600,21600" o:gfxdata="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pn2W9UA&#10;AAAJAQAADwAAAAAAAAABACAAAAAiAAAAZHJzL2Rvd25yZXYueG1sUEsBAhQAFAAAAAgAh07iQBj/&#10;l7mwAQAAYAMAAA4AAAAAAAAAAQAgAAAAJAEAAGRycy9lMm9Eb2MueG1sUEsFBgAAAAAGAAYAWQEA&#10;AEYFAAAAAA==&#10;">
                <v:fill on="f" focussize="0,0"/>
                <v:stroke on="f"/>
                <v:imagedata o:title=""/>
                <o:lock v:ext="edit" aspectratio="f"/>
                <v:textbox>
                  <w:txbxContent>
                    <w:p w14:paraId="18945F50">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调整分部分项工程费的方法</w:t>
                      </w:r>
                    </w:p>
                  </w:txbxContent>
                </v:textbox>
              </v:shape>
            </w:pict>
          </mc:Fallback>
        </mc:AlternateContent>
      </w:r>
      <w:r>
        <w:rPr>
          <w:rFonts w:hint="eastAsia" w:ascii="宋体" w:hAnsi="宋体" w:eastAsia="宋体" w:cs="宋体"/>
          <w:color w:val="auto"/>
          <w:sz w:val="21"/>
          <w:szCs w:val="21"/>
          <w:highlight w:val="none"/>
          <w:lang w:val="en-US" w:eastAsia="zh-CN" w:bidi="ar-SA"/>
        </w:rPr>
        <w:t>对于任一分部分项工程量清单项目，如果因本条规定工程量偏差和第56条规定工程变更等原因导致工程量偏差超过10%，且该变化使其分部分项工程费变化超过0.1%，则超过10%部分的综合单价应予调整。除专用条款另有约定外，应按照下列规定调整结算分部分项工程费：</w:t>
      </w:r>
    </w:p>
    <w:p w14:paraId="13B6300F">
      <w:pPr>
        <w:pageBreakBefore w:val="0"/>
        <w:kinsoku/>
        <w:wordWrap/>
        <w:overflowPunct/>
        <w:topLinePunct w:val="0"/>
        <w:autoSpaceDE/>
        <w:autoSpaceDN/>
        <w:bidi w:val="0"/>
        <w:adjustRightInd w:val="0"/>
        <w:snapToGrid w:val="0"/>
        <w:spacing w:after="200" w:line="288" w:lineRule="auto"/>
        <w:ind w:left="126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（1）当Q1﹥1.1Q0时，S=1.1Q0×P0+（Q1-1.1Q0）×P1</w:t>
      </w:r>
    </w:p>
    <w:p w14:paraId="069D7339">
      <w:pPr>
        <w:pageBreakBefore w:val="0"/>
        <w:kinsoku/>
        <w:wordWrap/>
        <w:overflowPunct/>
        <w:topLinePunct w:val="0"/>
        <w:autoSpaceDE/>
        <w:autoSpaceDN/>
        <w:bidi w:val="0"/>
        <w:adjustRightInd w:val="0"/>
        <w:snapToGrid w:val="0"/>
        <w:spacing w:after="200" w:line="288" w:lineRule="auto"/>
        <w:ind w:left="126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（2）当Q1﹤0.9Q0时，S=0.9Q0×P0-（0.9Q0-Q1）×P1</w:t>
      </w:r>
    </w:p>
    <w:p w14:paraId="060D80B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式中S——调整后的某一分部分项工程费结算价；</w:t>
      </w:r>
    </w:p>
    <w:p w14:paraId="19F5B6C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Q1——最终完成的工程量；</w:t>
      </w:r>
    </w:p>
    <w:p w14:paraId="315354F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Q0——工程量清单中开列的工程量；</w:t>
      </w:r>
    </w:p>
    <w:p w14:paraId="4FAB669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P1——按照最终完成工程量重新调整后的综合单价；</w:t>
      </w:r>
    </w:p>
    <w:p w14:paraId="15C5BF8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P0——承包人在工程量清单中填报的综合单价。</w:t>
      </w:r>
    </w:p>
    <w:p w14:paraId="434510A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73.3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B47985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5715</wp:posOffset>
                </wp:positionV>
                <wp:extent cx="800100" cy="69342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14B96E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调整措施项目费的方法</w:t>
                            </w:r>
                          </w:p>
                        </w:txbxContent>
                      </wps:txbx>
                      <wps:bodyPr upright="1"/>
                    </wps:wsp>
                  </a:graphicData>
                </a:graphic>
              </wp:anchor>
            </w:drawing>
          </mc:Choice>
          <mc:Fallback>
            <w:pict>
              <v:shape id="_x0000_s1026" o:spid="_x0000_s1026" o:spt="202" type="#_x0000_t202" style="position:absolute;left:0pt;margin-left:-9pt;margin-top:0.45pt;height:54.6pt;width:63pt;z-index:251921408;mso-width-relative:page;mso-height-relative:page;" filled="f" stroked="f" coordsize="21600,21600" o:gfxdata="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0A/s&#10;1AAAAAgBAAAPAAAAAAAAAAEAIAAAACIAAABkcnMvZG93bnJldi54bWxQSwECFAAUAAAACACHTuJA&#10;OFvZJrMBAABfAwAADgAAAAAAAAABACAAAAAjAQAAZHJzL2Uyb0RvYy54bWxQSwUGAAAAAAYABgBZ&#10;AQAASAUAAAAA&#10;">
                <v:fill on="f" focussize="0,0"/>
                <v:stroke on="f"/>
                <v:imagedata o:title=""/>
                <o:lock v:ext="edit" aspectratio="f"/>
                <v:textbox>
                  <w:txbxContent>
                    <w:p w14:paraId="514B96E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调整措施项目费的方法</w:t>
                      </w:r>
                    </w:p>
                  </w:txbxContent>
                </v:textbox>
              </v:shape>
            </w:pict>
          </mc:Fallback>
        </mc:AlternateContent>
      </w:r>
      <w:r>
        <w:rPr>
          <w:rFonts w:hint="eastAsia" w:ascii="宋体" w:hAnsi="宋体" w:eastAsia="宋体" w:cs="宋体"/>
          <w:color w:val="auto"/>
          <w:sz w:val="21"/>
          <w:szCs w:val="21"/>
          <w:highlight w:val="none"/>
          <w:lang w:val="en-US" w:eastAsia="zh-CN" w:bidi="ar-SA"/>
        </w:rPr>
        <w:t>如果因本条规定工程量偏差使某一分部分项工程费的变化超过10%，且该变化引起措施项目相应发生变化，则发生变化部分的措施项目费应按照第72.3款规定调整。除专用条款另有约定外，应按照下列规定调整结算措施项目费：</w:t>
      </w:r>
    </w:p>
    <w:p w14:paraId="0294AFF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（1）当S1﹥1.1S0时，M1=M0+△M</w:t>
      </w:r>
    </w:p>
    <w:p w14:paraId="7791C75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（2）当S1﹤0.9S0时，M1=M0–△M</w:t>
      </w:r>
    </w:p>
    <w:p w14:paraId="181781C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式中S1——调整后的某一分部分项工程费结算价；</w:t>
      </w:r>
    </w:p>
    <w:p w14:paraId="3569E93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S0——承包人报价文件对应的某一分部分项工程费；</w:t>
      </w:r>
    </w:p>
    <w:p w14:paraId="0AE3517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M1——调整后的结算措施项目费；</w:t>
      </w:r>
    </w:p>
    <w:p w14:paraId="30A66E8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M0——承包人在工程量清单中填报的措施项目费；</w:t>
      </w:r>
    </w:p>
    <w:p w14:paraId="313F1AE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ΔM——按照第72.3款规定调整的发生变化部分的措施项目费。</w:t>
      </w:r>
    </w:p>
    <w:p w14:paraId="219A96E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23776" behindDoc="0" locked="0" layoutInCell="1" allowOverlap="1">
                <wp:simplePos x="0" y="0"/>
                <wp:positionH relativeFrom="column">
                  <wp:posOffset>1257300</wp:posOffset>
                </wp:positionH>
                <wp:positionV relativeFrom="paragraph">
                  <wp:posOffset>136525</wp:posOffset>
                </wp:positionV>
                <wp:extent cx="4457700" cy="0"/>
                <wp:effectExtent l="0" t="5080" r="0" b="4445"/>
                <wp:wrapNone/>
                <wp:docPr id="273" name="直接连接符 27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0.75pt;height:0pt;width:351pt;z-index:251723776;mso-width-relative:page;mso-height-relative:page;" filled="f" stroked="t" coordsize="21600,21600" o:gfxdata="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1he1QAAAAkBAAAPAAAAAAAAAAEAIAAAACIAAABkcnMvZG93bnJldi54&#10;bWxQSwECFAAUAAAACACHTuJAT8MPOv0BAAD2AwAADgAAAAAAAAABACAAAAAkAQAAZHJzL2Uyb0Rv&#10;Yy54bWxQSwUGAAAAAAYABgBZAQAAkwUAAAAA&#10;">
                <v:fill on="f" focussize="0,0"/>
                <v:stroke color="#000000" joinstyle="round"/>
                <v:imagedata o:title=""/>
                <o:lock v:ext="edit" aspectratio="f"/>
              </v:line>
            </w:pict>
          </mc:Fallback>
        </mc:AlternateContent>
      </w:r>
    </w:p>
    <w:p w14:paraId="3E5ACA87">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207" w:name="_Toc250574554"/>
      <w:bookmarkStart w:id="2208" w:name="_Toc185865757"/>
      <w:bookmarkStart w:id="2209" w:name="_Toc250574129"/>
      <w:bookmarkStart w:id="2210" w:name="_Toc251227488"/>
      <w:bookmarkStart w:id="2211" w:name="_Toc251172503"/>
      <w:bookmarkStart w:id="2212" w:name="_Toc250488195"/>
      <w:bookmarkStart w:id="2213" w:name="_Toc251069550"/>
      <w:bookmarkStart w:id="2214" w:name="_Toc250624973"/>
      <w:bookmarkStart w:id="2215" w:name="_Toc18207"/>
      <w:bookmarkStart w:id="2216" w:name="_Toc260406090"/>
      <w:bookmarkStart w:id="2217" w:name="_Toc22862"/>
      <w:bookmarkStart w:id="2218" w:name="_Toc24439"/>
      <w:bookmarkStart w:id="2219" w:name="_Toc11000"/>
      <w:bookmarkStart w:id="2220" w:name="_Toc262225154"/>
      <w:bookmarkStart w:id="2221" w:name="_Toc16392"/>
      <w:r>
        <w:rPr>
          <w:rFonts w:hint="eastAsia" w:ascii="宋体" w:hAnsi="宋体" w:eastAsia="宋体" w:cs="宋体"/>
          <w:b/>
          <w:bCs/>
          <w:color w:val="auto"/>
          <w:sz w:val="21"/>
          <w:szCs w:val="21"/>
          <w:highlight w:val="none"/>
          <w:lang w:val="en-US" w:eastAsia="zh-CN" w:bidi="ar-SA"/>
        </w:rPr>
        <w:t xml:space="preserve">74  </w:t>
      </w:r>
      <w:bookmarkEnd w:id="2207"/>
      <w:bookmarkEnd w:id="2208"/>
      <w:bookmarkEnd w:id="2209"/>
      <w:bookmarkEnd w:id="2210"/>
      <w:bookmarkEnd w:id="2211"/>
      <w:bookmarkEnd w:id="2212"/>
      <w:bookmarkEnd w:id="2213"/>
      <w:bookmarkEnd w:id="2214"/>
      <w:r>
        <w:rPr>
          <w:rFonts w:hint="eastAsia" w:ascii="宋体" w:hAnsi="宋体" w:eastAsia="宋体" w:cs="宋体"/>
          <w:b/>
          <w:bCs/>
          <w:color w:val="auto"/>
          <w:sz w:val="21"/>
          <w:szCs w:val="21"/>
          <w:highlight w:val="none"/>
          <w:lang w:val="en-US" w:eastAsia="zh-CN" w:bidi="ar-SA"/>
        </w:rPr>
        <w:t>费用索赔事件</w:t>
      </w:r>
      <w:bookmarkEnd w:id="2215"/>
      <w:bookmarkEnd w:id="2216"/>
      <w:bookmarkEnd w:id="2217"/>
      <w:bookmarkEnd w:id="2218"/>
      <w:bookmarkEnd w:id="2219"/>
      <w:bookmarkEnd w:id="2220"/>
      <w:bookmarkEnd w:id="2221"/>
    </w:p>
    <w:p w14:paraId="2B4475D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2222" w:name="_Toc250574130"/>
      <w:bookmarkStart w:id="2223" w:name="_Toc250488196"/>
      <w:bookmarkStart w:id="2224" w:name="_Toc250574555"/>
      <w:bookmarkStart w:id="2225" w:name="_Toc250624974"/>
      <w:bookmarkStart w:id="2226" w:name="_Toc251172504"/>
      <w:bookmarkStart w:id="2227" w:name="_Toc251227489"/>
      <w:bookmarkStart w:id="2228" w:name="_Toc251069551"/>
      <w:r>
        <w:rPr>
          <w:rFonts w:hint="eastAsia" w:ascii="宋体" w:hAnsi="宋体" w:eastAsia="宋体" w:cs="宋体"/>
          <w:b/>
          <w:bCs/>
          <w:color w:val="auto"/>
          <w:kern w:val="0"/>
          <w:sz w:val="21"/>
          <w:szCs w:val="21"/>
          <w:highlight w:val="none"/>
        </w:rPr>
        <w:t>74.1</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2D583E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索赔的价款调整</w:t>
                            </w:r>
                          </w:p>
                        </w:txbxContent>
                      </wps:txbx>
                      <wps:bodyPr upright="1"/>
                    </wps:wsp>
                  </a:graphicData>
                </a:graphic>
              </wp:anchor>
            </w:drawing>
          </mc:Choice>
          <mc:Fallback>
            <w:pict>
              <v:shape id="_x0000_s1026" o:spid="_x0000_s1026" o:spt="202" type="#_x0000_t202" style="position:absolute;left:0pt;margin-left:-9pt;margin-top:17.2pt;height:54.6pt;width:63pt;z-index:252082176;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jWWG1wAAAAoBAAAPAAAAAAAAAAEAIAAAACIAAABkcnMvZG93bnJldi54bWxQSwECFAAUAAAACACH&#10;TuJA+EaBbrMBAABfAwAADgAAAAAAAAABACAAAAAmAQAAZHJzL2Uyb0RvYy54bWxQSwUGAAAAAAYA&#10;BgBZAQAASwUAAAAA&#10;">
                <v:fill on="f" focussize="0,0"/>
                <v:stroke on="f"/>
                <v:imagedata o:title=""/>
                <o:lock v:ext="edit" aspectratio="f"/>
                <v:textbox>
                  <w:txbxContent>
                    <w:p w14:paraId="72D583E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索赔的价款调整</w:t>
                      </w:r>
                    </w:p>
                  </w:txbxContent>
                </v:textbox>
              </v:shape>
            </w:pict>
          </mc:Fallback>
        </mc:AlternateContent>
      </w:r>
      <w:r>
        <w:rPr>
          <w:rFonts w:hint="eastAsia" w:ascii="宋体" w:hAnsi="宋体" w:eastAsia="宋体" w:cs="宋体"/>
          <w:b/>
          <w:bCs/>
          <w:color w:val="auto"/>
          <w:kern w:val="0"/>
          <w:sz w:val="21"/>
          <w:szCs w:val="21"/>
          <w:highlight w:val="none"/>
          <w:u w:val="dotted"/>
        </w:rPr>
        <w:t xml:space="preserve">                                                                                 </w:t>
      </w:r>
    </w:p>
    <w:p w14:paraId="20A930A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费用索赔是指合同履行期间，对于非自己过错而应由对方当事人承担责任的情况造成的损失，向对方当事人提出经济补偿要求的行为。</w:t>
      </w:r>
    </w:p>
    <w:p w14:paraId="251F099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合同履行期间，出现费用索赔事件的，合同双方当事人应调整合同价款。</w:t>
      </w:r>
    </w:p>
    <w:p w14:paraId="747130E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74.2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C827C3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发出索赔意向书</w:t>
                            </w:r>
                          </w:p>
                        </w:txbxContent>
                      </wps:txbx>
                      <wps:bodyPr upright="1"/>
                    </wps:wsp>
                  </a:graphicData>
                </a:graphic>
              </wp:anchor>
            </w:drawing>
          </mc:Choice>
          <mc:Fallback>
            <w:pict>
              <v:shape id="_x0000_s1026" o:spid="_x0000_s1026" o:spt="202" type="#_x0000_t202" style="position:absolute;left:0pt;margin-left:-9pt;margin-top:17.2pt;height:54.6pt;width:63pt;z-index:252075008;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N&#10;ZYbXAAAACgEAAA8AAAAAAAAAAQAgAAAAIgAAAGRycy9kb3ducmV2LnhtbFBLAQIUABQAAAAIAIdO&#10;4kAYSK1KsgEAAF8DAAAOAAAAAAAAAAEAIAAAACYBAABkcnMvZTJvRG9jLnhtbFBLBQYAAAAABgAG&#10;AFkBAABKBQAAAAA=&#10;">
                <v:fill on="f" focussize="0,0"/>
                <v:stroke on="f"/>
                <v:imagedata o:title=""/>
                <o:lock v:ext="edit" aspectratio="f"/>
                <v:textbox>
                  <w:txbxContent>
                    <w:p w14:paraId="2C827C3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发出索赔意向书</w:t>
                      </w:r>
                    </w:p>
                  </w:txbxContent>
                </v:textbox>
              </v:shape>
            </w:pict>
          </mc:Fallback>
        </mc:AlternateContent>
      </w:r>
      <w:bookmarkEnd w:id="2222"/>
      <w:bookmarkEnd w:id="2223"/>
      <w:bookmarkEnd w:id="2224"/>
      <w:bookmarkEnd w:id="2225"/>
      <w:bookmarkEnd w:id="2226"/>
      <w:bookmarkEnd w:id="2227"/>
      <w:bookmarkEnd w:id="2228"/>
    </w:p>
    <w:p w14:paraId="5D10BD7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如果承包人根据合同约定提出任何费用或其它形式的损失索赔时，应在该索赔事件首次发生之后的14天内向造价工程师发出索赔意向书，并抄送发包人。</w:t>
      </w:r>
    </w:p>
    <w:p w14:paraId="4C6AAF8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229" w:name="_Toc250624975"/>
      <w:bookmarkStart w:id="2230" w:name="_Toc251227490"/>
      <w:bookmarkStart w:id="2231" w:name="_Toc251172505"/>
      <w:bookmarkStart w:id="2232" w:name="_Toc250574131"/>
      <w:bookmarkStart w:id="2233" w:name="_Toc250574556"/>
      <w:bookmarkStart w:id="2234" w:name="_Toc250488197"/>
      <w:bookmarkStart w:id="2235" w:name="_Toc251069552"/>
      <w:r>
        <w:rPr>
          <w:rFonts w:hint="eastAsia" w:ascii="宋体" w:hAnsi="宋体" w:eastAsia="宋体" w:cs="宋体"/>
          <w:b/>
          <w:bCs/>
          <w:color w:val="auto"/>
          <w:kern w:val="0"/>
          <w:sz w:val="21"/>
          <w:szCs w:val="21"/>
          <w:highlight w:val="none"/>
        </w:rPr>
        <w:t>74.</w:t>
      </w:r>
      <w:bookmarkEnd w:id="2229"/>
      <w:bookmarkEnd w:id="2230"/>
      <w:bookmarkEnd w:id="2231"/>
      <w:bookmarkEnd w:id="2232"/>
      <w:bookmarkEnd w:id="2233"/>
      <w:bookmarkEnd w:id="2234"/>
      <w:bookmarkEnd w:id="2235"/>
      <w:r>
        <w:rPr>
          <w:rFonts w:hint="eastAsia" w:ascii="宋体" w:hAnsi="宋体" w:eastAsia="宋体" w:cs="宋体"/>
          <w:b/>
          <w:bCs/>
          <w:color w:val="auto"/>
          <w:kern w:val="0"/>
          <w:sz w:val="21"/>
          <w:szCs w:val="21"/>
          <w:highlight w:val="none"/>
        </w:rPr>
        <w:t>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87EDF6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1270</wp:posOffset>
                </wp:positionV>
                <wp:extent cx="800100" cy="69342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494340D">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索赔记录的保存和审查</w:t>
                            </w:r>
                          </w:p>
                        </w:txbxContent>
                      </wps:txbx>
                      <wps:bodyPr upright="1"/>
                    </wps:wsp>
                  </a:graphicData>
                </a:graphic>
              </wp:anchor>
            </w:drawing>
          </mc:Choice>
          <mc:Fallback>
            <w:pict>
              <v:shape id="_x0000_s1026" o:spid="_x0000_s1026" o:spt="202" type="#_x0000_t202" style="position:absolute;left:0pt;margin-left:-9pt;margin-top:0.1pt;height:54.6pt;width:63pt;z-index:252076032;mso-width-relative:page;mso-height-relative:page;" filled="f" stroked="f" coordsize="21600,21600" o:gfxdata="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aEkM9MA&#10;AAAIAQAADwAAAAAAAAABACAAAAAiAAAAZHJzL2Rvd25yZXYueG1sUEsBAhQAFAAAAAgAh07iQIdP&#10;ZuCyAQAAXwMAAA4AAAAAAAAAAQAgAAAAIgEAAGRycy9lMm9Eb2MueG1sUEsFBgAAAAAGAAYAWQEA&#10;AEYFAAAAAA==&#10;">
                <v:fill on="f" focussize="0,0"/>
                <v:stroke on="f"/>
                <v:imagedata o:title=""/>
                <o:lock v:ext="edit" aspectratio="f"/>
                <v:textbox>
                  <w:txbxContent>
                    <w:p w14:paraId="2494340D">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索赔记录的保存和审查</w:t>
                      </w:r>
                    </w:p>
                  </w:txbxContent>
                </v:textbox>
              </v:shape>
            </w:pict>
          </mc:Fallback>
        </mc:AlternateContent>
      </w:r>
      <w:r>
        <w:rPr>
          <w:rFonts w:hint="eastAsia" w:ascii="宋体" w:hAnsi="宋体" w:eastAsia="宋体" w:cs="宋体"/>
          <w:color w:val="auto"/>
          <w:sz w:val="21"/>
          <w:szCs w:val="21"/>
          <w:highlight w:val="none"/>
          <w:lang w:val="en-US" w:eastAsia="zh-CN" w:bidi="ar-SA"/>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0E2C603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236" w:name="_Toc251172506"/>
      <w:bookmarkStart w:id="2237" w:name="_Toc250624976"/>
      <w:bookmarkStart w:id="2238" w:name="_Toc251227491"/>
      <w:bookmarkStart w:id="2239" w:name="_Toc250488198"/>
      <w:bookmarkStart w:id="2240" w:name="_Toc250574557"/>
      <w:bookmarkStart w:id="2241" w:name="_Toc251069553"/>
      <w:bookmarkStart w:id="2242" w:name="_Toc250574132"/>
      <w:r>
        <w:rPr>
          <w:rFonts w:hint="eastAsia" w:ascii="宋体" w:hAnsi="宋体" w:eastAsia="宋体" w:cs="宋体"/>
          <w:b/>
          <w:bCs/>
          <w:color w:val="auto"/>
          <w:kern w:val="0"/>
          <w:sz w:val="21"/>
          <w:szCs w:val="21"/>
          <w:highlight w:val="none"/>
        </w:rPr>
        <w:t>74.</w:t>
      </w:r>
      <w:bookmarkEnd w:id="2236"/>
      <w:bookmarkEnd w:id="2237"/>
      <w:bookmarkEnd w:id="2238"/>
      <w:bookmarkEnd w:id="2239"/>
      <w:bookmarkEnd w:id="2240"/>
      <w:bookmarkEnd w:id="2241"/>
      <w:bookmarkEnd w:id="2242"/>
      <w:r>
        <w:rPr>
          <w:rFonts w:hint="eastAsia" w:ascii="宋体" w:hAnsi="宋体" w:eastAsia="宋体" w:cs="宋体"/>
          <w:b/>
          <w:bCs/>
          <w:color w:val="auto"/>
          <w:kern w:val="0"/>
          <w:sz w:val="21"/>
          <w:szCs w:val="21"/>
          <w:highlight w:val="none"/>
        </w:rPr>
        <w:t>4</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3A4A54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5715</wp:posOffset>
                </wp:positionV>
                <wp:extent cx="800100" cy="69342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2237EE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提交费用索赔报告</w:t>
                            </w:r>
                          </w:p>
                        </w:txbxContent>
                      </wps:txbx>
                      <wps:bodyPr upright="1"/>
                    </wps:wsp>
                  </a:graphicData>
                </a:graphic>
              </wp:anchor>
            </w:drawing>
          </mc:Choice>
          <mc:Fallback>
            <w:pict>
              <v:shape id="_x0000_s1026" o:spid="_x0000_s1026" o:spt="202" type="#_x0000_t202" style="position:absolute;left:0pt;margin-left:-9pt;margin-top:0.45pt;height:54.6pt;width:63pt;z-index:252077056;mso-width-relative:page;mso-height-relative:page;" filled="f" stroked="f" coordsize="21600,21600" o:gfxdata="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9AP7NQA&#10;AAAIAQAADwAAAAAAAAABACAAAAAiAAAAZHJzL2Rvd25yZXYueG1sUEsBAhQAFAAAAAgAh07iQF+t&#10;Gp6xAQAAXQMAAA4AAAAAAAAAAQAgAAAAIwEAAGRycy9lMm9Eb2MueG1sUEsFBgAAAAAGAAYAWQEA&#10;AEYFAAAAAA==&#10;">
                <v:fill on="f" focussize="0,0"/>
                <v:stroke on="f"/>
                <v:imagedata o:title=""/>
                <o:lock v:ext="edit" aspectratio="f"/>
                <v:textbox>
                  <w:txbxContent>
                    <w:p w14:paraId="22237EE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提交费用索赔报告</w:t>
                      </w:r>
                    </w:p>
                  </w:txbxContent>
                </v:textbox>
              </v:shape>
            </w:pict>
          </mc:Fallback>
        </mc:AlternateContent>
      </w:r>
      <w:r>
        <w:rPr>
          <w:rFonts w:hint="eastAsia" w:ascii="宋体" w:hAnsi="宋体" w:eastAsia="宋体" w:cs="宋体"/>
          <w:color w:val="auto"/>
          <w:sz w:val="21"/>
          <w:szCs w:val="21"/>
          <w:highlight w:val="none"/>
          <w:lang w:val="en-US" w:eastAsia="zh-CN" w:bidi="ar-SA"/>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14:paraId="053A082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243" w:name="_Toc251172507"/>
      <w:bookmarkStart w:id="2244" w:name="_Toc251069554"/>
      <w:bookmarkStart w:id="2245" w:name="_Toc250574133"/>
      <w:bookmarkStart w:id="2246" w:name="_Toc250488199"/>
      <w:bookmarkStart w:id="2247" w:name="_Toc251227492"/>
      <w:bookmarkStart w:id="2248" w:name="_Toc250624977"/>
      <w:bookmarkStart w:id="2249" w:name="_Toc250574558"/>
      <w:r>
        <w:rPr>
          <w:rFonts w:hint="eastAsia" w:ascii="宋体" w:hAnsi="宋体" w:eastAsia="宋体" w:cs="宋体"/>
          <w:b/>
          <w:bCs/>
          <w:color w:val="auto"/>
          <w:kern w:val="0"/>
          <w:sz w:val="21"/>
          <w:szCs w:val="21"/>
          <w:highlight w:val="none"/>
        </w:rPr>
        <w:t>74.</w:t>
      </w:r>
      <w:bookmarkEnd w:id="2243"/>
      <w:bookmarkEnd w:id="2244"/>
      <w:bookmarkEnd w:id="2245"/>
      <w:bookmarkEnd w:id="2246"/>
      <w:bookmarkEnd w:id="2247"/>
      <w:bookmarkEnd w:id="2248"/>
      <w:bookmarkEnd w:id="2249"/>
      <w:r>
        <w:rPr>
          <w:rFonts w:hint="eastAsia" w:ascii="宋体" w:hAnsi="宋体" w:eastAsia="宋体" w:cs="宋体"/>
          <w:b/>
          <w:bCs/>
          <w:color w:val="auto"/>
          <w:kern w:val="0"/>
          <w:sz w:val="21"/>
          <w:szCs w:val="21"/>
          <w:highlight w:val="none"/>
        </w:rPr>
        <w:t>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E72C2D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9525</wp:posOffset>
                </wp:positionV>
                <wp:extent cx="800100" cy="42926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800100" cy="429260"/>
                        </a:xfrm>
                        <a:prstGeom prst="rect">
                          <a:avLst/>
                        </a:prstGeom>
                        <a:noFill/>
                        <a:ln>
                          <a:noFill/>
                        </a:ln>
                        <a:effectLst/>
                      </wps:spPr>
                      <wps:txbx>
                        <w:txbxContent>
                          <w:p w14:paraId="242B875F">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无权索赔</w:t>
                            </w:r>
                          </w:p>
                        </w:txbxContent>
                      </wps:txbx>
                      <wps:bodyPr upright="1"/>
                    </wps:wsp>
                  </a:graphicData>
                </a:graphic>
              </wp:anchor>
            </w:drawing>
          </mc:Choice>
          <mc:Fallback>
            <w:pict>
              <v:shape id="_x0000_s1026" o:spid="_x0000_s1026" o:spt="202" type="#_x0000_t202" style="position:absolute;left:0pt;margin-left:-9pt;margin-top:0.75pt;height:33.8pt;width:63pt;z-index:252078080;mso-width-relative:page;mso-height-relative:page;" filled="f" stroked="f" coordsize="21600,21600" o:gfxdata="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b99W9MA&#10;AAAIAQAADwAAAAAAAAABACAAAAAiAAAAZHJzL2Rvd25yZXYueG1sUEsBAhQAFAAAAAgAh07iQGcA&#10;TWCyAQAAXwMAAA4AAAAAAAAAAQAgAAAAIgEAAGRycy9lMm9Eb2MueG1sUEsFBgAAAAAGAAYAWQEA&#10;AEYFAAAAAA==&#10;">
                <v:fill on="f" focussize="0,0"/>
                <v:stroke on="f"/>
                <v:imagedata o:title=""/>
                <o:lock v:ext="edit" aspectratio="f"/>
                <v:textbox>
                  <w:txbxContent>
                    <w:p w14:paraId="242B875F">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无权索赔</w:t>
                      </w:r>
                    </w:p>
                  </w:txbxContent>
                </v:textbox>
              </v:shape>
            </w:pict>
          </mc:Fallback>
        </mc:AlternateContent>
      </w:r>
      <w:r>
        <w:rPr>
          <w:rFonts w:hint="eastAsia" w:ascii="宋体" w:hAnsi="宋体" w:eastAsia="宋体" w:cs="宋体"/>
          <w:color w:val="auto"/>
          <w:sz w:val="21"/>
          <w:szCs w:val="21"/>
          <w:highlight w:val="none"/>
          <w:lang w:val="en-US" w:eastAsia="zh-CN" w:bidi="ar-SA"/>
        </w:rPr>
        <w:t>如果承包人提出的索赔未能遵守第74.2款至第74.4款规定，则承包人无权获得索赔或只限于获得由造价工程师按照提供记录予以核实的部分款额。</w:t>
      </w:r>
    </w:p>
    <w:p w14:paraId="3D37911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250" w:name="_Toc251172508"/>
      <w:bookmarkStart w:id="2251" w:name="_Toc250488200"/>
      <w:bookmarkStart w:id="2252" w:name="_Toc250624978"/>
      <w:bookmarkStart w:id="2253" w:name="_Toc251069555"/>
      <w:bookmarkStart w:id="2254" w:name="_Toc250574559"/>
      <w:bookmarkStart w:id="2255" w:name="_Toc250574134"/>
      <w:bookmarkStart w:id="2256" w:name="_Toc251227493"/>
      <w:r>
        <w:rPr>
          <w:rFonts w:hint="eastAsia" w:ascii="宋体" w:hAnsi="宋体" w:eastAsia="宋体" w:cs="宋体"/>
          <w:b/>
          <w:bCs/>
          <w:color w:val="auto"/>
          <w:kern w:val="0"/>
          <w:sz w:val="21"/>
          <w:szCs w:val="21"/>
          <w:highlight w:val="none"/>
        </w:rPr>
        <w:t>74.</w:t>
      </w:r>
      <w:bookmarkEnd w:id="2250"/>
      <w:bookmarkEnd w:id="2251"/>
      <w:bookmarkEnd w:id="2252"/>
      <w:bookmarkEnd w:id="2253"/>
      <w:bookmarkEnd w:id="2254"/>
      <w:bookmarkEnd w:id="2255"/>
      <w:bookmarkEnd w:id="2256"/>
      <w:r>
        <w:rPr>
          <w:rFonts w:hint="eastAsia" w:ascii="宋体" w:hAnsi="宋体" w:eastAsia="宋体" w:cs="宋体"/>
          <w:b/>
          <w:bCs/>
          <w:color w:val="auto"/>
          <w:kern w:val="0"/>
          <w:sz w:val="21"/>
          <w:szCs w:val="21"/>
          <w:highlight w:val="none"/>
        </w:rPr>
        <w:t>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D5B6B3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7B2408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核实费用索赔报告的限制</w:t>
                            </w:r>
                          </w:p>
                        </w:txbxContent>
                      </wps:txbx>
                      <wps:bodyPr upright="1"/>
                    </wps:wsp>
                  </a:graphicData>
                </a:graphic>
              </wp:anchor>
            </w:drawing>
          </mc:Choice>
          <mc:Fallback>
            <w:pict>
              <v:shape id="_x0000_s1026" o:spid="_x0000_s1026" o:spt="202" type="#_x0000_t202" style="position:absolute;left:0pt;margin-left:-9pt;margin-top:0.95pt;height:54.6pt;width:63pt;z-index:252079104;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tgyktMA&#10;AAAJAQAADwAAAAAAAAABACAAAAAiAAAAZHJzL2Rvd25yZXYueG1sUEsBAhQAFAAAAAgAh07iQGol&#10;c9ayAQAAXwMAAA4AAAAAAAAAAQAgAAAAIgEAAGRycy9lMm9Eb2MueG1sUEsFBgAAAAAGAAYAWQEA&#10;AEYFAAAAAA==&#10;">
                <v:fill on="f" focussize="0,0"/>
                <v:stroke on="f"/>
                <v:imagedata o:title=""/>
                <o:lock v:ext="edit" aspectratio="f"/>
                <v:textbox>
                  <w:txbxContent>
                    <w:p w14:paraId="07B2408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核实费用索赔报告的限制</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应在收到承包人提交的费用索赔报告和有关资料后的28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14:paraId="023AC62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257" w:name="_Toc250488201"/>
      <w:bookmarkStart w:id="2258" w:name="_Toc250574560"/>
      <w:bookmarkStart w:id="2259" w:name="_Toc251227494"/>
      <w:bookmarkStart w:id="2260" w:name="_Toc250574135"/>
      <w:bookmarkStart w:id="2261" w:name="_Toc250624979"/>
      <w:bookmarkStart w:id="2262" w:name="_Toc251069556"/>
      <w:bookmarkStart w:id="2263" w:name="_Toc251172509"/>
      <w:r>
        <w:rPr>
          <w:rFonts w:hint="eastAsia" w:ascii="宋体" w:hAnsi="宋体" w:eastAsia="宋体" w:cs="宋体"/>
          <w:b/>
          <w:bCs/>
          <w:color w:val="auto"/>
          <w:kern w:val="0"/>
          <w:sz w:val="21"/>
          <w:szCs w:val="21"/>
          <w:highlight w:val="none"/>
        </w:rPr>
        <w:t>74.</w:t>
      </w:r>
      <w:bookmarkEnd w:id="2257"/>
      <w:bookmarkEnd w:id="2258"/>
      <w:bookmarkEnd w:id="2259"/>
      <w:bookmarkEnd w:id="2260"/>
      <w:bookmarkEnd w:id="2261"/>
      <w:bookmarkEnd w:id="2262"/>
      <w:bookmarkEnd w:id="2263"/>
      <w:r>
        <w:rPr>
          <w:rFonts w:hint="eastAsia" w:ascii="宋体" w:hAnsi="宋体" w:eastAsia="宋体" w:cs="宋体"/>
          <w:b/>
          <w:bCs/>
          <w:color w:val="auto"/>
          <w:kern w:val="0"/>
          <w:sz w:val="21"/>
          <w:szCs w:val="21"/>
          <w:highlight w:val="none"/>
        </w:rPr>
        <w:t>7</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F14E0E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16510</wp:posOffset>
                </wp:positionV>
                <wp:extent cx="800100" cy="38735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800100" cy="387350"/>
                        </a:xfrm>
                        <a:prstGeom prst="rect">
                          <a:avLst/>
                        </a:prstGeom>
                        <a:noFill/>
                        <a:ln>
                          <a:noFill/>
                        </a:ln>
                        <a:effectLst/>
                      </wps:spPr>
                      <wps:txbx>
                        <w:txbxContent>
                          <w:p w14:paraId="77EA858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反索赔</w:t>
                            </w:r>
                          </w:p>
                        </w:txbxContent>
                      </wps:txbx>
                      <wps:bodyPr upright="1"/>
                    </wps:wsp>
                  </a:graphicData>
                </a:graphic>
              </wp:anchor>
            </w:drawing>
          </mc:Choice>
          <mc:Fallback>
            <w:pict>
              <v:shape id="_x0000_s1026" o:spid="_x0000_s1026" o:spt="202" type="#_x0000_t202" style="position:absolute;left:0pt;margin-left:-9pt;margin-top:1.3pt;height:30.5pt;width:63pt;z-index:252080128;mso-width-relative:page;mso-height-relative:page;" filled="f" stroked="f" coordsize="21600,21600" o:gfxdata="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LQ13jU&#10;AAAACAEAAA8AAAAAAAAAAQAgAAAAIgAAAGRycy9kb3ducmV2LnhtbFBLAQIUABQAAAAIAIdO4kCU&#10;McEVsgEAAF8DAAAOAAAAAAAAAAEAIAAAACMBAABkcnMvZTJvRG9jLnhtbFBLBQYAAAAABgAGAFkB&#10;AABHBQAAAAA=&#10;">
                <v:fill on="f" focussize="0,0"/>
                <v:stroke on="f"/>
                <v:imagedata o:title=""/>
                <o:lock v:ext="edit" aspectratio="f"/>
                <v:textbox>
                  <w:txbxContent>
                    <w:p w14:paraId="77EA858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反索赔</w:t>
                      </w:r>
                    </w:p>
                  </w:txbxContent>
                </v:textbox>
              </v:shape>
            </w:pict>
          </mc:Fallback>
        </mc:AlternateContent>
      </w:r>
      <w:r>
        <w:rPr>
          <w:rFonts w:hint="eastAsia" w:ascii="宋体" w:hAnsi="宋体" w:eastAsia="宋体" w:cs="宋体"/>
          <w:color w:val="auto"/>
          <w:sz w:val="21"/>
          <w:szCs w:val="21"/>
          <w:highlight w:val="none"/>
          <w:lang w:val="en-US" w:eastAsia="zh-CN" w:bidi="ar-SA"/>
        </w:rPr>
        <w:t>承包人未能按照合同约定履行各项义务或发生错误，给发包人造成损失，发包人可按照本条规定的时限和要求向承包人提出索赔。</w:t>
      </w:r>
    </w:p>
    <w:p w14:paraId="458FD46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264" w:name="_Toc250574136"/>
      <w:bookmarkStart w:id="2265" w:name="_Toc251069557"/>
      <w:bookmarkStart w:id="2266" w:name="_Toc251172510"/>
      <w:bookmarkStart w:id="2267" w:name="_Toc250574561"/>
      <w:bookmarkStart w:id="2268" w:name="_Toc250624980"/>
      <w:bookmarkStart w:id="2269" w:name="_Toc250488202"/>
      <w:bookmarkStart w:id="2270" w:name="_Toc251227495"/>
      <w:r>
        <w:rPr>
          <w:rFonts w:hint="eastAsia" w:ascii="宋体" w:hAnsi="宋体" w:eastAsia="宋体" w:cs="宋体"/>
          <w:b/>
          <w:bCs/>
          <w:color w:val="auto"/>
          <w:kern w:val="0"/>
          <w:sz w:val="21"/>
          <w:szCs w:val="21"/>
          <w:highlight w:val="none"/>
        </w:rPr>
        <w:t>74.</w:t>
      </w:r>
      <w:bookmarkEnd w:id="2264"/>
      <w:bookmarkEnd w:id="2265"/>
      <w:bookmarkEnd w:id="2266"/>
      <w:bookmarkEnd w:id="2267"/>
      <w:bookmarkEnd w:id="2268"/>
      <w:bookmarkEnd w:id="2269"/>
      <w:bookmarkEnd w:id="2270"/>
      <w:r>
        <w:rPr>
          <w:rFonts w:hint="eastAsia" w:ascii="宋体" w:hAnsi="宋体" w:eastAsia="宋体" w:cs="宋体"/>
          <w:b/>
          <w:bCs/>
          <w:color w:val="auto"/>
          <w:kern w:val="0"/>
          <w:sz w:val="21"/>
          <w:szCs w:val="21"/>
          <w:highlight w:val="none"/>
        </w:rPr>
        <w:t>8</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9A377E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18415</wp:posOffset>
                </wp:positionV>
                <wp:extent cx="800100" cy="69342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1BC404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调整价款的确认与支付</w:t>
                            </w:r>
                          </w:p>
                        </w:txbxContent>
                      </wps:txbx>
                      <wps:bodyPr upright="1"/>
                    </wps:wsp>
                  </a:graphicData>
                </a:graphic>
              </wp:anchor>
            </w:drawing>
          </mc:Choice>
          <mc:Fallback>
            <w:pict>
              <v:shape id="_x0000_s1026" o:spid="_x0000_s1026" o:spt="202" type="#_x0000_t202" style="position:absolute;left:0pt;margin-left:-9pt;margin-top:1.45pt;height:54.6pt;width:63pt;z-index:252081152;mso-width-relative:page;mso-height-relative:page;" filled="f" stroked="f" coordsize="21600,21600" o:gfxdata="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zlXNw&#10;1QAAAAkBAAAPAAAAAAAAAAEAIAAAACIAAABkcnMvZG93bnJldi54bWxQSwECFAAUAAAACACHTuJA&#10;lRckyLIBAABfAwAADgAAAAAAAAABACAAAAAkAQAAZHJzL2Uyb0RvYy54bWxQSwUGAAAAAAYABgBZ&#10;AQAASAUAAAAA&#10;">
                <v:fill on="f" focussize="0,0"/>
                <v:stroke on="f"/>
                <v:imagedata o:title=""/>
                <o:lock v:ext="edit" aspectratio="f"/>
                <v:textbox>
                  <w:txbxContent>
                    <w:p w14:paraId="31BC404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调整价款的确认与支付</w:t>
                      </w:r>
                    </w:p>
                  </w:txbxContent>
                </v:textbox>
              </v:shape>
            </w:pict>
          </mc:Fallback>
        </mc:AlternateContent>
      </w:r>
      <w:r>
        <w:rPr>
          <w:rFonts w:hint="eastAsia" w:ascii="宋体" w:hAnsi="宋体" w:eastAsia="宋体" w:cs="宋体"/>
          <w:color w:val="auto"/>
          <w:sz w:val="21"/>
          <w:szCs w:val="21"/>
          <w:highlight w:val="none"/>
          <w:lang w:val="en-US" w:eastAsia="zh-CN" w:bidi="ar-SA"/>
        </w:rPr>
        <w:t>费用索赔报告被认可，则表明该事件已索赔成功，合同双方当事人应确认由此引起调整的合同价款，并作为追加（减）合同价款，与工程进度款或结算款同期支付。</w:t>
      </w:r>
    </w:p>
    <w:p w14:paraId="2CA3F766">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3984" behindDoc="0" locked="0" layoutInCell="1" allowOverlap="1">
                <wp:simplePos x="0" y="0"/>
                <wp:positionH relativeFrom="column">
                  <wp:posOffset>1143000</wp:posOffset>
                </wp:positionH>
                <wp:positionV relativeFrom="paragraph">
                  <wp:posOffset>120015</wp:posOffset>
                </wp:positionV>
                <wp:extent cx="4572000" cy="0"/>
                <wp:effectExtent l="0" t="4445" r="0" b="5080"/>
                <wp:wrapNone/>
                <wp:docPr id="265" name="直接连接符 265"/>
                <wp:cNvGraphicFramePr/>
                <a:graphic xmlns:a="http://schemas.openxmlformats.org/drawingml/2006/main">
                  <a:graphicData uri="http://schemas.microsoft.com/office/word/2010/wordprocessingShape">
                    <wps:wsp>
                      <wps:cNvCnPr/>
                      <wps:spPr>
                        <a:xfrm>
                          <a:off x="0" y="0"/>
                          <a:ext cx="4572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0pt;margin-top:9.45pt;height:0pt;width:360pt;z-index:252073984;mso-width-relative:page;mso-height-relative:page;" filled="f" stroked="t" coordsize="21600,21600" o:gfxdata="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01SB9IAAAAJAQAADwAAAAAAAAABACAAAAAiAAAAZHJzL2Rvd25yZXYueG1sUEsB&#10;AhQAFAAAAAgAh07iQLK8LUD7AQAA9gMAAA4AAAAAAAAAAQAgAAAAIQEAAGRycy9lMm9Eb2MueG1s&#10;UEsFBgAAAAAGAAYAWQEAAI4FA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83200" behindDoc="0" locked="0" layoutInCell="1" allowOverlap="1">
                <wp:simplePos x="0" y="0"/>
                <wp:positionH relativeFrom="column">
                  <wp:posOffset>1143000</wp:posOffset>
                </wp:positionH>
                <wp:positionV relativeFrom="paragraph">
                  <wp:posOffset>120015</wp:posOffset>
                </wp:positionV>
                <wp:extent cx="4572000" cy="0"/>
                <wp:effectExtent l="0" t="4445" r="0" b="5080"/>
                <wp:wrapNone/>
                <wp:docPr id="264" name="直接连接符 264"/>
                <wp:cNvGraphicFramePr/>
                <a:graphic xmlns:a="http://schemas.openxmlformats.org/drawingml/2006/main">
                  <a:graphicData uri="http://schemas.microsoft.com/office/word/2010/wordprocessingShape">
                    <wps:wsp>
                      <wps:cNvCnPr/>
                      <wps:spPr>
                        <a:xfrm>
                          <a:off x="0" y="0"/>
                          <a:ext cx="4572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0pt;margin-top:9.45pt;height:0pt;width:360pt;z-index:252083200;mso-width-relative:page;mso-height-relative:page;" filled="f" stroked="t" coordsize="21600,21600" o:gfxdata="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NNUgfSAAAACQEAAA8AAAAAAAAAAQAgAAAAIgAAAGRycy9kb3ducmV2LnhtbFBL&#10;AQIUABQAAAAIAIdO4kB3+USf/AEAAPYDAAAOAAAAAAAAAAEAIAAAACEBAABkcnMvZTJvRG9jLnht&#10;bFBLBQYAAAAABgAGAFkBAACPBQAAAAA=&#10;">
                <v:fill on="f" focussize="0,0"/>
                <v:stroke color="#000000" joinstyle="round"/>
                <v:imagedata o:title=""/>
                <o:lock v:ext="edit" aspectratio="f"/>
              </v:line>
            </w:pict>
          </mc:Fallback>
        </mc:AlternateContent>
      </w:r>
    </w:p>
    <w:p w14:paraId="14D93CA9">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271" w:name="_Toc12364"/>
      <w:bookmarkStart w:id="2272" w:name="_Toc10478"/>
      <w:bookmarkStart w:id="2273" w:name="_Toc11069"/>
      <w:bookmarkStart w:id="2274" w:name="_Toc28173"/>
      <w:bookmarkStart w:id="2275" w:name="_Toc14843"/>
      <w:bookmarkStart w:id="2276" w:name="_Toc262225155"/>
      <w:bookmarkStart w:id="2277" w:name="_Toc260406091"/>
      <w:r>
        <w:rPr>
          <w:rFonts w:hint="eastAsia" w:ascii="宋体" w:hAnsi="宋体" w:eastAsia="宋体" w:cs="宋体"/>
          <w:b/>
          <w:bCs/>
          <w:color w:val="auto"/>
          <w:sz w:val="21"/>
          <w:szCs w:val="21"/>
          <w:highlight w:val="none"/>
          <w:lang w:val="en-US" w:eastAsia="zh-CN" w:bidi="ar-SA"/>
        </w:rPr>
        <w:t>75  现场签证事件</w:t>
      </w:r>
      <w:bookmarkEnd w:id="2271"/>
      <w:bookmarkEnd w:id="2272"/>
      <w:bookmarkEnd w:id="2273"/>
      <w:bookmarkEnd w:id="2274"/>
      <w:bookmarkEnd w:id="2275"/>
      <w:bookmarkEnd w:id="2276"/>
      <w:bookmarkEnd w:id="2277"/>
    </w:p>
    <w:p w14:paraId="08DFBFE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75.1</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31ACD7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现场签证的价款调整</w:t>
                            </w:r>
                          </w:p>
                        </w:txbxContent>
                      </wps:txbx>
                      <wps:bodyPr upright="1"/>
                    </wps:wsp>
                  </a:graphicData>
                </a:graphic>
              </wp:anchor>
            </w:drawing>
          </mc:Choice>
          <mc:Fallback>
            <w:pict>
              <v:shape id="_x0000_s1026" o:spid="_x0000_s1026" o:spt="202" type="#_x0000_t202" style="position:absolute;left:0pt;margin-left:-9pt;margin-top:17.2pt;height:54.6pt;width:63pt;z-index:252091392;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N&#10;ZYbXAAAACgEAAA8AAAAAAAAAAQAgAAAAIgAAAGRycy9kb3ducmV2LnhtbFBLAQIUABQAAAAIAIdO&#10;4kC1BFCksgEAAF8DAAAOAAAAAAAAAAEAIAAAACYBAABkcnMvZTJvRG9jLnhtbFBLBQYAAAAABgAG&#10;AFkBAABKBQAAAAA=&#10;">
                <v:fill on="f" focussize="0,0"/>
                <v:stroke on="f"/>
                <v:imagedata o:title=""/>
                <o:lock v:ext="edit" aspectratio="f"/>
                <v:textbox>
                  <w:txbxContent>
                    <w:p w14:paraId="531ACD7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现场签证的价款调整</w:t>
                      </w:r>
                    </w:p>
                  </w:txbxContent>
                </v:textbox>
              </v:shape>
            </w:pict>
          </mc:Fallback>
        </mc:AlternateContent>
      </w:r>
      <w:r>
        <w:rPr>
          <w:rFonts w:hint="eastAsia" w:ascii="宋体" w:hAnsi="宋体" w:eastAsia="宋体" w:cs="宋体"/>
          <w:b/>
          <w:bCs/>
          <w:color w:val="auto"/>
          <w:kern w:val="0"/>
          <w:sz w:val="21"/>
          <w:szCs w:val="21"/>
          <w:highlight w:val="none"/>
          <w:u w:val="dotted"/>
        </w:rPr>
        <w:t xml:space="preserve">                                                                                      </w:t>
      </w:r>
    </w:p>
    <w:p w14:paraId="528C146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现场签证是指合同双方当事人就施工过程中涉及的责任事件所作的签认证明。合同履行期间，出现现场签证事件的，合同双方当事人应调整合同价款。</w:t>
      </w:r>
    </w:p>
    <w:p w14:paraId="3ADC23B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p>
    <w:p w14:paraId="337B583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75.2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C4297D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现场签证的提出</w:t>
                            </w:r>
                          </w:p>
                        </w:txbxContent>
                      </wps:txbx>
                      <wps:bodyPr upright="1"/>
                    </wps:wsp>
                  </a:graphicData>
                </a:graphic>
              </wp:anchor>
            </w:drawing>
          </mc:Choice>
          <mc:Fallback>
            <w:pict>
              <v:shape id="_x0000_s1026" o:spid="_x0000_s1026" o:spt="202" type="#_x0000_t202" style="position:absolute;left:0pt;margin-left:-9pt;margin-top:17.2pt;height:54.6pt;width:63pt;z-index:252085248;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N&#10;ZYbXAAAACgEAAA8AAAAAAAAAAQAgAAAAIgAAAGRycy9kb3ducmV2LnhtbFBLAQIUABQAAAAIAIdO&#10;4kAqA5sOsgEAAF8DAAAOAAAAAAAAAAEAIAAAACYBAABkcnMvZTJvRG9jLnhtbFBLBQYAAAAABgAG&#10;AFkBAABKBQAAAAA=&#10;">
                <v:fill on="f" focussize="0,0"/>
                <v:stroke on="f"/>
                <v:imagedata o:title=""/>
                <o:lock v:ext="edit" aspectratio="f"/>
                <v:textbox>
                  <w:txbxContent>
                    <w:p w14:paraId="4C4297D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现场签证的提出</w:t>
                      </w:r>
                    </w:p>
                  </w:txbxContent>
                </v:textbox>
              </v:shape>
            </w:pict>
          </mc:Fallback>
        </mc:AlternateContent>
      </w:r>
    </w:p>
    <w:p w14:paraId="1A66C9B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7C5E7DE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75.3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C5AECB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86272" behindDoc="0" locked="0" layoutInCell="1" allowOverlap="1">
                <wp:simplePos x="0" y="0"/>
                <wp:positionH relativeFrom="column">
                  <wp:posOffset>-114300</wp:posOffset>
                </wp:positionH>
                <wp:positionV relativeFrom="paragraph">
                  <wp:posOffset>1270</wp:posOffset>
                </wp:positionV>
                <wp:extent cx="800100" cy="69342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0ACF6F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现场签证报告的确认</w:t>
                            </w:r>
                          </w:p>
                        </w:txbxContent>
                      </wps:txbx>
                      <wps:bodyPr upright="1"/>
                    </wps:wsp>
                  </a:graphicData>
                </a:graphic>
              </wp:anchor>
            </w:drawing>
          </mc:Choice>
          <mc:Fallback>
            <w:pict>
              <v:shape id="_x0000_s1026" o:spid="_x0000_s1026" o:spt="202" type="#_x0000_t202" style="position:absolute;left:0pt;margin-left:-9pt;margin-top:0.1pt;height:54.6pt;width:63pt;z-index:252086272;mso-width-relative:page;mso-height-relative:page;" filled="f" stroked="f" coordsize="21600,21600" o:gfxdata="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aEkM9MA&#10;AAAIAQAADwAAAAAAAAABACAAAAAiAAAAZHJzL2Rvd25yZXYueG1sUEsBAhQAFAAAAAgAh07iQMoN&#10;tyqyAQAAXwMAAA4AAAAAAAAAAQAgAAAAIgEAAGRycy9lMm9Eb2MueG1sUEsFBgAAAAAGAAYAWQEA&#10;AEYFAAAAAA==&#10;">
                <v:fill on="f" focussize="0,0"/>
                <v:stroke on="f"/>
                <v:imagedata o:title=""/>
                <o:lock v:ext="edit" aspectratio="f"/>
                <v:textbox>
                  <w:txbxContent>
                    <w:p w14:paraId="70ACF6F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现场签证报告的确认</w:t>
                      </w:r>
                    </w:p>
                  </w:txbxContent>
                </v:textbox>
              </v:shape>
            </w:pict>
          </mc:Fallback>
        </mc:AlternateContent>
      </w:r>
      <w:r>
        <w:rPr>
          <w:rFonts w:hint="eastAsia" w:ascii="宋体" w:hAnsi="宋体" w:eastAsia="宋体" w:cs="宋体"/>
          <w:color w:val="auto"/>
          <w:sz w:val="21"/>
          <w:szCs w:val="21"/>
          <w:highlight w:val="none"/>
          <w:lang w:val="en-US" w:eastAsia="zh-CN" w:bidi="ar-SA"/>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视为承包人提交的现场签证报告已被认可。</w:t>
      </w:r>
    </w:p>
    <w:p w14:paraId="58BC53B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75.4</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365DFC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5715</wp:posOffset>
                </wp:positionV>
                <wp:extent cx="800100" cy="69342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96C566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现场签证的要求</w:t>
                            </w:r>
                          </w:p>
                        </w:txbxContent>
                      </wps:txbx>
                      <wps:bodyPr upright="1"/>
                    </wps:wsp>
                  </a:graphicData>
                </a:graphic>
              </wp:anchor>
            </w:drawing>
          </mc:Choice>
          <mc:Fallback>
            <w:pict>
              <v:shape id="_x0000_s1026" o:spid="_x0000_s1026" o:spt="202" type="#_x0000_t202" style="position:absolute;left:0pt;margin-left:-9pt;margin-top:0.45pt;height:54.6pt;width:63pt;z-index:252087296;mso-width-relative:page;mso-height-relative:page;" filled="f" stroked="f" coordsize="21600,21600" o:gfxdata="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9AP7NQA&#10;AAAIAQAADwAAAAAAAAABACAAAAAiAAAAZHJzL2Rvd25yZXYueG1sUEsBAhQAFAAAAAgAh07iQFUK&#10;fICxAQAAXwMAAA4AAAAAAAAAAQAgAAAAIwEAAGRycy9lMm9Eb2MueG1sUEsFBgAAAAAGAAYAWQEA&#10;AEYFAAAAAA==&#10;">
                <v:fill on="f" focussize="0,0"/>
                <v:stroke on="f"/>
                <v:imagedata o:title=""/>
                <o:lock v:ext="edit" aspectratio="f"/>
                <v:textbox>
                  <w:txbxContent>
                    <w:p w14:paraId="496C566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现场签证的要求</w:t>
                      </w:r>
                    </w:p>
                  </w:txbxContent>
                </v:textbox>
              </v:shape>
            </w:pict>
          </mc:Fallback>
        </mc:AlternateContent>
      </w:r>
      <w:r>
        <w:rPr>
          <w:rFonts w:hint="eastAsia" w:ascii="宋体" w:hAnsi="宋体" w:eastAsia="宋体" w:cs="宋体"/>
          <w:color w:val="auto"/>
          <w:sz w:val="21"/>
          <w:szCs w:val="21"/>
          <w:highlight w:val="none"/>
          <w:lang w:val="en-US" w:eastAsia="zh-CN" w:bidi="ar-SA"/>
        </w:rPr>
        <w:t>计日工有相应单价或合同中有适用单价的项目，合同双方当事人仅在现场签证报告中列明完成该类项目所需的人工、材料、工程设备和施工设备机械台班的数量。</w:t>
      </w:r>
    </w:p>
    <w:p w14:paraId="6579907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计日工没有相应单价或合同中没有适用单价的项目，合同双方当事人应在现场签证报告中列明完成这类项目所需的人工、材料、工程设备和施工设备机械台班的数量和单价。</w:t>
      </w:r>
    </w:p>
    <w:p w14:paraId="17A7BDB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75.5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C214CC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9525</wp:posOffset>
                </wp:positionV>
                <wp:extent cx="1028700" cy="58039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028700" cy="580390"/>
                        </a:xfrm>
                        <a:prstGeom prst="rect">
                          <a:avLst/>
                        </a:prstGeom>
                        <a:noFill/>
                        <a:ln>
                          <a:noFill/>
                        </a:ln>
                        <a:effectLst/>
                      </wps:spPr>
                      <wps:txbx>
                        <w:txbxContent>
                          <w:p w14:paraId="61D5544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现场签证工作的实施</w:t>
                            </w:r>
                          </w:p>
                        </w:txbxContent>
                      </wps:txbx>
                      <wps:bodyPr upright="1"/>
                    </wps:wsp>
                  </a:graphicData>
                </a:graphic>
              </wp:anchor>
            </w:drawing>
          </mc:Choice>
          <mc:Fallback>
            <w:pict>
              <v:shape id="_x0000_s1026" o:spid="_x0000_s1026" o:spt="202" type="#_x0000_t202" style="position:absolute;left:0pt;margin-left:-9pt;margin-top:0.75pt;height:45.7pt;width:81pt;z-index:252088320;mso-width-relative:page;mso-height-relative:page;" filled="f" stroked="f" coordsize="21600,21600" o:gfxdata="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8it&#10;cNUAAAAIAQAADwAAAAAAAAABACAAAAAiAAAAZHJzL2Rvd25yZXYueG1sUEsBAhQAFAAAAAgAh07i&#10;QKl6qgazAQAAYAMAAA4AAAAAAAAAAQAgAAAAJAEAAGRycy9lMm9Eb2MueG1sUEsFBgAAAAAGAAYA&#10;WQEAAEkFAAAAAA==&#10;">
                <v:fill on="f" focussize="0,0"/>
                <v:stroke on="f"/>
                <v:imagedata o:title=""/>
                <o:lock v:ext="edit" aspectratio="f"/>
                <v:textbox>
                  <w:txbxContent>
                    <w:p w14:paraId="61D5544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现场签证工作的实施</w:t>
                      </w:r>
                    </w:p>
                  </w:txbxContent>
                </v:textbox>
              </v:shape>
            </w:pict>
          </mc:Fallback>
        </mc:AlternateContent>
      </w:r>
      <w:r>
        <w:rPr>
          <w:rFonts w:hint="eastAsia" w:ascii="宋体" w:hAnsi="宋体" w:eastAsia="宋体" w:cs="宋体"/>
          <w:color w:val="auto"/>
          <w:sz w:val="21"/>
          <w:szCs w:val="21"/>
          <w:highlight w:val="none"/>
          <w:lang w:val="en-US" w:eastAsia="zh-CN" w:bidi="ar-SA"/>
        </w:rPr>
        <w:t>承包人应在发包人确认现场签证报告后的48小时内，按照监理工程师发出的工作指令及时组织实施相关工作。否则，由此引起的损失和（或）延误的工期由承包人承担。</w:t>
      </w:r>
    </w:p>
    <w:p w14:paraId="47A2884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75.6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1B3192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89344"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408007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现场签证的限制</w:t>
                            </w:r>
                          </w:p>
                        </w:txbxContent>
                      </wps:txbx>
                      <wps:bodyPr upright="1"/>
                    </wps:wsp>
                  </a:graphicData>
                </a:graphic>
              </wp:anchor>
            </w:drawing>
          </mc:Choice>
          <mc:Fallback>
            <w:pict>
              <v:shape id="_x0000_s1026" o:spid="_x0000_s1026" o:spt="202" type="#_x0000_t202" style="position:absolute;left:0pt;margin-left:-9pt;margin-top:0.95pt;height:54.6pt;width:63pt;z-index:252089344;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tgyktMA&#10;AAAJAQAADwAAAAAAAAABACAAAAAiAAAAZHJzL2Rvd25yZXYueG1sUEsBAhQAFAAAAAgAh07iQBzr&#10;XXayAQAAXwMAAA4AAAAAAAAAAQAgAAAAIgEAAGRycy9lMm9Eb2MueG1sUEsFBgAAAAAGAAYAWQEA&#10;AEYFAAAAAA==&#10;">
                <v:fill on="f" focussize="0,0"/>
                <v:stroke on="f"/>
                <v:imagedata o:title=""/>
                <o:lock v:ext="edit" aspectratio="f"/>
                <v:textbox>
                  <w:txbxContent>
                    <w:p w14:paraId="7408007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现场签证的限制</w:t>
                      </w:r>
                    </w:p>
                  </w:txbxContent>
                </v:textbox>
              </v:shape>
            </w:pict>
          </mc:Fallback>
        </mc:AlternateContent>
      </w:r>
      <w:r>
        <w:rPr>
          <w:rFonts w:hint="eastAsia" w:ascii="宋体" w:hAnsi="宋体" w:eastAsia="宋体" w:cs="宋体"/>
          <w:color w:val="auto"/>
          <w:sz w:val="21"/>
          <w:szCs w:val="21"/>
          <w:highlight w:val="none"/>
          <w:lang w:val="en-US" w:eastAsia="zh-CN" w:bidi="ar-SA"/>
        </w:rPr>
        <w:t>合同工程发生现场签证事件，未经发包人签证、确认，承包人便擅自实施相关工作的，除非征得发包人同意，否则发生的费用由承包人承担。</w:t>
      </w:r>
    </w:p>
    <w:p w14:paraId="0021897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3AB8CC9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75.7</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F0C726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16510</wp:posOffset>
                </wp:positionV>
                <wp:extent cx="800100" cy="73914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800100" cy="739140"/>
                        </a:xfrm>
                        <a:prstGeom prst="rect">
                          <a:avLst/>
                        </a:prstGeom>
                        <a:noFill/>
                        <a:ln>
                          <a:noFill/>
                        </a:ln>
                        <a:effectLst/>
                      </wps:spPr>
                      <wps:txbx>
                        <w:txbxContent>
                          <w:p w14:paraId="135DA48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调整价款的确认与支付</w:t>
                            </w:r>
                          </w:p>
                        </w:txbxContent>
                      </wps:txbx>
                      <wps:bodyPr upright="1"/>
                    </wps:wsp>
                  </a:graphicData>
                </a:graphic>
              </wp:anchor>
            </w:drawing>
          </mc:Choice>
          <mc:Fallback>
            <w:pict>
              <v:shape id="_x0000_s1026" o:spid="_x0000_s1026" o:spt="202" type="#_x0000_t202" style="position:absolute;left:0pt;margin-left:-9pt;margin-top:1.3pt;height:58.2pt;width:63pt;z-index:252090368;mso-width-relative:page;mso-height-relative:page;" filled="f" stroked="f" coordsize="21600,21600" o:gfxdata="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kp3&#10;fdUAAAAJAQAADwAAAAAAAAABACAAAAAiAAAAZHJzL2Rvd25yZXYueG1sUEsBAhQAFAAAAAgAh07i&#10;QF58c2qzAQAAXwMAAA4AAAAAAAAAAQAgAAAAJAEAAGRycy9lMm9Eb2MueG1sUEsFBgAAAAAGAAYA&#10;WQEAAEkFAAAAAA==&#10;">
                <v:fill on="f" focussize="0,0"/>
                <v:stroke on="f"/>
                <v:imagedata o:title=""/>
                <o:lock v:ext="edit" aspectratio="f"/>
                <v:textbox>
                  <w:txbxContent>
                    <w:p w14:paraId="135DA48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调整价款的确认与支付</w:t>
                      </w:r>
                    </w:p>
                  </w:txbxContent>
                </v:textbox>
              </v:shape>
            </w:pict>
          </mc:Fallback>
        </mc:AlternateContent>
      </w:r>
      <w:r>
        <w:rPr>
          <w:rFonts w:hint="eastAsia" w:ascii="宋体" w:hAnsi="宋体" w:eastAsia="宋体" w:cs="宋体"/>
          <w:color w:val="auto"/>
          <w:sz w:val="21"/>
          <w:szCs w:val="21"/>
          <w:highlight w:val="none"/>
          <w:lang w:val="en-US" w:eastAsia="zh-CN" w:bidi="ar-SA"/>
        </w:rPr>
        <w:t>现场签证工作完成后的48小时内，合同双方当事人应确认由此引起调整的合同价款，并作为追加合同价款，与工程进度款同期支付。</w:t>
      </w:r>
    </w:p>
    <w:p w14:paraId="79100FE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84224" behindDoc="0" locked="0" layoutInCell="1" allowOverlap="1">
                <wp:simplePos x="0" y="0"/>
                <wp:positionH relativeFrom="column">
                  <wp:posOffset>1143000</wp:posOffset>
                </wp:positionH>
                <wp:positionV relativeFrom="paragraph">
                  <wp:posOffset>120015</wp:posOffset>
                </wp:positionV>
                <wp:extent cx="4572000" cy="0"/>
                <wp:effectExtent l="0" t="4445" r="0" b="5080"/>
                <wp:wrapNone/>
                <wp:docPr id="256" name="直接连接符 256"/>
                <wp:cNvGraphicFramePr/>
                <a:graphic xmlns:a="http://schemas.openxmlformats.org/drawingml/2006/main">
                  <a:graphicData uri="http://schemas.microsoft.com/office/word/2010/wordprocessingShape">
                    <wps:wsp>
                      <wps:cNvCnPr/>
                      <wps:spPr>
                        <a:xfrm>
                          <a:off x="0" y="0"/>
                          <a:ext cx="4572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0pt;margin-top:9.45pt;height:0pt;width:360pt;z-index:252084224;mso-width-relative:page;mso-height-relative:page;" filled="f" stroked="t" coordsize="21600,21600" o:gfxdata="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01SB9IAAAAJAQAADwAAAAAAAAABACAAAAAiAAAAZHJzL2Rvd25yZXYueG1sUEsB&#10;AhQAFAAAAAgAh07iQHOT5R37AQAA9gMAAA4AAAAAAAAAAQAgAAAAIQEAAGRycy9lMm9Eb2MueG1s&#10;UEsFBgAAAAAGAAYAWQEAAI4FAAAAAA==&#10;">
                <v:fill on="f" focussize="0,0"/>
                <v:stroke color="#000000" joinstyle="round"/>
                <v:imagedata o:title=""/>
                <o:lock v:ext="edit" aspectratio="f"/>
              </v:line>
            </w:pict>
          </mc:Fallback>
        </mc:AlternateContent>
      </w:r>
    </w:p>
    <w:p w14:paraId="074A0A13">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278" w:name="_Toc251069529"/>
      <w:bookmarkStart w:id="2279" w:name="_Toc250488174"/>
      <w:bookmarkStart w:id="2280" w:name="_Toc251172482"/>
      <w:bookmarkStart w:id="2281" w:name="_Toc251227467"/>
      <w:bookmarkStart w:id="2282" w:name="_Toc185865752"/>
      <w:bookmarkStart w:id="2283" w:name="_Toc250624952"/>
      <w:bookmarkStart w:id="2284" w:name="_Toc250574533"/>
      <w:bookmarkStart w:id="2285" w:name="_Toc250574108"/>
      <w:bookmarkStart w:id="2286" w:name="_Toc710"/>
      <w:bookmarkStart w:id="2287" w:name="_Toc260406092"/>
      <w:bookmarkStart w:id="2288" w:name="_Toc8282"/>
      <w:bookmarkStart w:id="2289" w:name="_Toc262225156"/>
      <w:bookmarkStart w:id="2290" w:name="_Toc11129"/>
      <w:bookmarkStart w:id="2291" w:name="_Toc9739"/>
      <w:bookmarkStart w:id="2292" w:name="_Toc18027"/>
      <w:r>
        <w:rPr>
          <w:rFonts w:hint="eastAsia" w:ascii="宋体" w:hAnsi="宋体" w:eastAsia="宋体" w:cs="宋体"/>
          <w:b/>
          <w:bCs/>
          <w:color w:val="auto"/>
          <w:sz w:val="21"/>
          <w:szCs w:val="21"/>
          <w:highlight w:val="none"/>
          <w:lang w:val="en-US" w:eastAsia="zh-CN" w:bidi="ar-SA"/>
        </w:rPr>
        <w:t>76  物价</w:t>
      </w:r>
      <w:bookmarkEnd w:id="2278"/>
      <w:bookmarkEnd w:id="2279"/>
      <w:bookmarkEnd w:id="2280"/>
      <w:bookmarkEnd w:id="2281"/>
      <w:bookmarkEnd w:id="2282"/>
      <w:bookmarkEnd w:id="2283"/>
      <w:bookmarkEnd w:id="2284"/>
      <w:bookmarkEnd w:id="2285"/>
      <w:r>
        <w:rPr>
          <w:rFonts w:hint="eastAsia" w:ascii="宋体" w:hAnsi="宋体" w:eastAsia="宋体" w:cs="宋体"/>
          <w:b/>
          <w:bCs/>
          <w:color w:val="auto"/>
          <w:sz w:val="21"/>
          <w:szCs w:val="21"/>
          <w:highlight w:val="none"/>
          <w:lang w:val="en-US" w:eastAsia="zh-CN" w:bidi="ar-SA"/>
        </w:rPr>
        <w:t>涨落事件</w:t>
      </w:r>
      <w:bookmarkEnd w:id="2286"/>
      <w:bookmarkEnd w:id="2287"/>
      <w:bookmarkEnd w:id="2288"/>
      <w:bookmarkEnd w:id="2289"/>
      <w:bookmarkEnd w:id="2290"/>
      <w:bookmarkEnd w:id="2291"/>
      <w:bookmarkEnd w:id="2292"/>
    </w:p>
    <w:p w14:paraId="3BE50D1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2293" w:name="_Toc251172483"/>
      <w:bookmarkStart w:id="2294" w:name="_Toc250624953"/>
      <w:bookmarkStart w:id="2295" w:name="_Toc251069530"/>
      <w:bookmarkStart w:id="2296" w:name="_Toc250574534"/>
      <w:bookmarkStart w:id="2297" w:name="_Toc250574109"/>
      <w:bookmarkStart w:id="2298" w:name="_Toc251227468"/>
      <w:bookmarkStart w:id="2299" w:name="_Toc250488175"/>
      <w:r>
        <w:rPr>
          <w:rFonts w:hint="eastAsia" w:ascii="宋体" w:hAnsi="宋体" w:eastAsia="宋体" w:cs="宋体"/>
          <w:b/>
          <w:bCs/>
          <w:color w:val="auto"/>
          <w:kern w:val="0"/>
          <w:sz w:val="21"/>
          <w:szCs w:val="21"/>
          <w:highlight w:val="none"/>
        </w:rPr>
        <w:t>76.1</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A57DF5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物价涨落的价款调整</w:t>
                            </w:r>
                          </w:p>
                        </w:txbxContent>
                      </wps:txbx>
                      <wps:bodyPr upright="1"/>
                    </wps:wsp>
                  </a:graphicData>
                </a:graphic>
              </wp:anchor>
            </w:drawing>
          </mc:Choice>
          <mc:Fallback>
            <w:pict>
              <v:shape id="_x0000_s1026" o:spid="_x0000_s1026" o:spt="202" type="#_x0000_t202" style="position:absolute;left:0pt;margin-left:-9pt;margin-top:17.2pt;height:54.6pt;width:63pt;z-index:252101632;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jWWG1wAAAAoBAAAPAAAAAAAAAAEAIAAAACIAAABkcnMvZG93bnJldi54bWxQSwECFAAUAAAACACH&#10;TuJAA9cmTLMBAABfAwAADgAAAAAAAAABACAAAAAmAQAAZHJzL2Uyb0RvYy54bWxQSwUGAAAAAAYA&#10;BgBZAQAASwUAAAAA&#10;">
                <v:fill on="f" focussize="0,0"/>
                <v:stroke on="f"/>
                <v:imagedata o:title=""/>
                <o:lock v:ext="edit" aspectratio="f"/>
                <v:textbox>
                  <w:txbxContent>
                    <w:p w14:paraId="2A57DF5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物价涨落的价款调整</w:t>
                      </w:r>
                    </w:p>
                  </w:txbxContent>
                </v:textbox>
              </v:shape>
            </w:pict>
          </mc:Fallback>
        </mc:AlternateContent>
      </w:r>
      <w:r>
        <w:rPr>
          <w:rFonts w:hint="eastAsia" w:ascii="宋体" w:hAnsi="宋体" w:eastAsia="宋体" w:cs="宋体"/>
          <w:b/>
          <w:bCs/>
          <w:color w:val="auto"/>
          <w:kern w:val="0"/>
          <w:sz w:val="21"/>
          <w:szCs w:val="21"/>
          <w:highlight w:val="none"/>
          <w:u w:val="dotted"/>
        </w:rPr>
        <w:t xml:space="preserve">                                                                                       </w:t>
      </w:r>
    </w:p>
    <w:p w14:paraId="1067263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履行期间，出现工程造价管理机构发布的人工、材料、工程设备和施工设备机械台班单价或价格涨落超过合同工程基准日期相应单价或价格，且符合第76.2款、第76.3款规定事件的，合同双方当事人应调整合同价款。</w:t>
      </w:r>
    </w:p>
    <w:p w14:paraId="33186CD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76.2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0608"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A61592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调整人工费的方法</w:t>
                            </w:r>
                          </w:p>
                        </w:txbxContent>
                      </wps:txbx>
                      <wps:bodyPr upright="1"/>
                    </wps:wsp>
                  </a:graphicData>
                </a:graphic>
              </wp:anchor>
            </w:drawing>
          </mc:Choice>
          <mc:Fallback>
            <w:pict>
              <v:shape id="_x0000_s1026" o:spid="_x0000_s1026" o:spt="202" type="#_x0000_t202" style="position:absolute;left:0pt;margin-left:-9pt;margin-top:17.2pt;height:54.6pt;width:63pt;z-index:252100608;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jWWG1wAAAAoBAAAPAAAAAAAAAAEAIAAAACIAAABkcnMvZG93bnJldi54bWxQSwECFAAUAAAACACH&#10;TuJAnNDt5rMBAABfAwAADgAAAAAAAAABACAAAAAmAQAAZHJzL2Uyb0RvYy54bWxQSwUGAAAAAAYA&#10;BgBZAQAASwUAAAAA&#10;">
                <v:fill on="f" focussize="0,0"/>
                <v:stroke on="f"/>
                <v:imagedata o:title=""/>
                <o:lock v:ext="edit" aspectratio="f"/>
                <v:textbox>
                  <w:txbxContent>
                    <w:p w14:paraId="3A61592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调整人工费的方法</w:t>
                      </w:r>
                    </w:p>
                  </w:txbxContent>
                </v:textbox>
              </v:shape>
            </w:pict>
          </mc:Fallback>
        </mc:AlternateContent>
      </w:r>
    </w:p>
    <w:p w14:paraId="09D0415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按照第76.1款规定人工单价发生涨落的，应按照合同工程发生的人工数量和合同履行期与基准日期人工单价对比的价差的乘积计算调整的人工费。</w:t>
      </w:r>
    </w:p>
    <w:p w14:paraId="79D3D56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94464" behindDoc="0" locked="0" layoutInCell="1" allowOverlap="1">
                <wp:simplePos x="0" y="0"/>
                <wp:positionH relativeFrom="column">
                  <wp:posOffset>-114300</wp:posOffset>
                </wp:positionH>
                <wp:positionV relativeFrom="paragraph">
                  <wp:posOffset>217805</wp:posOffset>
                </wp:positionV>
                <wp:extent cx="914400" cy="1570355"/>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914400" cy="1570355"/>
                        </a:xfrm>
                        <a:prstGeom prst="rect">
                          <a:avLst/>
                        </a:prstGeom>
                        <a:noFill/>
                        <a:ln>
                          <a:noFill/>
                        </a:ln>
                        <a:effectLst/>
                      </wps:spPr>
                      <wps:txbx>
                        <w:txbxContent>
                          <w:p w14:paraId="13E7AA8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调整承包人采购材料设备的材料设备费、施工机械费的方法</w:t>
                            </w:r>
                          </w:p>
                        </w:txbxContent>
                      </wps:txbx>
                      <wps:bodyPr upright="1"/>
                    </wps:wsp>
                  </a:graphicData>
                </a:graphic>
              </wp:anchor>
            </w:drawing>
          </mc:Choice>
          <mc:Fallback>
            <w:pict>
              <v:shape id="_x0000_s1026" o:spid="_x0000_s1026" o:spt="202" type="#_x0000_t202" style="position:absolute;left:0pt;margin-left:-9pt;margin-top:17.15pt;height:123.65pt;width:72pt;z-index:252094464;mso-width-relative:page;mso-height-relative:page;" filled="f" stroked="f" coordsize="21600,21600" o:gfxdata="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rhljHXAAAACgEAAA8AAAAAAAAAAQAgAAAAIgAAAGRycy9kb3ducmV2LnhtbFBLAQIUABQAAAAI&#10;AIdO4kA+MjzRtQEAAGADAAAOAAAAAAAAAAEAIAAAACYBAABkcnMvZTJvRG9jLnhtbFBLBQYAAAAA&#10;BgAGAFkBAABNBQAAAAA=&#10;">
                <v:fill on="f" focussize="0,0"/>
                <v:stroke on="f"/>
                <v:imagedata o:title=""/>
                <o:lock v:ext="edit" aspectratio="f"/>
                <v:textbox>
                  <w:txbxContent>
                    <w:p w14:paraId="13E7AA8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调整承包人采购材料设备的材料设备费、施工机械费的方法</w:t>
                      </w:r>
                    </w:p>
                  </w:txbxContent>
                </v:textbox>
              </v:shape>
            </w:pict>
          </mc:Fallback>
        </mc:AlternateContent>
      </w:r>
      <w:bookmarkEnd w:id="2293"/>
      <w:bookmarkEnd w:id="2294"/>
      <w:bookmarkEnd w:id="2295"/>
      <w:bookmarkEnd w:id="2296"/>
      <w:bookmarkEnd w:id="2297"/>
      <w:bookmarkEnd w:id="2298"/>
      <w:bookmarkEnd w:id="2299"/>
      <w:r>
        <w:rPr>
          <w:rFonts w:hint="eastAsia" w:ascii="宋体" w:hAnsi="宋体" w:eastAsia="宋体" w:cs="宋体"/>
          <w:b/>
          <w:bCs/>
          <w:color w:val="auto"/>
          <w:kern w:val="0"/>
          <w:sz w:val="21"/>
          <w:szCs w:val="21"/>
          <w:highlight w:val="none"/>
        </w:rPr>
        <w:t>76.3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BB2455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采购材料和工程设备的，按照第76.1款规定材料、工程设备价格和施工设备机械台班单价涨落分别超过5%和10%，则超过部分的价格应予调整。该情况下，应按照下列方法之一计算调整的材料设备费和施工机械费，但应扣除合同双方当事人不利一方当事人承担上述幅度的风险费用。</w:t>
      </w:r>
    </w:p>
    <w:p w14:paraId="16A9B7F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1）价格系数法</w:t>
      </w:r>
    </w:p>
    <w:p w14:paraId="41EAC44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C</w:t>
      </w:r>
      <w:r>
        <w:rPr>
          <w:rFonts w:hint="eastAsia" w:ascii="宋体" w:hAnsi="宋体" w:eastAsia="宋体" w:cs="宋体"/>
          <w:color w:val="auto"/>
          <w:spacing w:val="-42"/>
          <w:sz w:val="21"/>
          <w:szCs w:val="21"/>
          <w:highlight w:val="none"/>
          <w:lang w:val="en-US" w:eastAsia="zh-CN" w:bidi="ar-SA"/>
        </w:rPr>
        <w:t>′</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=c</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.p</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=c</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(a+b·L</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 xml:space="preserve"> /L</w:t>
      </w:r>
      <w:r>
        <w:rPr>
          <w:rFonts w:hint="eastAsia" w:ascii="宋体" w:hAnsi="宋体" w:eastAsia="宋体" w:cs="宋体"/>
          <w:color w:val="auto"/>
          <w:sz w:val="21"/>
          <w:szCs w:val="21"/>
          <w:highlight w:val="none"/>
          <w:vertAlign w:val="subscript"/>
          <w:lang w:val="en-US" w:eastAsia="zh-CN" w:bidi="ar-SA"/>
        </w:rPr>
        <w:t>0</w:t>
      </w:r>
      <w:r>
        <w:rPr>
          <w:rFonts w:hint="eastAsia" w:ascii="宋体" w:hAnsi="宋体" w:eastAsia="宋体" w:cs="宋体"/>
          <w:color w:val="auto"/>
          <w:sz w:val="21"/>
          <w:szCs w:val="21"/>
          <w:highlight w:val="none"/>
          <w:lang w:val="en-US" w:eastAsia="zh-CN" w:bidi="ar-SA"/>
        </w:rPr>
        <w:t>+c·E</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/E</w:t>
      </w:r>
      <w:r>
        <w:rPr>
          <w:rFonts w:hint="eastAsia" w:ascii="宋体" w:hAnsi="宋体" w:eastAsia="宋体" w:cs="宋体"/>
          <w:color w:val="auto"/>
          <w:sz w:val="21"/>
          <w:szCs w:val="21"/>
          <w:highlight w:val="none"/>
          <w:vertAlign w:val="subscript"/>
          <w:lang w:val="en-US" w:eastAsia="zh-CN" w:bidi="ar-SA"/>
        </w:rPr>
        <w:t>0</w:t>
      </w:r>
      <w:r>
        <w:rPr>
          <w:rFonts w:hint="eastAsia" w:ascii="宋体" w:hAnsi="宋体" w:eastAsia="宋体" w:cs="宋体"/>
          <w:color w:val="auto"/>
          <w:sz w:val="21"/>
          <w:szCs w:val="21"/>
          <w:highlight w:val="none"/>
          <w:lang w:val="en-US" w:eastAsia="zh-CN" w:bidi="ar-SA"/>
        </w:rPr>
        <w:t>+……q·M</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/M</w:t>
      </w:r>
      <w:r>
        <w:rPr>
          <w:rFonts w:hint="eastAsia" w:ascii="宋体" w:hAnsi="宋体" w:eastAsia="宋体" w:cs="宋体"/>
          <w:color w:val="auto"/>
          <w:sz w:val="21"/>
          <w:szCs w:val="21"/>
          <w:highlight w:val="none"/>
          <w:vertAlign w:val="subscript"/>
          <w:lang w:val="en-US" w:eastAsia="zh-CN" w:bidi="ar-SA"/>
        </w:rPr>
        <w:t>0</w:t>
      </w:r>
      <w:r>
        <w:rPr>
          <w:rFonts w:hint="eastAsia" w:ascii="宋体" w:hAnsi="宋体" w:eastAsia="宋体" w:cs="宋体"/>
          <w:color w:val="auto"/>
          <w:sz w:val="21"/>
          <w:szCs w:val="21"/>
          <w:highlight w:val="none"/>
          <w:lang w:val="en-US" w:eastAsia="zh-CN" w:bidi="ar-SA"/>
        </w:rPr>
        <w:t>)</w:t>
      </w:r>
    </w:p>
    <w:p w14:paraId="4307BC7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式中 C</w:t>
      </w:r>
      <w:r>
        <w:rPr>
          <w:rFonts w:hint="eastAsia" w:ascii="宋体" w:hAnsi="宋体" w:eastAsia="宋体" w:cs="宋体"/>
          <w:color w:val="auto"/>
          <w:spacing w:val="-42"/>
          <w:sz w:val="21"/>
          <w:szCs w:val="21"/>
          <w:highlight w:val="none"/>
          <w:lang w:val="en-US" w:eastAsia="zh-CN" w:bidi="ar-SA"/>
        </w:rPr>
        <w:t>′</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——调整后合同履行期间第n支付期应支付的合同价款；</w:t>
      </w:r>
    </w:p>
    <w:p w14:paraId="2CB8A17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C</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——调整前合同履行期间第n支付期应支付的合同价款；</w:t>
      </w:r>
    </w:p>
    <w:p w14:paraId="081D8A0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P</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——第n支付期间合同价款调整系数。</w:t>
      </w:r>
    </w:p>
    <w:p w14:paraId="6755496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a”是基准日期固定系数，表示合同付款中的不予调整部分的权重系数；“b”、“c”、……、“q”分别表示基准日期各相关要素占合同价款总额的权重系数，可表示材料、设备、机械台班等资源。合同双方当事人应在专用条款中约定各资源的权重系数，要求：a+b+c+……+q＝1。</w:t>
      </w:r>
    </w:p>
    <w:p w14:paraId="3F205E7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“L</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”、“E</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”、……、“M</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 表示合同履行期间第n支付期工程造价管理机构发布的各相关要素价格； “L</w:t>
      </w:r>
      <w:r>
        <w:rPr>
          <w:rFonts w:hint="eastAsia" w:ascii="宋体" w:hAnsi="宋体" w:eastAsia="宋体" w:cs="宋体"/>
          <w:color w:val="auto"/>
          <w:sz w:val="21"/>
          <w:szCs w:val="21"/>
          <w:highlight w:val="none"/>
          <w:vertAlign w:val="subscript"/>
          <w:lang w:val="en-US" w:eastAsia="zh-CN" w:bidi="ar-SA"/>
        </w:rPr>
        <w:t>0</w:t>
      </w:r>
      <w:r>
        <w:rPr>
          <w:rFonts w:hint="eastAsia" w:ascii="宋体" w:hAnsi="宋体" w:eastAsia="宋体" w:cs="宋体"/>
          <w:color w:val="auto"/>
          <w:sz w:val="21"/>
          <w:szCs w:val="21"/>
          <w:highlight w:val="none"/>
          <w:lang w:val="en-US" w:eastAsia="zh-CN" w:bidi="ar-SA"/>
        </w:rPr>
        <w:t>”、“E</w:t>
      </w:r>
      <w:r>
        <w:rPr>
          <w:rFonts w:hint="eastAsia" w:ascii="宋体" w:hAnsi="宋体" w:eastAsia="宋体" w:cs="宋体"/>
          <w:color w:val="auto"/>
          <w:sz w:val="21"/>
          <w:szCs w:val="21"/>
          <w:highlight w:val="none"/>
          <w:vertAlign w:val="subscript"/>
          <w:lang w:val="en-US" w:eastAsia="zh-CN" w:bidi="ar-SA"/>
        </w:rPr>
        <w:t>0</w:t>
      </w:r>
      <w:r>
        <w:rPr>
          <w:rFonts w:hint="eastAsia" w:ascii="宋体" w:hAnsi="宋体" w:eastAsia="宋体" w:cs="宋体"/>
          <w:color w:val="auto"/>
          <w:sz w:val="21"/>
          <w:szCs w:val="21"/>
          <w:highlight w:val="none"/>
          <w:lang w:val="en-US" w:eastAsia="zh-CN" w:bidi="ar-SA"/>
        </w:rPr>
        <w:t>” 、……、“M</w:t>
      </w:r>
      <w:r>
        <w:rPr>
          <w:rFonts w:hint="eastAsia" w:ascii="宋体" w:hAnsi="宋体" w:eastAsia="宋体" w:cs="宋体"/>
          <w:color w:val="auto"/>
          <w:sz w:val="21"/>
          <w:szCs w:val="21"/>
          <w:highlight w:val="none"/>
          <w:vertAlign w:val="subscript"/>
          <w:lang w:val="en-US" w:eastAsia="zh-CN" w:bidi="ar-SA"/>
        </w:rPr>
        <w:t>0</w:t>
      </w:r>
      <w:r>
        <w:rPr>
          <w:rFonts w:hint="eastAsia" w:ascii="宋体" w:hAnsi="宋体" w:eastAsia="宋体" w:cs="宋体"/>
          <w:color w:val="auto"/>
          <w:sz w:val="21"/>
          <w:szCs w:val="21"/>
          <w:highlight w:val="none"/>
          <w:lang w:val="en-US" w:eastAsia="zh-CN" w:bidi="ar-SA"/>
        </w:rPr>
        <w:t>” 表示基准日期工程造价管理机构发布的各相关要素价格。</w:t>
      </w:r>
    </w:p>
    <w:p w14:paraId="6B59CB4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2）价格调差法</w:t>
      </w:r>
    </w:p>
    <w:p w14:paraId="7B1BB94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按照合同工程发生的材料、工程设备和施工设备机械台班的数量和合同履行期与基准日期相应价格或单价对比的价差的乘积计算。</w:t>
      </w:r>
    </w:p>
    <w:p w14:paraId="0A813F1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208915</wp:posOffset>
                </wp:positionV>
                <wp:extent cx="1028700" cy="108966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028700" cy="1089660"/>
                        </a:xfrm>
                        <a:prstGeom prst="rect">
                          <a:avLst/>
                        </a:prstGeom>
                        <a:noFill/>
                        <a:ln>
                          <a:noFill/>
                        </a:ln>
                        <a:effectLst/>
                      </wps:spPr>
                      <wps:txbx>
                        <w:txbxContent>
                          <w:p w14:paraId="461198AA">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承包人采购材料设备发生工期延误的价格确定</w:t>
                            </w:r>
                          </w:p>
                        </w:txbxContent>
                      </wps:txbx>
                      <wps:bodyPr upright="1"/>
                    </wps:wsp>
                  </a:graphicData>
                </a:graphic>
              </wp:anchor>
            </w:drawing>
          </mc:Choice>
          <mc:Fallback>
            <w:pict>
              <v:shape id="_x0000_s1026" o:spid="_x0000_s1026" o:spt="202" type="#_x0000_t202" style="position:absolute;left:0pt;margin-left:-9pt;margin-top:16.45pt;height:85.8pt;width:81pt;z-index:252102656;mso-width-relative:page;mso-height-relative:page;" filled="f" stroked="f" coordsize="21600,21600" o:gfxdata="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cMSTtcAAAAKAQAADwAAAAAAAAABACAAAAAiAAAAZHJzL2Rvd25yZXYueG1sUEsBAhQAFAAAAAgA&#10;h07iQKM9i8u0AQAAYQMAAA4AAAAAAAAAAQAgAAAAJgEAAGRycy9lMm9Eb2MueG1sUEsFBgAAAAAG&#10;AAYAWQEAAEwFAAAAAA==&#10;">
                <v:fill on="f" focussize="0,0"/>
                <v:stroke on="f"/>
                <v:imagedata o:title=""/>
                <o:lock v:ext="edit" aspectratio="f"/>
                <v:textbox>
                  <w:txbxContent>
                    <w:p w14:paraId="461198AA">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承包人采购材料设备发生工期延误的价格确定</w:t>
                      </w:r>
                    </w:p>
                  </w:txbxContent>
                </v:textbox>
              </v:shape>
            </w:pict>
          </mc:Fallback>
        </mc:AlternateContent>
      </w:r>
      <w:r>
        <w:rPr>
          <w:rFonts w:hint="eastAsia" w:ascii="宋体" w:hAnsi="宋体" w:eastAsia="宋体" w:cs="宋体"/>
          <w:b/>
          <w:bCs/>
          <w:color w:val="auto"/>
          <w:kern w:val="0"/>
          <w:sz w:val="21"/>
          <w:szCs w:val="21"/>
          <w:highlight w:val="none"/>
        </w:rPr>
        <w:t>76.4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BD6D41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执行第76.3款规定时，发生合同工程工期延误的，应按照下列规定确定合同履行期用于调整的价格或单价：</w:t>
      </w:r>
    </w:p>
    <w:p w14:paraId="5F58313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由于发包人原因导致工期延误的，则计划进度日期后续工程的价格或单价，采用计划进度日期与实际进度日期两者的较高者；</w:t>
      </w:r>
    </w:p>
    <w:p w14:paraId="456B7C7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由于承包人原因导致工期延误的，则计划进度日期后续工程的价格或单价，采用计划进度日期与实际进度日期两者的较低者。</w:t>
      </w:r>
    </w:p>
    <w:p w14:paraId="3C5142D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208915</wp:posOffset>
                </wp:positionV>
                <wp:extent cx="800100" cy="108966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800100" cy="1089660"/>
                        </a:xfrm>
                        <a:prstGeom prst="rect">
                          <a:avLst/>
                        </a:prstGeom>
                        <a:noFill/>
                        <a:ln>
                          <a:noFill/>
                        </a:ln>
                        <a:effectLst/>
                      </wps:spPr>
                      <wps:txbx>
                        <w:txbxContent>
                          <w:p w14:paraId="330D5E41">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调整承包人采购材料设备价款的限制</w:t>
                            </w:r>
                          </w:p>
                        </w:txbxContent>
                      </wps:txbx>
                      <wps:bodyPr upright="1"/>
                    </wps:wsp>
                  </a:graphicData>
                </a:graphic>
              </wp:anchor>
            </w:drawing>
          </mc:Choice>
          <mc:Fallback>
            <w:pict>
              <v:shape id="_x0000_s1026" o:spid="_x0000_s1026" o:spt="202" type="#_x0000_t202" style="position:absolute;left:0pt;margin-left:-9pt;margin-top:16.45pt;height:85.8pt;width:63pt;z-index:252103680;mso-width-relative:page;mso-height-relative:page;" filled="f" stroked="f" coordsize="21600,21600" o:gfxdata="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u&#10;6CNG1wAAAAoBAAAPAAAAAAAAAAEAIAAAACIAAABkcnMvZG93bnJldi54bWxQSwECFAAUAAAACACH&#10;TuJAUbKXwrMBAABgAwAADgAAAAAAAAABACAAAAAmAQAAZHJzL2Uyb0RvYy54bWxQSwUGAAAAAAYA&#10;BgBZAQAASwUAAAAA&#10;">
                <v:fill on="f" focussize="0,0"/>
                <v:stroke on="f"/>
                <v:imagedata o:title=""/>
                <o:lock v:ext="edit" aspectratio="f"/>
                <v:textbox>
                  <w:txbxContent>
                    <w:p w14:paraId="330D5E41">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调整承包人采购材料设备价款的限制</w:t>
                      </w:r>
                    </w:p>
                  </w:txbxContent>
                </v:textbox>
              </v:shape>
            </w:pict>
          </mc:Fallback>
        </mc:AlternateContent>
      </w:r>
      <w:r>
        <w:rPr>
          <w:rFonts w:hint="eastAsia" w:ascii="宋体" w:hAnsi="宋体" w:eastAsia="宋体" w:cs="宋体"/>
          <w:b/>
          <w:bCs/>
          <w:color w:val="auto"/>
          <w:kern w:val="0"/>
          <w:sz w:val="21"/>
          <w:szCs w:val="21"/>
          <w:highlight w:val="none"/>
        </w:rPr>
        <w:t>76.5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75D7EA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在采购材料和工程设备前，应向发包人提交一份能阐明采购材料和工程设备数量和新单价的书面报告。发包人应在收到承包人书面报告后的3个工作日内，通知造价工程师核实，并经监理工程师确认用于合同工程后，对承包人采购材料和工程设备的数量和新单价予以确定；发包人对此未确定也未提出修改意见的，视为承包人提交的书面报告已被认可，作为调整合同价款的依据。承包人未经发包人确定即自行采购材料和工程设备，再向发包人提出调整合同价款的，如发包人不同意，则合同价款不予调整。</w:t>
      </w:r>
    </w:p>
    <w:p w14:paraId="7B0906A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95488" behindDoc="0" locked="0" layoutInCell="1" allowOverlap="1">
                <wp:simplePos x="0" y="0"/>
                <wp:positionH relativeFrom="column">
                  <wp:posOffset>-114300</wp:posOffset>
                </wp:positionH>
                <wp:positionV relativeFrom="paragraph">
                  <wp:posOffset>208915</wp:posOffset>
                </wp:positionV>
                <wp:extent cx="800100" cy="8763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800100" cy="876300"/>
                        </a:xfrm>
                        <a:prstGeom prst="rect">
                          <a:avLst/>
                        </a:prstGeom>
                        <a:noFill/>
                        <a:ln>
                          <a:noFill/>
                        </a:ln>
                        <a:effectLst/>
                      </wps:spPr>
                      <wps:txbx>
                        <w:txbxContent>
                          <w:p w14:paraId="204EB96A">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发包人供应材料设备的价款调整</w:t>
                            </w:r>
                          </w:p>
                        </w:txbxContent>
                      </wps:txbx>
                      <wps:bodyPr upright="1"/>
                    </wps:wsp>
                  </a:graphicData>
                </a:graphic>
              </wp:anchor>
            </w:drawing>
          </mc:Choice>
          <mc:Fallback>
            <w:pict>
              <v:shape id="_x0000_s1026" o:spid="_x0000_s1026" o:spt="202" type="#_x0000_t202" style="position:absolute;left:0pt;margin-left:-9pt;margin-top:16.45pt;height:69pt;width:63pt;z-index:252095488;mso-width-relative:page;mso-height-relative:page;" filled="f" stroked="f" coordsize="21600,21600" o:gfxdata="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IOJi4&#10;1wAAAAoBAAAPAAAAAAAAAAEAIAAAACIAAABkcnMvZG93bnJldi54bWxQSwECFAAUAAAACACHTuJA&#10;OweVIrABAABfAwAADgAAAAAAAAABACAAAAAmAQAAZHJzL2Uyb0RvYy54bWxQSwUGAAAAAAYABgBZ&#10;AQAASAUAAAAA&#10;">
                <v:fill on="f" focussize="0,0"/>
                <v:stroke on="f"/>
                <v:imagedata o:title=""/>
                <o:lock v:ext="edit" aspectratio="f"/>
                <v:textbox>
                  <w:txbxContent>
                    <w:p w14:paraId="204EB96A">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发包人供应材料设备的价款调整</w:t>
                      </w:r>
                    </w:p>
                  </w:txbxContent>
                </v:textbox>
              </v:shape>
            </w:pict>
          </mc:Fallback>
        </mc:AlternateContent>
      </w:r>
      <w:bookmarkStart w:id="2300" w:name="_Toc251227469"/>
      <w:bookmarkEnd w:id="2300"/>
      <w:bookmarkStart w:id="2301" w:name="_Toc250574110"/>
      <w:bookmarkEnd w:id="2301"/>
      <w:bookmarkStart w:id="2302" w:name="_Toc251172484"/>
      <w:bookmarkEnd w:id="2302"/>
      <w:bookmarkStart w:id="2303" w:name="_Toc250488176"/>
      <w:bookmarkEnd w:id="2303"/>
      <w:bookmarkStart w:id="2304" w:name="_Toc251069531"/>
      <w:bookmarkEnd w:id="2304"/>
      <w:bookmarkStart w:id="2305" w:name="_Toc250574535"/>
      <w:bookmarkEnd w:id="2305"/>
      <w:bookmarkStart w:id="2306" w:name="_Toc250624954"/>
      <w:bookmarkEnd w:id="2306"/>
      <w:r>
        <w:rPr>
          <w:rFonts w:hint="eastAsia" w:ascii="宋体" w:hAnsi="宋体" w:eastAsia="宋体" w:cs="宋体"/>
          <w:b/>
          <w:bCs/>
          <w:color w:val="auto"/>
          <w:kern w:val="0"/>
          <w:sz w:val="21"/>
          <w:szCs w:val="21"/>
          <w:highlight w:val="none"/>
        </w:rPr>
        <w:t>76.6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ECB618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发包人供应材料和工程设备的，第76.3款、第76.4款、第76.5款规定不适用，由发包人按照实际变化调整，在合同工程的工程造价内列支。</w:t>
      </w:r>
    </w:p>
    <w:p w14:paraId="63E5B6D1">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92416" behindDoc="0" locked="0" layoutInCell="1" allowOverlap="1">
                <wp:simplePos x="0" y="0"/>
                <wp:positionH relativeFrom="column">
                  <wp:posOffset>1257300</wp:posOffset>
                </wp:positionH>
                <wp:positionV relativeFrom="paragraph">
                  <wp:posOffset>170180</wp:posOffset>
                </wp:positionV>
                <wp:extent cx="4457700" cy="0"/>
                <wp:effectExtent l="0" t="5080" r="0" b="4445"/>
                <wp:wrapNone/>
                <wp:docPr id="249" name="直接连接符 24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3.4pt;height:0pt;width:351pt;z-index:252092416;mso-width-relative:page;mso-height-relative:page;" filled="f" stroked="t" coordsize="21600,21600" o:gfxdata="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fJhWHVAAAACQEAAA8AAAAAAAAAAQAgAAAAIgAAAGRycy9kb3ducmV2Lnht&#10;bFBLAQIUABQAAAAIAIdO4kAmmFH1/AEAAPYDAAAOAAAAAAAAAAEAIAAAACQBAABkcnMvZTJvRG9j&#10;LnhtbFBLBQYAAAAABgAGAFkBAACSBQAAAAA=&#10;">
                <v:fill on="f" focussize="0,0"/>
                <v:stroke color="#000000" joinstyle="round"/>
                <v:imagedata o:title=""/>
                <o:lock v:ext="edit" aspectratio="f"/>
              </v:line>
            </w:pict>
          </mc:Fallback>
        </mc:AlternateContent>
      </w:r>
    </w:p>
    <w:p w14:paraId="54D28E56">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307" w:name="_Toc260406093"/>
      <w:bookmarkStart w:id="2308" w:name="_Toc12768"/>
      <w:bookmarkStart w:id="2309" w:name="_Toc262225157"/>
      <w:bookmarkStart w:id="2310" w:name="_Toc27102"/>
      <w:bookmarkStart w:id="2311" w:name="_Toc13575"/>
      <w:bookmarkStart w:id="2312" w:name="_Toc29073"/>
      <w:bookmarkStart w:id="2313" w:name="_Toc29217"/>
      <w:r>
        <w:rPr>
          <w:rFonts w:hint="eastAsia" w:ascii="宋体" w:hAnsi="宋体" w:eastAsia="宋体" w:cs="宋体"/>
          <w:b/>
          <w:bCs/>
          <w:color w:val="auto"/>
          <w:sz w:val="21"/>
          <w:szCs w:val="21"/>
          <w:highlight w:val="none"/>
          <w:lang w:val="en-US" w:eastAsia="zh-CN" w:bidi="ar-SA"/>
        </w:rPr>
        <w:t>77  合同价款调整程序</w:t>
      </w:r>
      <w:bookmarkEnd w:id="2307"/>
      <w:bookmarkEnd w:id="2308"/>
      <w:bookmarkEnd w:id="2309"/>
      <w:bookmarkEnd w:id="2310"/>
      <w:bookmarkEnd w:id="2311"/>
      <w:bookmarkEnd w:id="2312"/>
      <w:bookmarkEnd w:id="2313"/>
    </w:p>
    <w:p w14:paraId="104C8FD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77.1</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2106752"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F7B9E7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合同价款调整程序的规定</w:t>
                            </w:r>
                          </w:p>
                        </w:txbxContent>
                      </wps:txbx>
                      <wps:bodyPr upright="1"/>
                    </wps:wsp>
                  </a:graphicData>
                </a:graphic>
              </wp:anchor>
            </w:drawing>
          </mc:Choice>
          <mc:Fallback>
            <w:pict>
              <v:shape id="_x0000_s1026" o:spid="_x0000_s1026" o:spt="202" type="#_x0000_t202" style="position:absolute;left:0pt;margin-left:-9pt;margin-top:17.2pt;height:54.6pt;width:63pt;z-index:252106752;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N&#10;ZYbXAAAACgEAAA8AAAAAAAAAAQAgAAAAIgAAAGRycy9kb3ducmV2LnhtbFBLAQIUABQAAAAIAIdO&#10;4kDOrkcWsgEAAF8DAAAOAAAAAAAAAAEAIAAAACYBAABkcnMvZTJvRG9jLnhtbFBLBQYAAAAABgAG&#10;AFkBAABKBQAAAAA=&#10;">
                <v:fill on="f" focussize="0,0"/>
                <v:stroke on="f"/>
                <v:imagedata o:title=""/>
                <o:lock v:ext="edit" aspectratio="f"/>
                <v:textbox>
                  <w:txbxContent>
                    <w:p w14:paraId="2F7B9E7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合同价款调整程序的规定</w:t>
                      </w:r>
                    </w:p>
                  </w:txbxContent>
                </v:textbox>
              </v:shape>
            </w:pict>
          </mc:Fallback>
        </mc:AlternateContent>
      </w:r>
      <w:r>
        <w:rPr>
          <w:rFonts w:hint="eastAsia" w:ascii="宋体" w:hAnsi="宋体" w:eastAsia="宋体" w:cs="宋体"/>
          <w:b/>
          <w:bCs/>
          <w:color w:val="auto"/>
          <w:kern w:val="0"/>
          <w:sz w:val="21"/>
          <w:szCs w:val="21"/>
          <w:highlight w:val="none"/>
          <w:u w:val="dotted"/>
        </w:rPr>
        <w:t xml:space="preserve">                                                                                    </w:t>
      </w:r>
    </w:p>
    <w:p w14:paraId="553B658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合同履行期间，出现第68.2款规定调整合同价款事件的，除费用索赔、现场签证事件分别按照第74条、第75条规定程序外，合同双方当事人应按照本条规定程序调整合同价款。</w:t>
      </w:r>
    </w:p>
    <w:p w14:paraId="2E1C470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77.2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622F77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合同价款调增报告的提出</w:t>
                            </w:r>
                          </w:p>
                        </w:txbxContent>
                      </wps:txbx>
                      <wps:bodyPr upright="1"/>
                    </wps:wsp>
                  </a:graphicData>
                </a:graphic>
              </wp:anchor>
            </w:drawing>
          </mc:Choice>
          <mc:Fallback>
            <w:pict>
              <v:shape id="_x0000_s1026" o:spid="_x0000_s1026" o:spt="202" type="#_x0000_t202" style="position:absolute;left:0pt;margin-left:-9pt;margin-top:17.2pt;height:54.6pt;width:63pt;z-index:252105728;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jWWG1wAAAAoBAAAPAAAAAAAAAAEAIAAAACIAAABkcnMvZG93bnJldi54bWxQSwECFAAUAAAACACH&#10;TuJArpvborMBAABfAwAADgAAAAAAAAABACAAAAAmAQAAZHJzL2Uyb0RvYy54bWxQSwUGAAAAAAYA&#10;BgBZAQAASwUAAAAA&#10;">
                <v:fill on="f" focussize="0,0"/>
                <v:stroke on="f"/>
                <v:imagedata o:title=""/>
                <o:lock v:ext="edit" aspectratio="f"/>
                <v:textbox>
                  <w:txbxContent>
                    <w:p w14:paraId="7622F77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合同价款调增报告的提出</w:t>
                      </w:r>
                    </w:p>
                  </w:txbxContent>
                </v:textbox>
              </v:shape>
            </w:pict>
          </mc:Fallback>
        </mc:AlternateContent>
      </w:r>
    </w:p>
    <w:p w14:paraId="03036D2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14:paraId="6F680B6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217805</wp:posOffset>
                </wp:positionV>
                <wp:extent cx="914400" cy="1570355"/>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914400" cy="1570355"/>
                        </a:xfrm>
                        <a:prstGeom prst="rect">
                          <a:avLst/>
                        </a:prstGeom>
                        <a:noFill/>
                        <a:ln>
                          <a:noFill/>
                        </a:ln>
                        <a:effectLst/>
                      </wps:spPr>
                      <wps:txbx>
                        <w:txbxContent>
                          <w:p w14:paraId="0D59C0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调增价款的核实</w:t>
                            </w:r>
                          </w:p>
                        </w:txbxContent>
                      </wps:txbx>
                      <wps:bodyPr upright="1"/>
                    </wps:wsp>
                  </a:graphicData>
                </a:graphic>
              </wp:anchor>
            </w:drawing>
          </mc:Choice>
          <mc:Fallback>
            <w:pict>
              <v:shape id="_x0000_s1026" o:spid="_x0000_s1026" o:spt="202" type="#_x0000_t202" style="position:absolute;left:0pt;margin-left:-9pt;margin-top:17.15pt;height:123.65pt;width:72pt;z-index:252104704;mso-width-relative:page;mso-height-relative:page;" filled="f" stroked="f" coordsize="21600,21600" o:gfxdata="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uGWMdcAAAAKAQAADwAAAAAAAAABACAAAAAiAAAAZHJzL2Rvd25yZXYueG1sUEsBAhQAFAAAAAgA&#10;h07iQFjPg4K0AQAAYAMAAA4AAAAAAAAAAQAgAAAAJgEAAGRycy9lMm9Eb2MueG1sUEsFBgAAAAAG&#10;AAYAWQEAAEwFAAAAAA==&#10;">
                <v:fill on="f" focussize="0,0"/>
                <v:stroke on="f"/>
                <v:imagedata o:title=""/>
                <o:lock v:ext="edit" aspectratio="f"/>
                <v:textbox>
                  <w:txbxContent>
                    <w:p w14:paraId="0D59C0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调增价款的核实</w:t>
                      </w:r>
                    </w:p>
                  </w:txbxContent>
                </v:textbox>
              </v:shape>
            </w:pict>
          </mc:Fallback>
        </mc:AlternateContent>
      </w:r>
      <w:r>
        <w:rPr>
          <w:rFonts w:hint="eastAsia" w:ascii="宋体" w:hAnsi="宋体" w:eastAsia="宋体" w:cs="宋体"/>
          <w:b/>
          <w:bCs/>
          <w:color w:val="auto"/>
          <w:kern w:val="0"/>
          <w:sz w:val="21"/>
          <w:szCs w:val="21"/>
          <w:highlight w:val="none"/>
        </w:rPr>
        <w:t>77.3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99C8F0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14:paraId="73D117A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7776" behindDoc="0" locked="0" layoutInCell="1" allowOverlap="1">
                <wp:simplePos x="0" y="0"/>
                <wp:positionH relativeFrom="column">
                  <wp:posOffset>-114300</wp:posOffset>
                </wp:positionH>
                <wp:positionV relativeFrom="paragraph">
                  <wp:posOffset>208915</wp:posOffset>
                </wp:positionV>
                <wp:extent cx="800100" cy="108966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800100" cy="1089660"/>
                        </a:xfrm>
                        <a:prstGeom prst="rect">
                          <a:avLst/>
                        </a:prstGeom>
                        <a:noFill/>
                        <a:ln>
                          <a:noFill/>
                        </a:ln>
                        <a:effectLst/>
                      </wps:spPr>
                      <wps:txbx>
                        <w:txbxContent>
                          <w:p w14:paraId="67398018">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调增价款的支付</w:t>
                            </w:r>
                          </w:p>
                        </w:txbxContent>
                      </wps:txbx>
                      <wps:bodyPr upright="1"/>
                    </wps:wsp>
                  </a:graphicData>
                </a:graphic>
              </wp:anchor>
            </w:drawing>
          </mc:Choice>
          <mc:Fallback>
            <w:pict>
              <v:shape id="_x0000_s1026" o:spid="_x0000_s1026" o:spt="202" type="#_x0000_t202" style="position:absolute;left:0pt;margin-left:-9pt;margin-top:16.45pt;height:85.8pt;width:63pt;z-index:252107776;mso-width-relative:page;mso-height-relative:page;" filled="f" stroked="f" coordsize="21600,21600" o:gfxdata="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7o&#10;I0bXAAAACgEAAA8AAAAAAAAAAQAgAAAAIgAAAGRycy9kb3ducmV2LnhtbFBLAQIUABQAAAAIAIdO&#10;4kDlCjLxsgEAAGADAAAOAAAAAAAAAAEAIAAAACYBAABkcnMvZTJvRG9jLnhtbFBLBQYAAAAABgAG&#10;AFkBAABKBQAAAAA=&#10;">
                <v:fill on="f" focussize="0,0"/>
                <v:stroke on="f"/>
                <v:imagedata o:title=""/>
                <o:lock v:ext="edit" aspectratio="f"/>
                <v:textbox>
                  <w:txbxContent>
                    <w:p w14:paraId="67398018">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调增价款的支付</w:t>
                      </w:r>
                    </w:p>
                  </w:txbxContent>
                </v:textbox>
              </v:shape>
            </w:pict>
          </mc:Fallback>
        </mc:AlternateContent>
      </w:r>
      <w:r>
        <w:rPr>
          <w:rFonts w:hint="eastAsia" w:ascii="宋体" w:hAnsi="宋体" w:eastAsia="宋体" w:cs="宋体"/>
          <w:b/>
          <w:bCs/>
          <w:color w:val="auto"/>
          <w:kern w:val="0"/>
          <w:sz w:val="21"/>
          <w:szCs w:val="21"/>
          <w:highlight w:val="none"/>
        </w:rPr>
        <w:t>77.4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487606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经合同双方当事人确认或造价工程师暂定调增的合同价款，作为追加合同价款，与工程进度款或结算款同期支付。</w:t>
      </w:r>
    </w:p>
    <w:p w14:paraId="238D208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208915</wp:posOffset>
                </wp:positionV>
                <wp:extent cx="800100" cy="108966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800100" cy="1089660"/>
                        </a:xfrm>
                        <a:prstGeom prst="rect">
                          <a:avLst/>
                        </a:prstGeom>
                        <a:noFill/>
                        <a:ln>
                          <a:noFill/>
                        </a:ln>
                        <a:effectLst/>
                      </wps:spPr>
                      <wps:txbx>
                        <w:txbxContent>
                          <w:p w14:paraId="46DB05B6">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合同价款调减事件的处理</w:t>
                            </w:r>
                          </w:p>
                        </w:txbxContent>
                      </wps:txbx>
                      <wps:bodyPr upright="1"/>
                    </wps:wsp>
                  </a:graphicData>
                </a:graphic>
              </wp:anchor>
            </w:drawing>
          </mc:Choice>
          <mc:Fallback>
            <w:pict>
              <v:shape id="_x0000_s1026" o:spid="_x0000_s1026" o:spt="202" type="#_x0000_t202" style="position:absolute;left:0pt;margin-left:-9pt;margin-top:16.45pt;height:85.8pt;width:63pt;z-index:252108800;mso-width-relative:page;mso-height-relative:page;" filled="f" stroked="f" coordsize="21600,21600" o:gfxdata="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7o&#10;I0bXAAAACgEAAA8AAAAAAAAAAQAgAAAAIgAAAGRycy9kb3ducmV2LnhtbFBLAQIUABQAAAAIAIdO&#10;4kA3TyiRsgEAAGADAAAOAAAAAAAAAAEAIAAAACYBAABkcnMvZTJvRG9jLnhtbFBLBQYAAAAABgAG&#10;AFkBAABKBQAAAAA=&#10;">
                <v:fill on="f" focussize="0,0"/>
                <v:stroke on="f"/>
                <v:imagedata o:title=""/>
                <o:lock v:ext="edit" aspectratio="f"/>
                <v:textbox>
                  <w:txbxContent>
                    <w:p w14:paraId="46DB05B6">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合同价款调减事件的处理</w:t>
                      </w:r>
                    </w:p>
                  </w:txbxContent>
                </v:textbox>
              </v:shape>
            </w:pict>
          </mc:Fallback>
        </mc:AlternateContent>
      </w:r>
      <w:r>
        <w:rPr>
          <w:rFonts w:hint="eastAsia" w:ascii="宋体" w:hAnsi="宋体" w:eastAsia="宋体" w:cs="宋体"/>
          <w:b/>
          <w:bCs/>
          <w:color w:val="auto"/>
          <w:kern w:val="0"/>
          <w:sz w:val="21"/>
          <w:szCs w:val="21"/>
          <w:highlight w:val="none"/>
        </w:rPr>
        <w:t>77.5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606E6C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出现合同价款调减事件时，发包人可按照本条规定的时限和要求，向承包人提交合同价款调减报告以及调减的金额，但调减部分金额应按照实际调减金额乘以承包人报价浮动率计算。</w:t>
      </w:r>
    </w:p>
    <w:p w14:paraId="26901FC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single"/>
        </w:rPr>
        <w:t xml:space="preserve">                                                                     </w:t>
      </w:r>
    </w:p>
    <w:p w14:paraId="3469A40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314" w:name="_Toc18318"/>
      <w:bookmarkStart w:id="2315" w:name="_Toc251227470"/>
      <w:bookmarkStart w:id="2316" w:name="_Toc260406094"/>
      <w:bookmarkStart w:id="2317" w:name="_Toc10422"/>
      <w:bookmarkStart w:id="2318" w:name="_Toc12819"/>
      <w:bookmarkStart w:id="2319" w:name="_Toc251069532"/>
      <w:bookmarkStart w:id="2320" w:name="_Toc13032"/>
      <w:bookmarkStart w:id="2321" w:name="_Toc251172485"/>
      <w:bookmarkStart w:id="2322" w:name="_Toc250574536"/>
      <w:bookmarkStart w:id="2323" w:name="_Toc26158"/>
      <w:bookmarkStart w:id="2324" w:name="_Toc185865753"/>
      <w:bookmarkStart w:id="2325" w:name="_Toc250574111"/>
      <w:bookmarkStart w:id="2326" w:name="_Toc250624955"/>
      <w:bookmarkStart w:id="2327" w:name="_Toc262225158"/>
      <w:bookmarkStart w:id="2328" w:name="_Toc250488177"/>
      <w:r>
        <w:rPr>
          <w:rFonts w:hint="eastAsia" w:ascii="宋体" w:hAnsi="宋体" w:eastAsia="宋体" w:cs="宋体"/>
          <w:b/>
          <w:bCs/>
          <w:color w:val="auto"/>
          <w:sz w:val="21"/>
          <w:szCs w:val="21"/>
          <w:highlight w:val="none"/>
          <w:lang w:val="en-US" w:eastAsia="zh-CN" w:bidi="ar-SA"/>
        </w:rPr>
        <w:t>78  支付事项</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02F65CFF">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u w:val="dotted"/>
          <w:lang w:val="en-US" w:eastAsia="zh-CN" w:bidi="ar-SA"/>
        </w:rPr>
      </w:pPr>
      <w:r>
        <w:rPr>
          <w:rFonts w:hint="eastAsia" w:ascii="宋体" w:hAnsi="宋体" w:eastAsia="宋体" w:cs="宋体"/>
          <w:b/>
          <w:bCs/>
          <w:color w:val="auto"/>
          <w:sz w:val="21"/>
          <w:szCs w:val="21"/>
          <w:highlight w:val="none"/>
          <w:lang w:val="en-US" w:eastAsia="zh-CN" w:bidi="ar-SA"/>
        </w:rPr>
        <w:t>78.1</w:t>
      </w:r>
      <w:r>
        <w:rPr>
          <w:rFonts w:hint="eastAsia" w:ascii="宋体" w:hAnsi="宋体" w:eastAsia="宋体" w:cs="宋体"/>
          <w:color w:val="auto"/>
          <w:sz w:val="21"/>
          <w:szCs w:val="21"/>
          <w:highlight w:val="none"/>
          <w:u w:val="dotted"/>
          <w:lang w:val="en-US" w:eastAsia="zh-CN" w:bidi="ar-SA"/>
        </w:rPr>
        <mc:AlternateContent>
          <mc:Choice Requires="wps">
            <w:drawing>
              <wp:anchor distT="0" distB="0" distL="114300" distR="114300" simplePos="0" relativeHeight="252096512" behindDoc="0" locked="0" layoutInCell="1" allowOverlap="1">
                <wp:simplePos x="0" y="0"/>
                <wp:positionH relativeFrom="column">
                  <wp:posOffset>-114300</wp:posOffset>
                </wp:positionH>
                <wp:positionV relativeFrom="paragraph">
                  <wp:posOffset>215265</wp:posOffset>
                </wp:positionV>
                <wp:extent cx="800100" cy="69342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27E1CD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支付工程款项</w:t>
                            </w:r>
                          </w:p>
                        </w:txbxContent>
                      </wps:txbx>
                      <wps:bodyPr upright="1"/>
                    </wps:wsp>
                  </a:graphicData>
                </a:graphic>
              </wp:anchor>
            </w:drawing>
          </mc:Choice>
          <mc:Fallback>
            <w:pict>
              <v:shape id="_x0000_s1026" o:spid="_x0000_s1026" o:spt="202" type="#_x0000_t202" style="position:absolute;left:0pt;margin-left:-9pt;margin-top:16.95pt;height:54.6pt;width:63pt;z-index:252096512;mso-width-relative:page;mso-height-relative:page;" filled="f" stroked="f" coordsize="21600,21600" o:gfxdata="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Fwbo1wAAAAoBAAAPAAAAAAAAAAEAIAAAACIAAABkcnMvZG93bnJldi54bWxQSwECFAAUAAAACACH&#10;TuJAEY9kZLMBAABfAwAADgAAAAAAAAABACAAAAAmAQAAZHJzL2Uyb0RvYy54bWxQSwUGAAAAAAYA&#10;BgBZAQAASwUAAAAA&#10;">
                <v:fill on="f" focussize="0,0"/>
                <v:stroke on="f"/>
                <v:imagedata o:title=""/>
                <o:lock v:ext="edit" aspectratio="f"/>
                <v:textbox>
                  <w:txbxContent>
                    <w:p w14:paraId="727E1CD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支付工程款项</w:t>
                      </w:r>
                    </w:p>
                  </w:txbxContent>
                </v:textbox>
              </v:shape>
            </w:pict>
          </mc:Fallback>
        </mc:AlternateContent>
      </w:r>
      <w:r>
        <w:rPr>
          <w:rFonts w:hint="eastAsia" w:ascii="宋体" w:hAnsi="宋体" w:eastAsia="宋体" w:cs="宋体"/>
          <w:b/>
          <w:bCs/>
          <w:color w:val="auto"/>
          <w:sz w:val="21"/>
          <w:szCs w:val="21"/>
          <w:highlight w:val="none"/>
          <w:u w:val="dotted"/>
          <w:lang w:val="en-US" w:eastAsia="zh-CN" w:bidi="ar-SA"/>
        </w:rPr>
        <w:t xml:space="preserve">                                                                                   </w:t>
      </w:r>
    </w:p>
    <w:p w14:paraId="563C41D0">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发包人应按照下列规定向承包人支付工程款及其他各种款项：</w:t>
      </w:r>
    </w:p>
    <w:p w14:paraId="31213C9A">
      <w:pPr>
        <w:pageBreakBefore w:val="0"/>
        <w:numPr>
          <w:ilvl w:val="0"/>
          <w:numId w:val="75"/>
        </w:numPr>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预付款按照第79条的规定支付；</w:t>
      </w:r>
    </w:p>
    <w:p w14:paraId="7CC292C0">
      <w:pPr>
        <w:pageBreakBefore w:val="0"/>
        <w:numPr>
          <w:ilvl w:val="0"/>
          <w:numId w:val="75"/>
        </w:numPr>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安全文明施工费按照第80条规定支付；</w:t>
      </w:r>
    </w:p>
    <w:p w14:paraId="7E035B60">
      <w:pPr>
        <w:pageBreakBefore w:val="0"/>
        <w:numPr>
          <w:ilvl w:val="0"/>
          <w:numId w:val="75"/>
        </w:numPr>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进度款按照第81条的规定支付；</w:t>
      </w:r>
    </w:p>
    <w:p w14:paraId="15AD2CEA">
      <w:pPr>
        <w:pageBreakBefore w:val="0"/>
        <w:numPr>
          <w:ilvl w:val="0"/>
          <w:numId w:val="75"/>
        </w:numPr>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结算款按照第83条的规定支付；</w:t>
      </w:r>
    </w:p>
    <w:p w14:paraId="3548AB4E">
      <w:pPr>
        <w:pageBreakBefore w:val="0"/>
        <w:numPr>
          <w:ilvl w:val="0"/>
          <w:numId w:val="75"/>
        </w:numPr>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质量保证金按照第84条的规定支付。</w:t>
      </w:r>
    </w:p>
    <w:p w14:paraId="47C2A323">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78.2</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73346CDD">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97536" behindDoc="0" locked="0" layoutInCell="1" allowOverlap="1">
                <wp:simplePos x="0" y="0"/>
                <wp:positionH relativeFrom="column">
                  <wp:posOffset>-114300</wp:posOffset>
                </wp:positionH>
                <wp:positionV relativeFrom="paragraph">
                  <wp:posOffset>635</wp:posOffset>
                </wp:positionV>
                <wp:extent cx="800100" cy="69342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CE4A596">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延迟支付的利息计算</w:t>
                            </w:r>
                          </w:p>
                        </w:txbxContent>
                      </wps:txbx>
                      <wps:bodyPr upright="1"/>
                    </wps:wsp>
                  </a:graphicData>
                </a:graphic>
              </wp:anchor>
            </w:drawing>
          </mc:Choice>
          <mc:Fallback>
            <w:pict>
              <v:shape id="_x0000_s1026" o:spid="_x0000_s1026" o:spt="202" type="#_x0000_t202" style="position:absolute;left:0pt;margin-left:-9pt;margin-top:0.05pt;height:54.6pt;width:63pt;z-index:252097536;mso-width-relative:page;mso-height-relative:page;" filled="f" stroked="f" coordsize="21600,21600" o:gfxdata="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hV7I9MA&#10;AAAIAQAADwAAAAAAAAABACAAAAAiAAAAZHJzL2Rvd25yZXYueG1sUEsBAhQAFAAAAAgAh07iQI6I&#10;r86yAQAAXwMAAA4AAAAAAAAAAQAgAAAAIgEAAGRycy9lMm9Eb2MueG1sUEsFBgAAAAAGAAYAWQEA&#10;AEYFAAAAAA==&#10;">
                <v:fill on="f" focussize="0,0"/>
                <v:stroke on="f"/>
                <v:imagedata o:title=""/>
                <o:lock v:ext="edit" aspectratio="f"/>
                <v:textbox>
                  <w:txbxContent>
                    <w:p w14:paraId="3CE4A596">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延迟支付的利息计算</w:t>
                      </w:r>
                    </w:p>
                  </w:txbxContent>
                </v:textbox>
              </v:shape>
            </w:pict>
          </mc:Fallback>
        </mc:AlternateContent>
      </w:r>
      <w:r>
        <w:rPr>
          <w:rFonts w:hint="eastAsia" w:ascii="宋体" w:hAnsi="宋体" w:eastAsia="宋体" w:cs="宋体"/>
          <w:color w:val="auto"/>
          <w:sz w:val="21"/>
          <w:szCs w:val="21"/>
          <w:highlight w:val="none"/>
          <w:lang w:val="en-US" w:eastAsia="zh-CN" w:bidi="ar-SA"/>
        </w:rPr>
        <w:t>如果发包人延迟支付款项，则承包人有权按照专用条款约定的利率计算和得到利息。计息时间从应支付之日算起直到该笔延迟款额支付之日止。专用条款没有约定利率的，按照中国人民银行发布的同期同类贷款利率计算。</w:t>
      </w:r>
    </w:p>
    <w:p w14:paraId="7BD98271">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78.3</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57CCBA9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98560" behindDoc="0" locked="0" layoutInCell="1" allowOverlap="1">
                <wp:simplePos x="0" y="0"/>
                <wp:positionH relativeFrom="column">
                  <wp:posOffset>-114300</wp:posOffset>
                </wp:positionH>
                <wp:positionV relativeFrom="paragraph">
                  <wp:posOffset>3810</wp:posOffset>
                </wp:positionV>
                <wp:extent cx="800100" cy="69342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B6AD43E">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承包人提供支付凭证</w:t>
                            </w:r>
                          </w:p>
                        </w:txbxContent>
                      </wps:txbx>
                      <wps:bodyPr upright="1"/>
                    </wps:wsp>
                  </a:graphicData>
                </a:graphic>
              </wp:anchor>
            </w:drawing>
          </mc:Choice>
          <mc:Fallback>
            <w:pict>
              <v:shape id="_x0000_s1026" o:spid="_x0000_s1026" o:spt="202" type="#_x0000_t202" style="position:absolute;left:0pt;margin-left:-9pt;margin-top:0.3pt;height:54.6pt;width:63pt;z-index:252098560;mso-width-relative:page;mso-height-relative:page;" filled="f" stroked="f" coordsize="21600,21600" o:gfxdata="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ee+vdMA&#10;AAAIAQAADwAAAAAAAAABACAAAAAiAAAAZHJzL2Rvd25yZXYueG1sUEsBAhQAFAAAAAgAh07iQG6G&#10;g+qyAQAAXwMAAA4AAAAAAAAAAQAgAAAAIgEAAGRycy9lMm9Eb2MueG1sUEsFBgAAAAAGAAYAWQEA&#10;AEYFAAAAAA==&#10;">
                <v:fill on="f" focussize="0,0"/>
                <v:stroke on="f"/>
                <v:imagedata o:title=""/>
                <o:lock v:ext="edit" aspectratio="f"/>
                <v:textbox>
                  <w:txbxContent>
                    <w:p w14:paraId="5B6AD43E">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承包人提供支付凭证</w:t>
                      </w:r>
                    </w:p>
                  </w:txbxContent>
                </v:textbox>
              </v:shape>
            </w:pict>
          </mc:Fallback>
        </mc:AlternateContent>
      </w:r>
      <w:r>
        <w:rPr>
          <w:rFonts w:hint="eastAsia" w:ascii="宋体" w:hAnsi="宋体" w:eastAsia="宋体" w:cs="宋体"/>
          <w:color w:val="auto"/>
          <w:sz w:val="21"/>
          <w:szCs w:val="21"/>
          <w:highlight w:val="none"/>
          <w:lang w:val="en-US" w:eastAsia="zh-CN" w:bidi="ar-SA"/>
        </w:rPr>
        <w:t>如果造价工程师有要求，承包人应向造价工程师提供其对雇员劳务工资、分包人已完工程款以及材料和工程设备供应商贷款的支付凭证。如果承包人未能提供上述凭证，视为承包人未向雇员、分包人、供应商支付相关款项。</w:t>
      </w:r>
    </w:p>
    <w:p w14:paraId="12AD8CFB">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78.4</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66B0623E">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6985</wp:posOffset>
                </wp:positionV>
                <wp:extent cx="800100" cy="89154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4185030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承包人未按规定支付款项的限制</w:t>
                            </w:r>
                          </w:p>
                        </w:txbxContent>
                      </wps:txbx>
                      <wps:bodyPr upright="1"/>
                    </wps:wsp>
                  </a:graphicData>
                </a:graphic>
              </wp:anchor>
            </w:drawing>
          </mc:Choice>
          <mc:Fallback>
            <w:pict>
              <v:shape id="_x0000_s1026" o:spid="_x0000_s1026" o:spt="202" type="#_x0000_t202" style="position:absolute;left:0pt;margin-left:-9pt;margin-top:0.55pt;height:70.2pt;width:63pt;z-index:252099584;mso-width-relative:page;mso-height-relative:page;" filled="f" stroked="f" coordsize="21600,21600" o:gfxdata="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n/98q1AAA&#10;AAkBAAAPAAAAAAAAAAEAIAAAACIAAABkcnMvZG93bnJldi54bWxQSwECFAAUAAAACACHTuJAE7gr&#10;F7ABAABfAwAADgAAAAAAAAABACAAAAAjAQAAZHJzL2Uyb0RvYy54bWxQSwUGAAAAAAYABgBZAQAA&#10;RQUAAAAA&#10;">
                <v:fill on="f" focussize="0,0"/>
                <v:stroke on="f"/>
                <v:imagedata o:title=""/>
                <o:lock v:ext="edit" aspectratio="f"/>
                <v:textbox>
                  <w:txbxContent>
                    <w:p w14:paraId="4185030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承包人未按规定支付款项的限制</w:t>
                      </w:r>
                    </w:p>
                  </w:txbxContent>
                </v:textbox>
              </v:shape>
            </w:pict>
          </mc:Fallback>
        </mc:AlternateContent>
      </w:r>
      <w:r>
        <w:rPr>
          <w:rFonts w:hint="eastAsia" w:ascii="宋体" w:hAnsi="宋体" w:eastAsia="宋体" w:cs="宋体"/>
          <w:color w:val="auto"/>
          <w:sz w:val="21"/>
          <w:szCs w:val="21"/>
          <w:highlight w:val="none"/>
          <w:lang w:val="en-US" w:eastAsia="zh-CN" w:bidi="ar-SA"/>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14:paraId="79747280">
      <w:pPr>
        <w:pageBreakBefore w:val="0"/>
        <w:numPr>
          <w:ilvl w:val="0"/>
          <w:numId w:val="76"/>
        </w:numPr>
        <w:kinsoku/>
        <w:wordWrap/>
        <w:overflowPunct/>
        <w:topLinePunct w:val="0"/>
        <w:autoSpaceDE/>
        <w:autoSpaceDN/>
        <w:bidi w:val="0"/>
        <w:adjustRightInd w:val="0"/>
        <w:snapToGrid w:val="0"/>
        <w:spacing w:after="200" w:line="288" w:lineRule="auto"/>
        <w:ind w:left="1978" w:leftChars="942"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立即停止向承包人支付应付的款项；</w:t>
      </w:r>
    </w:p>
    <w:p w14:paraId="43C8A647">
      <w:pPr>
        <w:pageBreakBefore w:val="0"/>
        <w:numPr>
          <w:ilvl w:val="0"/>
          <w:numId w:val="76"/>
        </w:numPr>
        <w:kinsoku/>
        <w:wordWrap/>
        <w:overflowPunct/>
        <w:topLinePunct w:val="0"/>
        <w:autoSpaceDE/>
        <w:autoSpaceDN/>
        <w:bidi w:val="0"/>
        <w:adjustRightInd w:val="0"/>
        <w:snapToGrid w:val="0"/>
        <w:spacing w:after="200" w:line="288" w:lineRule="auto"/>
        <w:ind w:left="2450" w:leftChars="942"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在相应支付期应付的工程款范围内，直接向雇员、分包人和材料设备供应商支付承包人应付的款项。</w:t>
      </w:r>
    </w:p>
    <w:p w14:paraId="7F3A4CE8">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14:paraId="10E8C149">
      <w:pPr>
        <w:pageBreakBefore w:val="0"/>
        <w:kinsoku/>
        <w:wordWrap/>
        <w:overflowPunct/>
        <w:topLinePunct w:val="0"/>
        <w:autoSpaceDE/>
        <w:autoSpaceDN/>
        <w:bidi w:val="0"/>
        <w:adjustRightInd w:val="0"/>
        <w:snapToGrid w:val="0"/>
        <w:spacing w:after="200" w:line="288" w:lineRule="auto"/>
        <w:ind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93440" behindDoc="0" locked="0" layoutInCell="1" allowOverlap="1">
                <wp:simplePos x="0" y="0"/>
                <wp:positionH relativeFrom="column">
                  <wp:posOffset>1257300</wp:posOffset>
                </wp:positionH>
                <wp:positionV relativeFrom="paragraph">
                  <wp:posOffset>17145</wp:posOffset>
                </wp:positionV>
                <wp:extent cx="4457700" cy="0"/>
                <wp:effectExtent l="0" t="5080" r="0" b="4445"/>
                <wp:wrapNone/>
                <wp:docPr id="239" name="直接连接符 23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35pt;height:0pt;width:351pt;z-index:252093440;mso-width-relative:page;mso-height-relative:page;" filled="f" stroked="t" coordsize="21600,21600" o:gfxdata="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17I59MAAAAHAQAADwAAAAAAAAABACAAAAAiAAAAZHJzL2Rvd25yZXYueG1s&#10;UEsBAhQAFAAAAAgAh07iQIMO9Av9AQAA9gMAAA4AAAAAAAAAAQAgAAAAIgEAAGRycy9lMm9Eb2Mu&#10;eG1sUEsFBgAAAAAGAAYAWQEAAJEFAAAAAA==&#10;">
                <v:fill on="f" focussize="0,0"/>
                <v:stroke color="#000000" joinstyle="round"/>
                <v:imagedata o:title=""/>
                <o:lock v:ext="edit" aspectratio="f"/>
              </v:line>
            </w:pict>
          </mc:Fallback>
        </mc:AlternateContent>
      </w:r>
    </w:p>
    <w:p w14:paraId="0538CCA3">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329" w:name="_Toc17516"/>
      <w:bookmarkStart w:id="2330" w:name="_Toc251172486"/>
      <w:bookmarkStart w:id="2331" w:name="_Toc9438"/>
      <w:bookmarkStart w:id="2332" w:name="_Toc260406095"/>
      <w:bookmarkStart w:id="2333" w:name="_Toc27688"/>
      <w:bookmarkStart w:id="2334" w:name="_Toc250574112"/>
      <w:bookmarkStart w:id="2335" w:name="_Toc250574537"/>
      <w:bookmarkStart w:id="2336" w:name="_Toc250488178"/>
      <w:bookmarkStart w:id="2337" w:name="_Toc251069533"/>
      <w:bookmarkStart w:id="2338" w:name="_Toc2054"/>
      <w:bookmarkStart w:id="2339" w:name="_Toc262225159"/>
      <w:bookmarkStart w:id="2340" w:name="_Toc250624956"/>
      <w:bookmarkStart w:id="2341" w:name="_Toc251227471"/>
      <w:bookmarkStart w:id="2342" w:name="_Toc2105"/>
      <w:bookmarkStart w:id="2343" w:name="_Toc185865754"/>
      <w:r>
        <w:rPr>
          <w:rFonts w:hint="eastAsia" w:ascii="宋体" w:hAnsi="宋体" w:eastAsia="宋体" w:cs="宋体"/>
          <w:b/>
          <w:bCs/>
          <w:color w:val="auto"/>
          <w:sz w:val="21"/>
          <w:szCs w:val="21"/>
          <w:highlight w:val="none"/>
          <w:lang w:val="en-US" w:eastAsia="zh-CN" w:bidi="ar-SA"/>
        </w:rPr>
        <w:t>79  预付款</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p>
    <w:p w14:paraId="69C90C1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344" w:name="_Toc250574538"/>
      <w:bookmarkStart w:id="2345" w:name="_Toc251172487"/>
      <w:bookmarkStart w:id="2346" w:name="_Toc250488179"/>
      <w:bookmarkStart w:id="2347" w:name="_Toc250574113"/>
      <w:bookmarkStart w:id="2348" w:name="_Toc250624957"/>
      <w:bookmarkStart w:id="2349" w:name="_Toc251069534"/>
      <w:bookmarkStart w:id="2350" w:name="_Toc251227472"/>
      <w:r>
        <w:rPr>
          <w:rFonts w:hint="eastAsia" w:ascii="宋体" w:hAnsi="宋体" w:eastAsia="宋体" w:cs="宋体"/>
          <w:b/>
          <w:bCs/>
          <w:color w:val="auto"/>
          <w:kern w:val="0"/>
          <w:sz w:val="21"/>
          <w:szCs w:val="21"/>
          <w:highlight w:val="none"/>
        </w:rPr>
        <w:t>79.1</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10848" behindDoc="0" locked="0" layoutInCell="1" allowOverlap="1">
                <wp:simplePos x="0" y="0"/>
                <wp:positionH relativeFrom="column">
                  <wp:posOffset>-114300</wp:posOffset>
                </wp:positionH>
                <wp:positionV relativeFrom="paragraph">
                  <wp:posOffset>217805</wp:posOffset>
                </wp:positionV>
                <wp:extent cx="800100" cy="69342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33D710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约定预付款</w:t>
                            </w:r>
                          </w:p>
                        </w:txbxContent>
                      </wps:txbx>
                      <wps:bodyPr upright="1"/>
                    </wps:wsp>
                  </a:graphicData>
                </a:graphic>
              </wp:anchor>
            </w:drawing>
          </mc:Choice>
          <mc:Fallback>
            <w:pict>
              <v:shape id="_x0000_s1026" o:spid="_x0000_s1026" o:spt="202" type="#_x0000_t202" style="position:absolute;left:0pt;margin-left:-9pt;margin-top:17.15pt;height:54.6pt;width:63pt;z-index:252110848;mso-width-relative:page;mso-height-relative:page;" filled="f" stroked="f" coordsize="21600,21600" o:gfxdata="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li&#10;ARHXAAAACgEAAA8AAAAAAAAAAQAgAAAAIgAAAGRycy9kb3ducmV2LnhtbFBLAQIUABQAAAAIAIdO&#10;4kCxcXHtsgEAAF8DAAAOAAAAAAAAAAEAIAAAACYBAABkcnMvZTJvRG9jLnhtbFBLBQYAAAAABgAG&#10;AFkBAABKBQAAAAA=&#10;">
                <v:fill on="f" focussize="0,0"/>
                <v:stroke on="f"/>
                <v:imagedata o:title=""/>
                <o:lock v:ext="edit" aspectratio="f"/>
                <v:textbox>
                  <w:txbxContent>
                    <w:p w14:paraId="533D710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约定预付款</w:t>
                      </w:r>
                    </w:p>
                  </w:txbxContent>
                </v:textbox>
              </v:shape>
            </w:pict>
          </mc:Fallback>
        </mc:AlternateContent>
      </w:r>
      <w:bookmarkEnd w:id="2344"/>
      <w:bookmarkEnd w:id="2345"/>
      <w:bookmarkEnd w:id="2346"/>
      <w:bookmarkEnd w:id="2347"/>
      <w:bookmarkEnd w:id="2348"/>
      <w:bookmarkEnd w:id="2349"/>
      <w:bookmarkEnd w:id="2350"/>
    </w:p>
    <w:p w14:paraId="219E83E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预付款用于承包人为合同工程施工购置材料、工程设备、施工设备、修建临时设施以及组织施工队伍进场等所需的款项。合同双方当事人可以约定预付款，预付款金额、支付办法和抵扣方式应在专用条款中明确。预付款必须专用于合同工程，除专用条款另有约定外，预付款的最高限额为合同价款的30%。</w:t>
      </w:r>
    </w:p>
    <w:p w14:paraId="3D45588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351" w:name="_Toc251069535"/>
      <w:bookmarkStart w:id="2352" w:name="_Toc250574539"/>
      <w:bookmarkStart w:id="2353" w:name="_Toc250488180"/>
      <w:bookmarkStart w:id="2354" w:name="_Toc250574114"/>
      <w:bookmarkStart w:id="2355" w:name="_Toc250624958"/>
      <w:bookmarkStart w:id="2356" w:name="_Toc251172488"/>
      <w:bookmarkStart w:id="2357" w:name="_Toc251227473"/>
      <w:r>
        <w:rPr>
          <w:rFonts w:hint="eastAsia" w:ascii="宋体" w:hAnsi="宋体" w:eastAsia="宋体" w:cs="宋体"/>
          <w:b/>
          <w:bCs/>
          <w:color w:val="auto"/>
          <w:kern w:val="0"/>
          <w:sz w:val="21"/>
          <w:szCs w:val="21"/>
          <w:highlight w:val="none"/>
        </w:rPr>
        <w:t>79.2</w:t>
      </w:r>
      <w:bookmarkEnd w:id="2351"/>
      <w:bookmarkEnd w:id="2352"/>
      <w:bookmarkEnd w:id="2353"/>
      <w:bookmarkEnd w:id="2354"/>
      <w:bookmarkEnd w:id="2355"/>
      <w:bookmarkEnd w:id="2356"/>
      <w:bookmarkEnd w:id="2357"/>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8C9186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11872" behindDoc="0" locked="0" layoutInCell="1" allowOverlap="1">
                <wp:simplePos x="0" y="0"/>
                <wp:positionH relativeFrom="column">
                  <wp:posOffset>-114300</wp:posOffset>
                </wp:positionH>
                <wp:positionV relativeFrom="paragraph">
                  <wp:posOffset>635</wp:posOffset>
                </wp:positionV>
                <wp:extent cx="800100" cy="9906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800100" cy="990600"/>
                        </a:xfrm>
                        <a:prstGeom prst="rect">
                          <a:avLst/>
                        </a:prstGeom>
                        <a:noFill/>
                        <a:ln>
                          <a:noFill/>
                        </a:ln>
                        <a:effectLst/>
                      </wps:spPr>
                      <wps:txbx>
                        <w:txbxContent>
                          <w:p w14:paraId="7DB901B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预付款支付申请的核实与支付</w:t>
                            </w:r>
                          </w:p>
                        </w:txbxContent>
                      </wps:txbx>
                      <wps:bodyPr upright="1"/>
                    </wps:wsp>
                  </a:graphicData>
                </a:graphic>
              </wp:anchor>
            </w:drawing>
          </mc:Choice>
          <mc:Fallback>
            <w:pict>
              <v:shape id="_x0000_s1026" o:spid="_x0000_s1026" o:spt="202" type="#_x0000_t202" style="position:absolute;left:0pt;margin-left:-9pt;margin-top:0.05pt;height:78pt;width:63pt;z-index:252111872;mso-width-relative:page;mso-height-relative:page;" filled="f" stroked="f" coordsize="21600,21600" o:gfxdata="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X5HOm0wAA&#10;AAgBAAAPAAAAAAAAAAEAIAAAACIAAABkcnMvZG93bnJldi54bWxQSwECFAAUAAAACACHTuJA5fX0&#10;b7EBAABfAwAADgAAAAAAAAABACAAAAAiAQAAZHJzL2Uyb0RvYy54bWxQSwUGAAAAAAYABgBZAQAA&#10;RQUAAAAA&#10;">
                <v:fill on="f" focussize="0,0"/>
                <v:stroke on="f"/>
                <v:imagedata o:title=""/>
                <o:lock v:ext="edit" aspectratio="f"/>
                <v:textbox>
                  <w:txbxContent>
                    <w:p w14:paraId="7DB901B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预付款支付申请的核实与支付</w:t>
                      </w:r>
                    </w:p>
                  </w:txbxContent>
                </v:textbox>
              </v:shape>
            </w:pict>
          </mc:Fallback>
        </mc:AlternateContent>
      </w:r>
      <w:r>
        <w:rPr>
          <w:rFonts w:hint="eastAsia" w:ascii="宋体" w:hAnsi="宋体" w:eastAsia="宋体" w:cs="宋体"/>
          <w:color w:val="auto"/>
          <w:sz w:val="21"/>
          <w:szCs w:val="21"/>
          <w:highlight w:val="none"/>
          <w:lang w:val="en-US" w:eastAsia="zh-CN" w:bidi="ar-SA"/>
        </w:rPr>
        <w:t>承包人在完成下列工作后，应按照专用条款的约定向造价工程师发出预付款支付申请，并抄送发包人。</w:t>
      </w:r>
    </w:p>
    <w:p w14:paraId="180C7D1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（1）按照第28.1款规定提供履约担保并签订本合同协议书；</w:t>
      </w:r>
    </w:p>
    <w:p w14:paraId="1A1EDE9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（2）向发包人提供与预付款等额的预付款保函的正本。</w:t>
      </w:r>
    </w:p>
    <w:p w14:paraId="2B2975F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造价工程师应对支付申请进行核实，并在收到支付申请后的7天内报发包人确认后向发包人发出支付证书，同时抄送承包人。</w:t>
      </w:r>
    </w:p>
    <w:p w14:paraId="16E76BF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发包人在造价工程师签发支付证书后的7天内向承包人支付预付款，并通知造价工程师。</w:t>
      </w:r>
    </w:p>
    <w:p w14:paraId="3557CE2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358" w:name="_Toc251172489"/>
      <w:bookmarkStart w:id="2359" w:name="_Toc250488181"/>
      <w:bookmarkStart w:id="2360" w:name="_Toc250574540"/>
      <w:bookmarkStart w:id="2361" w:name="_Toc251227474"/>
      <w:bookmarkStart w:id="2362" w:name="_Toc250624959"/>
      <w:bookmarkStart w:id="2363" w:name="_Toc250574115"/>
      <w:bookmarkStart w:id="2364" w:name="_Toc251069536"/>
      <w:r>
        <w:rPr>
          <w:rFonts w:hint="eastAsia" w:ascii="宋体" w:hAnsi="宋体" w:eastAsia="宋体" w:cs="宋体"/>
          <w:b/>
          <w:bCs/>
          <w:color w:val="auto"/>
          <w:kern w:val="0"/>
          <w:sz w:val="21"/>
          <w:szCs w:val="21"/>
          <w:highlight w:val="none"/>
        </w:rPr>
        <w:t>79.3</w:t>
      </w:r>
      <w:bookmarkEnd w:id="2358"/>
      <w:bookmarkEnd w:id="2359"/>
      <w:bookmarkEnd w:id="2360"/>
      <w:bookmarkEnd w:id="2361"/>
      <w:bookmarkEnd w:id="2362"/>
      <w:bookmarkEnd w:id="2363"/>
      <w:bookmarkEnd w:id="2364"/>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FCF583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12896" behindDoc="0" locked="0" layoutInCell="1" allowOverlap="1">
                <wp:simplePos x="0" y="0"/>
                <wp:positionH relativeFrom="column">
                  <wp:posOffset>-114300</wp:posOffset>
                </wp:positionH>
                <wp:positionV relativeFrom="paragraph">
                  <wp:posOffset>6985</wp:posOffset>
                </wp:positionV>
                <wp:extent cx="800100" cy="69342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D7AF8B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预付款支付的限制</w:t>
                            </w:r>
                          </w:p>
                        </w:txbxContent>
                      </wps:txbx>
                      <wps:bodyPr upright="1"/>
                    </wps:wsp>
                  </a:graphicData>
                </a:graphic>
              </wp:anchor>
            </w:drawing>
          </mc:Choice>
          <mc:Fallback>
            <w:pict>
              <v:shape id="_x0000_s1026" o:spid="_x0000_s1026" o:spt="202" type="#_x0000_t202" style="position:absolute;left:0pt;margin-left:-9pt;margin-top:0.55pt;height:54.6pt;width:63pt;z-index:252112896;mso-width-relative:page;mso-height-relative:page;" filled="f" stroked="f" coordsize="21600,21600" o:gfxdata="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0hHX9MA&#10;AAAJAQAADwAAAAAAAAABACAAAAAiAAAAZHJzL2Rvd25yZXYueG1sUEsBAhQAFAAAAAgAh07iQE5D&#10;JvOyAQAAXwMAAA4AAAAAAAAAAQAgAAAAIgEAAGRycy9lMm9Eb2MueG1sUEsFBgAAAAAGAAYAWQEA&#10;AEYFAAAAAA==&#10;">
                <v:fill on="f" focussize="0,0"/>
                <v:stroke on="f"/>
                <v:imagedata o:title=""/>
                <o:lock v:ext="edit" aspectratio="f"/>
                <v:textbox>
                  <w:txbxContent>
                    <w:p w14:paraId="7D7AF8B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预付款支付的限制</w:t>
                      </w:r>
                    </w:p>
                  </w:txbxContent>
                </v:textbox>
              </v:shape>
            </w:pict>
          </mc:Fallback>
        </mc:AlternateContent>
      </w:r>
      <w:r>
        <w:rPr>
          <w:rFonts w:hint="eastAsia" w:ascii="宋体" w:hAnsi="宋体" w:eastAsia="宋体" w:cs="宋体"/>
          <w:color w:val="auto"/>
          <w:sz w:val="21"/>
          <w:szCs w:val="21"/>
          <w:highlight w:val="none"/>
          <w:lang w:val="en-US" w:eastAsia="zh-CN" w:bidi="ar-SA"/>
        </w:rPr>
        <w:t>发包人没有按时支付预付款的，承包人可在付款期限满后向发包人提出付款要求，发包人在收到付款要求后的7天内仍未按照要求支付的，承包人可在提出付款要求后的第8天起暂停施工。因此造成的损失由发包人承担，工期相应顺延。</w:t>
      </w:r>
    </w:p>
    <w:p w14:paraId="5493C10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365" w:name="_Toc251172490"/>
      <w:bookmarkStart w:id="2366" w:name="_Toc250574541"/>
      <w:bookmarkStart w:id="2367" w:name="_Toc250624960"/>
      <w:bookmarkStart w:id="2368" w:name="_Toc250488182"/>
      <w:bookmarkStart w:id="2369" w:name="_Toc251069537"/>
      <w:bookmarkStart w:id="2370" w:name="_Toc251227475"/>
      <w:bookmarkStart w:id="2371" w:name="_Toc250574116"/>
      <w:r>
        <w:rPr>
          <w:rFonts w:hint="eastAsia" w:ascii="宋体" w:hAnsi="宋体" w:eastAsia="宋体" w:cs="宋体"/>
          <w:b/>
          <w:bCs/>
          <w:color w:val="auto"/>
          <w:kern w:val="0"/>
          <w:sz w:val="21"/>
          <w:szCs w:val="21"/>
          <w:highlight w:val="none"/>
        </w:rPr>
        <w:t>79.4</w:t>
      </w:r>
      <w:bookmarkEnd w:id="2365"/>
      <w:bookmarkEnd w:id="2366"/>
      <w:bookmarkEnd w:id="2367"/>
      <w:bookmarkEnd w:id="2368"/>
      <w:bookmarkEnd w:id="2369"/>
      <w:bookmarkEnd w:id="2370"/>
      <w:bookmarkEnd w:id="2371"/>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5E4091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13920" behindDoc="0" locked="0" layoutInCell="1" allowOverlap="1">
                <wp:simplePos x="0" y="0"/>
                <wp:positionH relativeFrom="column">
                  <wp:posOffset>-114300</wp:posOffset>
                </wp:positionH>
                <wp:positionV relativeFrom="paragraph">
                  <wp:posOffset>10795</wp:posOffset>
                </wp:positionV>
                <wp:extent cx="800100" cy="6477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800100" cy="647700"/>
                        </a:xfrm>
                        <a:prstGeom prst="rect">
                          <a:avLst/>
                        </a:prstGeom>
                        <a:noFill/>
                        <a:ln>
                          <a:noFill/>
                        </a:ln>
                        <a:effectLst/>
                      </wps:spPr>
                      <wps:txbx>
                        <w:txbxContent>
                          <w:p w14:paraId="0DDD573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预付款的扣回</w:t>
                            </w:r>
                          </w:p>
                        </w:txbxContent>
                      </wps:txbx>
                      <wps:bodyPr upright="1"/>
                    </wps:wsp>
                  </a:graphicData>
                </a:graphic>
              </wp:anchor>
            </w:drawing>
          </mc:Choice>
          <mc:Fallback>
            <w:pict>
              <v:shape id="_x0000_s1026" o:spid="_x0000_s1026" o:spt="202" type="#_x0000_t202" style="position:absolute;left:0pt;margin-left:-9pt;margin-top:0.85pt;height:51pt;width:63pt;z-index:252113920;mso-width-relative:page;mso-height-relative:page;" filled="f" stroked="f" coordsize="21600,21600" o:gfxdata="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fWeMtQA&#10;AAAJAQAADwAAAAAAAAABACAAAAAiAAAAZHJzL2Rvd25yZXYueG1sUEsBAhQAFAAAAAgAh07iQDVC&#10;KjmxAQAAXwMAAA4AAAAAAAAAAQAgAAAAIwEAAGRycy9lMm9Eb2MueG1sUEsFBgAAAAAGAAYAWQEA&#10;AEYFAAAAAA==&#10;">
                <v:fill on="f" focussize="0,0"/>
                <v:stroke on="f"/>
                <v:imagedata o:title=""/>
                <o:lock v:ext="edit" aspectratio="f"/>
                <v:textbox>
                  <w:txbxContent>
                    <w:p w14:paraId="0DDD573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预付款的扣回</w:t>
                      </w:r>
                    </w:p>
                  </w:txbxContent>
                </v:textbox>
              </v:shape>
            </w:pict>
          </mc:Fallback>
        </mc:AlternateContent>
      </w:r>
      <w:r>
        <w:rPr>
          <w:rFonts w:hint="eastAsia" w:ascii="宋体" w:hAnsi="宋体" w:eastAsia="宋体" w:cs="宋体"/>
          <w:color w:val="auto"/>
          <w:sz w:val="21"/>
          <w:szCs w:val="21"/>
          <w:highlight w:val="none"/>
          <w:lang w:val="en-US" w:eastAsia="zh-CN" w:bidi="ar-SA"/>
        </w:rPr>
        <w:t>发包人不应向承包人收取预付款的利息。预付款应从每支付期应支付给承包人的工程进度款中扣回，直到扣回的金额达到专用条款约定的预付款金额为止。造价工程师应依据专用条款约定的抵扣方式，在签发支付证书时从应支付给承包人的款项中扣回。</w:t>
      </w:r>
    </w:p>
    <w:p w14:paraId="372D6AB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372" w:name="_Toc250574117"/>
      <w:bookmarkStart w:id="2373" w:name="_Toc250624961"/>
      <w:bookmarkStart w:id="2374" w:name="_Toc251172491"/>
      <w:bookmarkStart w:id="2375" w:name="_Toc250488183"/>
      <w:bookmarkStart w:id="2376" w:name="_Toc251227476"/>
      <w:bookmarkStart w:id="2377" w:name="_Toc250574542"/>
      <w:bookmarkStart w:id="2378" w:name="_Toc251069538"/>
      <w:r>
        <w:rPr>
          <w:rFonts w:hint="eastAsia" w:ascii="宋体" w:hAnsi="宋体" w:eastAsia="宋体" w:cs="宋体"/>
          <w:b/>
          <w:bCs/>
          <w:color w:val="auto"/>
          <w:kern w:val="0"/>
          <w:sz w:val="21"/>
          <w:szCs w:val="21"/>
          <w:highlight w:val="none"/>
        </w:rPr>
        <w:t>79.5</w:t>
      </w:r>
      <w:bookmarkEnd w:id="2372"/>
      <w:bookmarkEnd w:id="2373"/>
      <w:bookmarkEnd w:id="2374"/>
      <w:bookmarkEnd w:id="2375"/>
      <w:bookmarkEnd w:id="2376"/>
      <w:bookmarkEnd w:id="2377"/>
      <w:bookmarkEnd w:id="2378"/>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30882E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13335</wp:posOffset>
                </wp:positionV>
                <wp:extent cx="800100" cy="69342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EF8E3A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退还预付款保函</w:t>
                            </w:r>
                          </w:p>
                        </w:txbxContent>
                      </wps:txbx>
                      <wps:bodyPr upright="1"/>
                    </wps:wsp>
                  </a:graphicData>
                </a:graphic>
              </wp:anchor>
            </w:drawing>
          </mc:Choice>
          <mc:Fallback>
            <w:pict>
              <v:shape id="_x0000_s1026" o:spid="_x0000_s1026" o:spt="202" type="#_x0000_t202" style="position:absolute;left:0pt;margin-left:-9pt;margin-top:1.05pt;height:54.6pt;width:63pt;z-index:252114944;mso-width-relative:page;mso-height-relative:page;" filled="f" stroked="f" coordsize="21600,21600" o:gfxdata="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nPI&#10;d9UAAAAJAQAADwAAAAAAAAABACAAAAAiAAAAZHJzL2Rvd25yZXYueG1sUEsBAhQAFAAAAAgAh07i&#10;QDFKwX2zAQAAXwMAAA4AAAAAAAAAAQAgAAAAJAEAAGRycy9lMm9Eb2MueG1sUEsFBgAAAAAGAAYA&#10;WQEAAEkFAAAAAA==&#10;">
                <v:fill on="f" focussize="0,0"/>
                <v:stroke on="f"/>
                <v:imagedata o:title=""/>
                <o:lock v:ext="edit" aspectratio="f"/>
                <v:textbox>
                  <w:txbxContent>
                    <w:p w14:paraId="0EF8E3A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退还预付款保函</w:t>
                      </w:r>
                    </w:p>
                  </w:txbxContent>
                </v:textbox>
              </v:shape>
            </w:pict>
          </mc:Fallback>
        </mc:AlternateContent>
      </w:r>
      <w:r>
        <w:rPr>
          <w:rFonts w:hint="eastAsia" w:ascii="宋体" w:hAnsi="宋体" w:eastAsia="宋体" w:cs="宋体"/>
          <w:color w:val="auto"/>
          <w:sz w:val="21"/>
          <w:szCs w:val="21"/>
          <w:highlight w:val="none"/>
          <w:lang w:val="en-US" w:eastAsia="zh-CN" w:bidi="ar-SA"/>
        </w:rPr>
        <w:t>承包人的预付款保函在预付款全部扣回之前一直保持有效。发包人应在预付款扣完后的14天内将预付款保函退还给承包人。</w:t>
      </w:r>
    </w:p>
    <w:p w14:paraId="1617D74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9824" behindDoc="0" locked="0" layoutInCell="1" allowOverlap="1">
                <wp:simplePos x="0" y="0"/>
                <wp:positionH relativeFrom="column">
                  <wp:posOffset>1257300</wp:posOffset>
                </wp:positionH>
                <wp:positionV relativeFrom="paragraph">
                  <wp:posOffset>114300</wp:posOffset>
                </wp:positionV>
                <wp:extent cx="4457700" cy="0"/>
                <wp:effectExtent l="0" t="5080" r="0" b="4445"/>
                <wp:wrapNone/>
                <wp:docPr id="233" name="直接连接符 23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pt;height:0pt;width:351pt;z-index:252109824;mso-width-relative:page;mso-height-relative:page;" filled="f" stroked="t" coordsize="21600,21600" o:gfxdata="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X/uX9MAAAAJAQAADwAAAAAAAAABACAAAAAiAAAAZHJzL2Rvd25yZXYueG1s&#10;UEsBAhQAFAAAAAgAh07iQCWyqCP9AQAA9gMAAA4AAAAAAAAAAQAgAAAAIgEAAGRycy9lMm9Eb2Mu&#10;eG1sUEsFBgAAAAAGAAYAWQEAAJEFAAAAAA==&#10;">
                <v:fill on="f" focussize="0,0"/>
                <v:stroke color="#000000" joinstyle="round"/>
                <v:imagedata o:title=""/>
                <o:lock v:ext="edit" aspectratio="f"/>
              </v:line>
            </w:pict>
          </mc:Fallback>
        </mc:AlternateContent>
      </w:r>
    </w:p>
    <w:p w14:paraId="1C164D61">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379" w:name="_Toc251227477"/>
      <w:bookmarkStart w:id="2380" w:name="_Toc250574118"/>
      <w:bookmarkStart w:id="2381" w:name="_Toc250574543"/>
      <w:bookmarkStart w:id="2382" w:name="_Toc260406096"/>
      <w:bookmarkStart w:id="2383" w:name="_Toc251069539"/>
      <w:bookmarkStart w:id="2384" w:name="_Toc31321"/>
      <w:bookmarkStart w:id="2385" w:name="_Toc5191"/>
      <w:bookmarkStart w:id="2386" w:name="_Toc11522"/>
      <w:bookmarkStart w:id="2387" w:name="_Toc250488184"/>
      <w:bookmarkStart w:id="2388" w:name="_Toc251172492"/>
      <w:bookmarkStart w:id="2389" w:name="_Toc262225160"/>
      <w:bookmarkStart w:id="2390" w:name="_Toc21360"/>
      <w:bookmarkStart w:id="2391" w:name="_Toc185865755"/>
      <w:bookmarkStart w:id="2392" w:name="_Toc250624962"/>
      <w:bookmarkStart w:id="2393" w:name="_Toc4179"/>
      <w:r>
        <w:rPr>
          <w:rFonts w:hint="eastAsia" w:ascii="宋体" w:hAnsi="宋体" w:eastAsia="宋体" w:cs="宋体"/>
          <w:b/>
          <w:bCs/>
          <w:color w:val="auto"/>
          <w:sz w:val="21"/>
          <w:szCs w:val="21"/>
          <w:highlight w:val="none"/>
          <w:lang w:val="en-US" w:eastAsia="zh-CN" w:bidi="ar-SA"/>
        </w:rPr>
        <w:t>80  安全文明施工费</w:t>
      </w:r>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p>
    <w:p w14:paraId="74BBB07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394" w:name="_Toc250574544"/>
      <w:bookmarkStart w:id="2395" w:name="_Toc251069540"/>
      <w:bookmarkStart w:id="2396" w:name="_Toc251172493"/>
      <w:bookmarkStart w:id="2397" w:name="_Toc251227478"/>
      <w:bookmarkStart w:id="2398" w:name="_Toc250624963"/>
      <w:bookmarkStart w:id="2399" w:name="_Toc250574119"/>
      <w:bookmarkStart w:id="2400" w:name="_Toc250488185"/>
      <w:r>
        <w:rPr>
          <w:rFonts w:hint="eastAsia" w:ascii="宋体" w:hAnsi="宋体" w:eastAsia="宋体" w:cs="宋体"/>
          <w:b/>
          <w:bCs/>
          <w:color w:val="auto"/>
          <w:kern w:val="0"/>
          <w:sz w:val="21"/>
          <w:szCs w:val="21"/>
          <w:highlight w:val="none"/>
        </w:rPr>
        <w:t>80.1</w:t>
      </w:r>
      <w:bookmarkEnd w:id="2394"/>
      <w:bookmarkEnd w:id="2395"/>
      <w:bookmarkEnd w:id="2396"/>
      <w:bookmarkEnd w:id="2397"/>
      <w:bookmarkEnd w:id="2398"/>
      <w:bookmarkEnd w:id="2399"/>
      <w:bookmarkEnd w:id="2400"/>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62C767A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16992" behindDoc="0" locked="0" layoutInCell="1" allowOverlap="1">
                <wp:simplePos x="0" y="0"/>
                <wp:positionH relativeFrom="column">
                  <wp:posOffset>-114300</wp:posOffset>
                </wp:positionH>
                <wp:positionV relativeFrom="paragraph">
                  <wp:posOffset>17780</wp:posOffset>
                </wp:positionV>
                <wp:extent cx="800100" cy="69342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95A0C1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内容、范围和金额</w:t>
                            </w:r>
                          </w:p>
                        </w:txbxContent>
                      </wps:txbx>
                      <wps:bodyPr upright="1"/>
                    </wps:wsp>
                  </a:graphicData>
                </a:graphic>
              </wp:anchor>
            </w:drawing>
          </mc:Choice>
          <mc:Fallback>
            <w:pict>
              <v:shape id="_x0000_s1026" o:spid="_x0000_s1026" o:spt="202" type="#_x0000_t202" style="position:absolute;left:0pt;margin-left:-9pt;margin-top:1.4pt;height:54.6pt;width:63pt;z-index:252116992;mso-width-relative:page;mso-height-relative:page;" filled="f" stroked="f" coordsize="21600,21600" o:gfxdata="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0AmEn&#10;1AAAAAkBAAAPAAAAAAAAAAEAIAAAACIAAABkcnMvZG93bnJldi54bWxQSwECFAAUAAAACACHTuJA&#10;8VeZNbMBAABfAwAADgAAAAAAAAABACAAAAAjAQAAZHJzL2Uyb0RvYy54bWxQSwUGAAAAAAYABgBZ&#10;AQAASAUAAAAA&#10;">
                <v:fill on="f" focussize="0,0"/>
                <v:stroke on="f"/>
                <v:imagedata o:title=""/>
                <o:lock v:ext="edit" aspectratio="f"/>
                <v:textbox>
                  <w:txbxContent>
                    <w:p w14:paraId="695A0C1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内容、范围和金额</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在专用条款中约定安全文明施工费的内容、范围和金额，并按照第45条规定实施安全文明施工。除专用条款另有约定外，安全文明施工费的内容和范围，应以现行广东省统一工程计价依据规定为准。</w:t>
      </w:r>
    </w:p>
    <w:p w14:paraId="0E75CDB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529E699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18016" behindDoc="0" locked="0" layoutInCell="1" allowOverlap="1">
                <wp:simplePos x="0" y="0"/>
                <wp:positionH relativeFrom="column">
                  <wp:posOffset>-114300</wp:posOffset>
                </wp:positionH>
                <wp:positionV relativeFrom="paragraph">
                  <wp:posOffset>219075</wp:posOffset>
                </wp:positionV>
                <wp:extent cx="800100" cy="69342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F940AA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约定支付方式</w:t>
                            </w:r>
                          </w:p>
                        </w:txbxContent>
                      </wps:txbx>
                      <wps:bodyPr upright="1"/>
                    </wps:wsp>
                  </a:graphicData>
                </a:graphic>
              </wp:anchor>
            </w:drawing>
          </mc:Choice>
          <mc:Fallback>
            <w:pict>
              <v:shape id="_x0000_s1026" o:spid="_x0000_s1026" o:spt="202" type="#_x0000_t202" style="position:absolute;left:0pt;margin-left:-9pt;margin-top:17.25pt;height:54.6pt;width:63pt;z-index:252118016;mso-width-relative:page;mso-height-relative:page;" filled="f" stroked="f" coordsize="21600,21600" o:gfxdata="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ga&#10;d9HXAAAACgEAAA8AAAAAAAAAAQAgAAAAIgAAAGRycy9kb3ducmV2LnhtbFBLAQIUABQAAAAIAIdO&#10;4kARWbURsgEAAF8DAAAOAAAAAAAAAAEAIAAAACYBAABkcnMvZTJvRG9jLnhtbFBLBQYAAAAABgAG&#10;AFkBAABKBQAAAAA=&#10;">
                <v:fill on="f" focussize="0,0"/>
                <v:stroke on="f"/>
                <v:imagedata o:title=""/>
                <o:lock v:ext="edit" aspectratio="f"/>
                <v:textbox>
                  <w:txbxContent>
                    <w:p w14:paraId="2F940AA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约定支付方式</w:t>
                      </w:r>
                    </w:p>
                  </w:txbxContent>
                </v:textbox>
              </v:shape>
            </w:pict>
          </mc:Fallback>
        </mc:AlternateContent>
      </w:r>
      <w:bookmarkStart w:id="2401" w:name="_Toc251172494"/>
      <w:bookmarkStart w:id="2402" w:name="_Toc251069541"/>
      <w:bookmarkStart w:id="2403" w:name="_Toc250624964"/>
      <w:bookmarkStart w:id="2404" w:name="_Toc250488186"/>
      <w:bookmarkStart w:id="2405" w:name="_Toc251227479"/>
      <w:bookmarkStart w:id="2406" w:name="_Toc250574120"/>
      <w:bookmarkStart w:id="2407" w:name="_Toc250574545"/>
      <w:r>
        <w:rPr>
          <w:rFonts w:hint="eastAsia" w:ascii="宋体" w:hAnsi="宋体" w:eastAsia="宋体" w:cs="宋体"/>
          <w:b/>
          <w:bCs/>
          <w:color w:val="auto"/>
          <w:kern w:val="0"/>
          <w:sz w:val="21"/>
          <w:szCs w:val="21"/>
          <w:highlight w:val="none"/>
        </w:rPr>
        <w:t>80.2</w:t>
      </w:r>
      <w:bookmarkEnd w:id="2401"/>
      <w:bookmarkEnd w:id="2402"/>
      <w:bookmarkEnd w:id="2403"/>
      <w:bookmarkEnd w:id="2404"/>
      <w:bookmarkEnd w:id="2405"/>
      <w:bookmarkEnd w:id="2406"/>
      <w:bookmarkEnd w:id="2407"/>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350C5B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按照建设行政主管部门的规定在专用条款中约定安全文明施工费的预付金额、支付办法和抵扣方式。专用条款没有约定的，发包人应在工程开工后的28天内预付安全文明施工费总额的50%，其余部分在该预付款扣完之日起与进度款同期支付。</w:t>
      </w:r>
    </w:p>
    <w:p w14:paraId="4B7A364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08" w:name="_Toc250574546"/>
      <w:bookmarkStart w:id="2409" w:name="_Toc250574121"/>
      <w:bookmarkStart w:id="2410" w:name="_Toc251172495"/>
      <w:bookmarkStart w:id="2411" w:name="_Toc250488187"/>
      <w:bookmarkStart w:id="2412" w:name="_Toc251227480"/>
      <w:bookmarkStart w:id="2413" w:name="_Toc251069542"/>
      <w:bookmarkStart w:id="2414" w:name="_Toc250624965"/>
      <w:r>
        <w:rPr>
          <w:rFonts w:hint="eastAsia" w:ascii="宋体" w:hAnsi="宋体" w:eastAsia="宋体" w:cs="宋体"/>
          <w:b/>
          <w:bCs/>
          <w:color w:val="auto"/>
          <w:kern w:val="0"/>
          <w:sz w:val="21"/>
          <w:szCs w:val="21"/>
          <w:highlight w:val="none"/>
        </w:rPr>
        <w:t>80.3</w:t>
      </w:r>
      <w:bookmarkEnd w:id="2408"/>
      <w:bookmarkEnd w:id="2409"/>
      <w:bookmarkEnd w:id="2410"/>
      <w:bookmarkEnd w:id="2411"/>
      <w:bookmarkEnd w:id="2412"/>
      <w:bookmarkEnd w:id="2413"/>
      <w:bookmarkEnd w:id="2414"/>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B9E784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1905</wp:posOffset>
                </wp:positionV>
                <wp:extent cx="800100" cy="69342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BC7DD8B">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管理要求和使用限制</w:t>
                            </w:r>
                          </w:p>
                        </w:txbxContent>
                      </wps:txbx>
                      <wps:bodyPr upright="1"/>
                    </wps:wsp>
                  </a:graphicData>
                </a:graphic>
              </wp:anchor>
            </w:drawing>
          </mc:Choice>
          <mc:Fallback>
            <w:pict>
              <v:shape id="_x0000_s1026" o:spid="_x0000_s1026" o:spt="202" type="#_x0000_t202" style="position:absolute;left:0pt;margin-left:-9pt;margin-top:0.15pt;height:54.6pt;width:63pt;z-index:252119040;mso-width-relative:page;mso-height-relative:page;" filled="f" stroked="f" coordsize="21600,21600" o:gfxdata="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ONjZk0wAA&#10;AAgBAAAPAAAAAAAAAAEAIAAAACIAAABkcnMvZG93bnJldi54bWxQSwECFAAUAAAACACHTuJAjl5+&#10;u7EBAABfAwAADgAAAAAAAAABACAAAAAiAQAAZHJzL2Uyb0RvYy54bWxQSwUGAAAAAAYABgBZAQAA&#10;RQUAAAAA&#10;">
                <v:fill on="f" focussize="0,0"/>
                <v:stroke on="f"/>
                <v:imagedata o:title=""/>
                <o:lock v:ext="edit" aspectratio="f"/>
                <v:textbox>
                  <w:txbxContent>
                    <w:p w14:paraId="0BC7DD8B">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管理要求和使用限制</w:t>
                      </w:r>
                    </w:p>
                  </w:txbxContent>
                </v:textbox>
              </v:shape>
            </w:pict>
          </mc:Fallback>
        </mc:AlternateContent>
      </w:r>
      <w:r>
        <w:rPr>
          <w:rFonts w:hint="eastAsia" w:ascii="宋体" w:hAnsi="宋体" w:eastAsia="宋体" w:cs="宋体"/>
          <w:color w:val="auto"/>
          <w:sz w:val="21"/>
          <w:szCs w:val="21"/>
          <w:highlight w:val="none"/>
          <w:lang w:val="en-US" w:eastAsia="zh-CN" w:bidi="ar-SA"/>
        </w:rPr>
        <w:t>安全文明施工费专款专用，承包人应在财务账目中单独列项备查，不得挪作他用，否则造价工程师有权责令其限期改正；逾期未改正的，可以责令其暂停施工，因此造成的损失和延误的工期由承包人承担。</w:t>
      </w:r>
    </w:p>
    <w:p w14:paraId="016875B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15968" behindDoc="0" locked="0" layoutInCell="1" allowOverlap="1">
                <wp:simplePos x="0" y="0"/>
                <wp:positionH relativeFrom="column">
                  <wp:posOffset>1257300</wp:posOffset>
                </wp:positionH>
                <wp:positionV relativeFrom="paragraph">
                  <wp:posOffset>104140</wp:posOffset>
                </wp:positionV>
                <wp:extent cx="4457700" cy="0"/>
                <wp:effectExtent l="0" t="5080" r="0" b="4445"/>
                <wp:wrapNone/>
                <wp:docPr id="229" name="直接连接符 22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2pt;height:0pt;width:351pt;z-index:252115968;mso-width-relative:page;mso-height-relative:page;" filled="f" stroked="t" coordsize="21600,21600" o:gfxdata="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bJK/9QAAAAJAQAADwAAAAAAAAABACAAAAAiAAAAZHJzL2Rvd25yZXYueG1s&#10;UEsBAhQAFAAAAAgAh07iQPlRJeD8AQAA9gMAAA4AAAAAAAAAAQAgAAAAIwEAAGRycy9lMm9Eb2Mu&#10;eG1sUEsFBgAAAAAGAAYAWQEAAJEFAAAAAA==&#10;">
                <v:fill on="f" focussize="0,0"/>
                <v:stroke color="#000000" joinstyle="round"/>
                <v:imagedata o:title=""/>
                <o:lock v:ext="edit" aspectratio="f"/>
              </v:line>
            </w:pict>
          </mc:Fallback>
        </mc:AlternateContent>
      </w:r>
    </w:p>
    <w:p w14:paraId="0ED260D5">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415" w:name="_Toc260406097"/>
      <w:bookmarkStart w:id="2416" w:name="_Toc251227481"/>
      <w:bookmarkStart w:id="2417" w:name="_Toc28576"/>
      <w:bookmarkStart w:id="2418" w:name="_Toc262225161"/>
      <w:bookmarkStart w:id="2419" w:name="_Toc250488188"/>
      <w:bookmarkStart w:id="2420" w:name="_Toc250574547"/>
      <w:bookmarkStart w:id="2421" w:name="_Toc251172496"/>
      <w:bookmarkStart w:id="2422" w:name="_Toc27160"/>
      <w:bookmarkStart w:id="2423" w:name="_Toc185865756"/>
      <w:bookmarkStart w:id="2424" w:name="_Toc4558"/>
      <w:bookmarkStart w:id="2425" w:name="_Toc111"/>
      <w:bookmarkStart w:id="2426" w:name="_Toc251069543"/>
      <w:bookmarkStart w:id="2427" w:name="_Toc250624966"/>
      <w:bookmarkStart w:id="2428" w:name="_Toc15096"/>
      <w:bookmarkStart w:id="2429" w:name="_Toc250574122"/>
      <w:r>
        <w:rPr>
          <w:rFonts w:hint="eastAsia" w:ascii="宋体" w:hAnsi="宋体" w:eastAsia="宋体" w:cs="宋体"/>
          <w:b/>
          <w:bCs/>
          <w:color w:val="auto"/>
          <w:sz w:val="21"/>
          <w:szCs w:val="21"/>
          <w:highlight w:val="none"/>
          <w:lang w:val="en-US" w:eastAsia="zh-CN" w:bidi="ar-SA"/>
        </w:rPr>
        <w:t>81  进度款</w:t>
      </w: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p>
    <w:p w14:paraId="135D723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30" w:name="_Toc251227482"/>
      <w:bookmarkStart w:id="2431" w:name="_Toc250574548"/>
      <w:bookmarkStart w:id="2432" w:name="_Toc250488189"/>
      <w:bookmarkStart w:id="2433" w:name="_Toc250574123"/>
      <w:bookmarkStart w:id="2434" w:name="_Toc250624967"/>
      <w:bookmarkStart w:id="2435" w:name="_Toc251172497"/>
      <w:bookmarkStart w:id="2436" w:name="_Toc251069544"/>
      <w:r>
        <w:rPr>
          <w:rFonts w:hint="eastAsia" w:ascii="宋体" w:hAnsi="宋体" w:eastAsia="宋体" w:cs="宋体"/>
          <w:b/>
          <w:bCs/>
          <w:color w:val="auto"/>
          <w:kern w:val="0"/>
          <w:sz w:val="21"/>
          <w:szCs w:val="21"/>
          <w:highlight w:val="none"/>
        </w:rPr>
        <w:t>81.1</w:t>
      </w:r>
      <w:bookmarkEnd w:id="2430"/>
      <w:bookmarkEnd w:id="2431"/>
      <w:bookmarkEnd w:id="2432"/>
      <w:bookmarkEnd w:id="2433"/>
      <w:bookmarkEnd w:id="2434"/>
      <w:bookmarkEnd w:id="2435"/>
      <w:bookmarkEnd w:id="2436"/>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rPr>
        <w:t xml:space="preserve">  </w:t>
      </w:r>
    </w:p>
    <w:p w14:paraId="04AFF65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2112" behindDoc="0" locked="0" layoutInCell="1" allowOverlap="1">
                <wp:simplePos x="0" y="0"/>
                <wp:positionH relativeFrom="column">
                  <wp:posOffset>-114300</wp:posOffset>
                </wp:positionH>
                <wp:positionV relativeFrom="paragraph">
                  <wp:posOffset>8255</wp:posOffset>
                </wp:positionV>
                <wp:extent cx="800100" cy="9906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800100" cy="990600"/>
                        </a:xfrm>
                        <a:prstGeom prst="rect">
                          <a:avLst/>
                        </a:prstGeom>
                        <a:noFill/>
                        <a:ln>
                          <a:noFill/>
                        </a:ln>
                        <a:effectLst/>
                      </wps:spPr>
                      <wps:txbx>
                        <w:txbxContent>
                          <w:p w14:paraId="7661B40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约定支付期限和提交支付申请</w:t>
                            </w:r>
                          </w:p>
                        </w:txbxContent>
                      </wps:txbx>
                      <wps:bodyPr upright="1"/>
                    </wps:wsp>
                  </a:graphicData>
                </a:graphic>
              </wp:anchor>
            </w:drawing>
          </mc:Choice>
          <mc:Fallback>
            <w:pict>
              <v:shape id="_x0000_s1026" o:spid="_x0000_s1026" o:spt="202" type="#_x0000_t202" style="position:absolute;left:0pt;margin-left:-9pt;margin-top:0.65pt;height:78pt;width:63pt;z-index:252122112;mso-width-relative:page;mso-height-relative:page;" filled="f" stroked="f" coordsize="21600,21600" o:gfxdata="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MJrdtUA&#10;AAAJAQAADwAAAAAAAAABACAAAAAiAAAAZHJzL2Rvd25yZXYueG1sUEsBAhQAFAAAAAgAh07iQFeF&#10;cruwAQAAXwMAAA4AAAAAAAAAAQAgAAAAJAEAAGRycy9lMm9Eb2MueG1sUEsFBgAAAAAGAAYAWQEA&#10;AEYFAAAAAA==&#10;">
                <v:fill on="f" focussize="0,0"/>
                <v:stroke on="f"/>
                <v:imagedata o:title=""/>
                <o:lock v:ext="edit" aspectratio="f"/>
                <v:textbox>
                  <w:txbxContent>
                    <w:p w14:paraId="7661B40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约定支付期限和提交支付申请</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合同双方当事人应在专用条款中明确进度款支付期的时限。专用条款没有约定的，支付期以月为单位。涉及政府投资资金的工程，支付期、支付方法等需调整的，应在专用条款中约定。</w:t>
      </w:r>
    </w:p>
    <w:p w14:paraId="6332596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在每个支付期结束后的7天内向造价工程师提交由承包人代表签署的已完工程款额报告和支付申请一式四份，详细说明此支付期间自己认为有权得到的款额，包括分包人、指定分包人已完工程的价款，同时抄送发包人。该支付申请的内容包括：</w:t>
      </w:r>
    </w:p>
    <w:p w14:paraId="2AE86911">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已完工程的价款；</w:t>
      </w:r>
    </w:p>
    <w:p w14:paraId="1E9792BF">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已实际支付的工程款；</w:t>
      </w:r>
    </w:p>
    <w:p w14:paraId="3A63CAB0">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本期间完成的工程款；</w:t>
      </w:r>
    </w:p>
    <w:p w14:paraId="3C411C8D">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本期间完成的计日工价款；</w:t>
      </w:r>
    </w:p>
    <w:p w14:paraId="61A3CFE4">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本期间应支付的暂列金额价款；</w:t>
      </w:r>
    </w:p>
    <w:p w14:paraId="41F630AA">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根据第66条规定本期间应扣除的误期赔偿费；</w:t>
      </w:r>
    </w:p>
    <w:p w14:paraId="67BDE2C7">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根据第68条至第76条规定应支付的调整工程价款；</w:t>
      </w:r>
    </w:p>
    <w:p w14:paraId="0FE09911">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根据第79条本期间应扣回的预付款；</w:t>
      </w:r>
    </w:p>
    <w:p w14:paraId="41082B54">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根据第80条规定本期间应支付的安全文明施工费；</w:t>
      </w:r>
    </w:p>
    <w:p w14:paraId="6D4BEACA">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根据第84条本期间应扣留的质量保证金；</w:t>
      </w:r>
    </w:p>
    <w:p w14:paraId="45E7E565">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根据合同约定，本期间应支付或扣留（扣回）的其他款项；</w:t>
      </w:r>
    </w:p>
    <w:p w14:paraId="0401041A">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本期间应支付的工程款。</w:t>
      </w:r>
    </w:p>
    <w:p w14:paraId="1B3651A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37" w:name="_Toc251069545"/>
      <w:bookmarkStart w:id="2438" w:name="_Toc250488190"/>
      <w:bookmarkStart w:id="2439" w:name="_Toc251172498"/>
      <w:bookmarkStart w:id="2440" w:name="_Toc251227483"/>
      <w:bookmarkStart w:id="2441" w:name="_Toc250574549"/>
      <w:bookmarkStart w:id="2442" w:name="_Toc250624968"/>
      <w:bookmarkStart w:id="2443" w:name="_Toc250574124"/>
      <w:r>
        <w:rPr>
          <w:rFonts w:hint="eastAsia" w:ascii="宋体" w:hAnsi="宋体" w:eastAsia="宋体" w:cs="宋体"/>
          <w:b/>
          <w:bCs/>
          <w:color w:val="auto"/>
          <w:kern w:val="0"/>
          <w:sz w:val="21"/>
          <w:szCs w:val="21"/>
          <w:highlight w:val="none"/>
        </w:rPr>
        <w:t>81.2</w:t>
      </w:r>
      <w:bookmarkEnd w:id="2437"/>
      <w:bookmarkEnd w:id="2438"/>
      <w:bookmarkEnd w:id="2439"/>
      <w:bookmarkEnd w:id="2440"/>
      <w:bookmarkEnd w:id="2441"/>
      <w:bookmarkEnd w:id="2442"/>
      <w:bookmarkEnd w:id="2443"/>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EBA7BC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3136" behindDoc="0" locked="0" layoutInCell="1" allowOverlap="1">
                <wp:simplePos x="0" y="0"/>
                <wp:positionH relativeFrom="column">
                  <wp:posOffset>-114300</wp:posOffset>
                </wp:positionH>
                <wp:positionV relativeFrom="paragraph">
                  <wp:posOffset>635</wp:posOffset>
                </wp:positionV>
                <wp:extent cx="800100" cy="69342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6AD062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签发期中支付证书</w:t>
                            </w:r>
                          </w:p>
                        </w:txbxContent>
                      </wps:txbx>
                      <wps:bodyPr upright="1"/>
                    </wps:wsp>
                  </a:graphicData>
                </a:graphic>
              </wp:anchor>
            </w:drawing>
          </mc:Choice>
          <mc:Fallback>
            <w:pict>
              <v:shape id="_x0000_s1026" o:spid="_x0000_s1026" o:spt="202" type="#_x0000_t202" style="position:absolute;left:0pt;margin-left:-9pt;margin-top:0.05pt;height:54.6pt;width:63pt;z-index:252123136;mso-width-relative:page;mso-height-relative:page;" filled="f" stroked="f" coordsize="21600,21600" o:gfxdata="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IVeyPT&#10;AAAACAEAAA8AAAAAAAAAAQAgAAAAIgAAAGRycy9kb3ducmV2LnhtbFBLAQIUABQAAAAIAIdO4kAD&#10;Afc5swEAAF8DAAAOAAAAAAAAAAEAIAAAACIBAABkcnMvZTJvRG9jLnhtbFBLBQYAAAAABgAGAFkB&#10;AABHBQAAAAA=&#10;">
                <v:fill on="f" focussize="0,0"/>
                <v:stroke on="f"/>
                <v:imagedata o:title=""/>
                <o:lock v:ext="edit" aspectratio="f"/>
                <v:textbox>
                  <w:txbxContent>
                    <w:p w14:paraId="76AD062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签发期中支付证书</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造价工程师在收到上述资料后，应按照第62条的规定进行计量，并根据计量结果和合同约定对资料内容予以核实。在收到上述资料后的28天内报发包人确认后向发包人签发期中支付证书，同时抄送承包人。</w:t>
      </w:r>
    </w:p>
    <w:p w14:paraId="265E43E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1A7891C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造价工程师签发期中支付证书，不应视为发包人已同意、批准或接受了承包人完成该部分工作。</w:t>
      </w:r>
    </w:p>
    <w:p w14:paraId="2B26D26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44" w:name="_Toc251227484"/>
      <w:bookmarkStart w:id="2445" w:name="_Toc250574125"/>
      <w:bookmarkStart w:id="2446" w:name="_Toc250624969"/>
      <w:bookmarkStart w:id="2447" w:name="_Toc251172499"/>
      <w:bookmarkStart w:id="2448" w:name="_Toc250574550"/>
      <w:bookmarkStart w:id="2449" w:name="_Toc250488191"/>
      <w:bookmarkStart w:id="2450" w:name="_Toc251069546"/>
      <w:r>
        <w:rPr>
          <w:rFonts w:hint="eastAsia" w:ascii="宋体" w:hAnsi="宋体" w:eastAsia="宋体" w:cs="宋体"/>
          <w:b/>
          <w:bCs/>
          <w:color w:val="auto"/>
          <w:kern w:val="0"/>
          <w:sz w:val="21"/>
          <w:szCs w:val="21"/>
          <w:highlight w:val="none"/>
        </w:rPr>
        <w:t>81.3</w:t>
      </w:r>
      <w:bookmarkEnd w:id="2444"/>
      <w:bookmarkEnd w:id="2445"/>
      <w:bookmarkEnd w:id="2446"/>
      <w:bookmarkEnd w:id="2447"/>
      <w:bookmarkEnd w:id="2448"/>
      <w:bookmarkEnd w:id="2449"/>
      <w:bookmarkEnd w:id="245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EBEE0E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4160" behindDoc="0" locked="0" layoutInCell="1" allowOverlap="1">
                <wp:simplePos x="0" y="0"/>
                <wp:positionH relativeFrom="column">
                  <wp:posOffset>-114300</wp:posOffset>
                </wp:positionH>
                <wp:positionV relativeFrom="paragraph">
                  <wp:posOffset>6350</wp:posOffset>
                </wp:positionV>
                <wp:extent cx="800100" cy="522605"/>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800100" cy="522605"/>
                        </a:xfrm>
                        <a:prstGeom prst="rect">
                          <a:avLst/>
                        </a:prstGeom>
                        <a:noFill/>
                        <a:ln>
                          <a:noFill/>
                        </a:ln>
                        <a:effectLst/>
                      </wps:spPr>
                      <wps:txbx>
                        <w:txbxContent>
                          <w:p w14:paraId="79F240D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进度款支付</w:t>
                            </w:r>
                          </w:p>
                        </w:txbxContent>
                      </wps:txbx>
                      <wps:bodyPr upright="1"/>
                    </wps:wsp>
                  </a:graphicData>
                </a:graphic>
              </wp:anchor>
            </w:drawing>
          </mc:Choice>
          <mc:Fallback>
            <w:pict>
              <v:shape id="_x0000_s1026" o:spid="_x0000_s1026" o:spt="202" type="#_x0000_t202" style="position:absolute;left:0pt;margin-left:-9pt;margin-top:0.5pt;height:41.15pt;width:63pt;z-index:252124160;mso-width-relative:page;mso-height-relative:page;" filled="f" stroked="f" coordsize="21600,21600" o:gfxdata="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mTMG1AAA&#10;AAgBAAAPAAAAAAAAAAEAIAAAACIAAABkcnMvZG93bnJldi54bWxQSwECFAAUAAAACACHTuJAPbx3&#10;7bABAABfAwAADgAAAAAAAAABACAAAAAjAQAAZHJzL2Uyb0RvYy54bWxQSwUGAAAAAAYABgBZAQAA&#10;RQUAAAAA&#10;">
                <v:fill on="f" focussize="0,0"/>
                <v:stroke on="f"/>
                <v:imagedata o:title=""/>
                <o:lock v:ext="edit" aspectratio="f"/>
                <v:textbox>
                  <w:txbxContent>
                    <w:p w14:paraId="79F240D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进度款支付</w:t>
                      </w:r>
                    </w:p>
                  </w:txbxContent>
                </v:textbox>
              </v:shape>
            </w:pict>
          </mc:Fallback>
        </mc:AlternateContent>
      </w:r>
      <w:r>
        <w:rPr>
          <w:rFonts w:hint="eastAsia" w:ascii="宋体" w:hAnsi="宋体" w:eastAsia="宋体" w:cs="宋体"/>
          <w:color w:val="auto"/>
          <w:sz w:val="21"/>
          <w:szCs w:val="21"/>
          <w:highlight w:val="none"/>
          <w:lang w:val="en-US" w:eastAsia="zh-CN" w:bidi="ar-SA"/>
        </w:rPr>
        <w:t>发包人应在造价工程师签发期中支付证书后的14天内，按照期中支付证书列明的金额向承包人支付进度款，并通知造价工程师。</w:t>
      </w:r>
    </w:p>
    <w:p w14:paraId="068BE31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51" w:name="_Toc251227485"/>
      <w:bookmarkStart w:id="2452" w:name="_Toc251069547"/>
      <w:bookmarkStart w:id="2453" w:name="_Toc250624970"/>
      <w:bookmarkStart w:id="2454" w:name="_Toc251172500"/>
      <w:bookmarkStart w:id="2455" w:name="_Toc250574126"/>
      <w:bookmarkStart w:id="2456" w:name="_Toc250574551"/>
      <w:bookmarkStart w:id="2457" w:name="_Toc250488192"/>
      <w:r>
        <w:rPr>
          <w:rFonts w:hint="eastAsia" w:ascii="宋体" w:hAnsi="宋体" w:eastAsia="宋体" w:cs="宋体"/>
          <w:b/>
          <w:bCs/>
          <w:color w:val="auto"/>
          <w:kern w:val="0"/>
          <w:sz w:val="21"/>
          <w:szCs w:val="21"/>
          <w:highlight w:val="none"/>
        </w:rPr>
        <w:t>81.4</w:t>
      </w:r>
      <w:bookmarkEnd w:id="2451"/>
      <w:bookmarkEnd w:id="2452"/>
      <w:bookmarkEnd w:id="2453"/>
      <w:bookmarkEnd w:id="2454"/>
      <w:bookmarkEnd w:id="2455"/>
      <w:bookmarkEnd w:id="2456"/>
      <w:bookmarkEnd w:id="2457"/>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BB16F4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5184" behindDoc="0" locked="0" layoutInCell="1" allowOverlap="1">
                <wp:simplePos x="0" y="0"/>
                <wp:positionH relativeFrom="column">
                  <wp:posOffset>-114300</wp:posOffset>
                </wp:positionH>
                <wp:positionV relativeFrom="paragraph">
                  <wp:posOffset>8255</wp:posOffset>
                </wp:positionV>
                <wp:extent cx="800100" cy="69342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8AF9ADD">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签发期中支付证书的限制</w:t>
                            </w:r>
                          </w:p>
                        </w:txbxContent>
                      </wps:txbx>
                      <wps:bodyPr upright="1"/>
                    </wps:wsp>
                  </a:graphicData>
                </a:graphic>
              </wp:anchor>
            </w:drawing>
          </mc:Choice>
          <mc:Fallback>
            <w:pict>
              <v:shape id="_x0000_s1026" o:spid="_x0000_s1026" o:spt="202" type="#_x0000_t202" style="position:absolute;left:0pt;margin-left:-9pt;margin-top:0.65pt;height:54.6pt;width:63pt;z-index:252125184;mso-width-relative:page;mso-height-relative:page;" filled="f" stroked="f" coordsize="21600,21600" o:gfxdata="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7awoY&#10;1AAAAAkBAAAPAAAAAAAAAAEAIAAAACIAAABkcnMvZG93bnJldi54bWxQSwECFAAUAAAACACHTuJA&#10;fAgQt7MBAABfAwAADgAAAAAAAAABACAAAAAjAQAAZHJzL2Uyb0RvYy54bWxQSwUGAAAAAAYABgBZ&#10;AQAASAUAAAAA&#10;">
                <v:fill on="f" focussize="0,0"/>
                <v:stroke on="f"/>
                <v:imagedata o:title=""/>
                <o:lock v:ext="edit" aspectratio="f"/>
                <v:textbox>
                  <w:txbxContent>
                    <w:p w14:paraId="78AF9ADD">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签发期中支付证书的限制</w:t>
                      </w:r>
                    </w:p>
                  </w:txbxContent>
                </v:textbox>
              </v:shape>
            </w:pict>
          </mc:Fallback>
        </mc:AlternateContent>
      </w:r>
      <w:r>
        <w:rPr>
          <w:rFonts w:hint="eastAsia" w:ascii="宋体" w:hAnsi="宋体" w:eastAsia="宋体" w:cs="宋体"/>
          <w:color w:val="auto"/>
          <w:sz w:val="21"/>
          <w:szCs w:val="21"/>
          <w:highlight w:val="none"/>
          <w:lang w:val="en-US" w:eastAsia="zh-CN" w:bidi="ar-SA"/>
        </w:rPr>
        <w:t>如果造价工程师未在第81.2款规定的期限内签发期中支付证书，则视为承包人提交的支付申请已被认可，承包人可向发包人发出要求付款的通知。发包人应在收到通知后的14天内，按照承包人支付申请的金额向承包人支付进度款。</w:t>
      </w:r>
    </w:p>
    <w:p w14:paraId="6DE6D40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58" w:name="_Toc250574552"/>
      <w:bookmarkStart w:id="2459" w:name="_Toc250574127"/>
      <w:bookmarkStart w:id="2460" w:name="_Toc251069548"/>
      <w:bookmarkStart w:id="2461" w:name="_Toc250624971"/>
      <w:bookmarkStart w:id="2462" w:name="_Toc251172501"/>
      <w:bookmarkStart w:id="2463" w:name="_Toc250488193"/>
      <w:bookmarkStart w:id="2464" w:name="_Toc251227486"/>
      <w:r>
        <w:rPr>
          <w:rFonts w:hint="eastAsia" w:ascii="宋体" w:hAnsi="宋体" w:eastAsia="宋体" w:cs="宋体"/>
          <w:b/>
          <w:bCs/>
          <w:color w:val="auto"/>
          <w:kern w:val="0"/>
          <w:sz w:val="21"/>
          <w:szCs w:val="21"/>
          <w:highlight w:val="none"/>
        </w:rPr>
        <w:t>81.5</w:t>
      </w:r>
      <w:bookmarkEnd w:id="2458"/>
      <w:bookmarkEnd w:id="2459"/>
      <w:bookmarkEnd w:id="2460"/>
      <w:bookmarkEnd w:id="2461"/>
      <w:bookmarkEnd w:id="2462"/>
      <w:bookmarkEnd w:id="2463"/>
      <w:bookmarkEnd w:id="2464"/>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437526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6208"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ED7C2A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进度款支付的限制</w:t>
                            </w:r>
                          </w:p>
                        </w:txbxContent>
                      </wps:txbx>
                      <wps:bodyPr upright="1"/>
                    </wps:wsp>
                  </a:graphicData>
                </a:graphic>
              </wp:anchor>
            </w:drawing>
          </mc:Choice>
          <mc:Fallback>
            <w:pict>
              <v:shape id="_x0000_s1026" o:spid="_x0000_s1026" o:spt="202" type="#_x0000_t202" style="position:absolute;left:0pt;margin-left:-9pt;margin-top:0.95pt;height:54.6pt;width:63pt;z-index:252126208;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tgyktMA&#10;AAAJAQAADwAAAAAAAAABACAAAAAiAAAAZHJzL2Rvd25yZXYueG1sUEsBAhQAFAAAAAgAh07iQOMP&#10;2x2yAQAAXwMAAA4AAAAAAAAAAQAgAAAAIgEAAGRycy9lMm9Eb2MueG1sUEsFBgAAAAAGAAYAWQEA&#10;AEYFAAAAAA==&#10;">
                <v:fill on="f" focussize="0,0"/>
                <v:stroke on="f"/>
                <v:imagedata o:title=""/>
                <o:lock v:ext="edit" aspectratio="f"/>
                <v:textbox>
                  <w:txbxContent>
                    <w:p w14:paraId="7ED7C2A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进度款支付的限制</w:t>
                      </w:r>
                    </w:p>
                  </w:txbxContent>
                </v:textbox>
              </v:shape>
            </w:pict>
          </mc:Fallback>
        </mc:AlternateContent>
      </w:r>
      <w:r>
        <w:rPr>
          <w:rFonts w:hint="eastAsia" w:ascii="宋体" w:hAnsi="宋体" w:eastAsia="宋体" w:cs="宋体"/>
          <w:color w:val="auto"/>
          <w:sz w:val="21"/>
          <w:szCs w:val="21"/>
          <w:highlight w:val="none"/>
          <w:lang w:val="en-US" w:eastAsia="zh-CN" w:bidi="ar-SA"/>
        </w:rPr>
        <w:t>发包人未按照第81.3款和第81.4款规定支付进度款的，承包人有权按照第78.2款规定获得延迟支付的利息，并可向发包人提出付款要求。发包人在收到付款要求后的7天内仍未按照要求支付的，承包人可在提出付款要求后的第8天起暂停施工，因此造成的损失和延误的工期由发包人承担。</w:t>
      </w:r>
    </w:p>
    <w:p w14:paraId="4E4DA3A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65" w:name="_Toc250574553"/>
      <w:bookmarkStart w:id="2466" w:name="_Toc251069549"/>
      <w:bookmarkStart w:id="2467" w:name="_Toc250624972"/>
      <w:bookmarkStart w:id="2468" w:name="_Toc250488194"/>
      <w:bookmarkStart w:id="2469" w:name="_Toc251172502"/>
      <w:bookmarkStart w:id="2470" w:name="_Toc251227487"/>
      <w:bookmarkStart w:id="2471" w:name="_Toc250574128"/>
      <w:r>
        <w:rPr>
          <w:rFonts w:hint="eastAsia" w:ascii="宋体" w:hAnsi="宋体" w:eastAsia="宋体" w:cs="宋体"/>
          <w:b/>
          <w:bCs/>
          <w:color w:val="auto"/>
          <w:kern w:val="0"/>
          <w:sz w:val="21"/>
          <w:szCs w:val="21"/>
          <w:highlight w:val="none"/>
        </w:rPr>
        <w:t>81.6</w:t>
      </w:r>
      <w:bookmarkEnd w:id="2465"/>
      <w:bookmarkEnd w:id="2466"/>
      <w:bookmarkEnd w:id="2467"/>
      <w:bookmarkEnd w:id="2468"/>
      <w:bookmarkEnd w:id="2469"/>
      <w:bookmarkEnd w:id="2470"/>
      <w:bookmarkEnd w:id="2471"/>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187BD8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7232" behindDoc="0" locked="0" layoutInCell="1" allowOverlap="1">
                <wp:simplePos x="0" y="0"/>
                <wp:positionH relativeFrom="column">
                  <wp:posOffset>-114300</wp:posOffset>
                </wp:positionH>
                <wp:positionV relativeFrom="paragraph">
                  <wp:posOffset>15875</wp:posOffset>
                </wp:positionV>
                <wp:extent cx="762000" cy="69342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762000" cy="693420"/>
                        </a:xfrm>
                        <a:prstGeom prst="rect">
                          <a:avLst/>
                        </a:prstGeom>
                        <a:noFill/>
                        <a:ln>
                          <a:noFill/>
                        </a:ln>
                        <a:effectLst/>
                      </wps:spPr>
                      <wps:txbx>
                        <w:txbxContent>
                          <w:p w14:paraId="3BA4794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修正支付证书</w:t>
                            </w:r>
                          </w:p>
                        </w:txbxContent>
                      </wps:txbx>
                      <wps:bodyPr upright="1"/>
                    </wps:wsp>
                  </a:graphicData>
                </a:graphic>
              </wp:anchor>
            </w:drawing>
          </mc:Choice>
          <mc:Fallback>
            <w:pict>
              <v:shape id="_x0000_s1026" o:spid="_x0000_s1026" o:spt="202" type="#_x0000_t202" style="position:absolute;left:0pt;margin-left:-9pt;margin-top:1.25pt;height:54.6pt;width:60pt;z-index:252127232;mso-width-relative:page;mso-height-relative:page;" filled="f" stroked="f" coordsize="21600,21600" o:gfxdata="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V8g&#10;mNYAAAAJAQAADwAAAAAAAAABACAAAAAiAAAAZHJzL2Rvd25yZXYueG1sUEsBAhQAFAAAAAgAh07i&#10;QMn9+ICyAQAAXwMAAA4AAAAAAAAAAQAgAAAAJQEAAGRycy9lMm9Eb2MueG1sUEsFBgAAAAAGAAYA&#10;WQEAAEkFAAAAAA==&#10;">
                <v:fill on="f" focussize="0,0"/>
                <v:stroke on="f"/>
                <v:imagedata o:title=""/>
                <o:lock v:ext="edit" aspectratio="f"/>
                <v:textbox>
                  <w:txbxContent>
                    <w:p w14:paraId="3BA4794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修正支付证书</w:t>
                      </w:r>
                    </w:p>
                  </w:txbxContent>
                </v:textbox>
              </v:shape>
            </w:pict>
          </mc:Fallback>
        </mc:AlternateContent>
      </w:r>
      <w:r>
        <w:rPr>
          <w:rFonts w:hint="eastAsia" w:ascii="宋体" w:hAnsi="宋体" w:eastAsia="宋体" w:cs="宋体"/>
          <w:color w:val="auto"/>
          <w:sz w:val="21"/>
          <w:szCs w:val="21"/>
          <w:highlight w:val="none"/>
          <w:lang w:val="en-US" w:eastAsia="zh-CN" w:bidi="ar-SA"/>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在任何期中支付证书中扣除相应价款。</w:t>
      </w:r>
    </w:p>
    <w:p w14:paraId="2D7BE3F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20064" behindDoc="0" locked="0" layoutInCell="1" allowOverlap="1">
                <wp:simplePos x="0" y="0"/>
                <wp:positionH relativeFrom="column">
                  <wp:posOffset>1257300</wp:posOffset>
                </wp:positionH>
                <wp:positionV relativeFrom="paragraph">
                  <wp:posOffset>21590</wp:posOffset>
                </wp:positionV>
                <wp:extent cx="4457700" cy="0"/>
                <wp:effectExtent l="0" t="5080" r="0" b="4445"/>
                <wp:wrapNone/>
                <wp:docPr id="222" name="直接连接符 222"/>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7pt;height:0pt;width:351pt;z-index:252120064;mso-width-relative:page;mso-height-relative:page;" filled="f" stroked="t" coordsize="21600,21600" o:gfxdata="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CVo/0wAAAAcBAAAPAAAAAAAAAAEAIAAAACIAAABkcnMvZG93bnJldi54bWxQ&#10;SwECFAAUAAAACACHTuJAmqgQF/wBAAD2AwAADgAAAAAAAAABACAAAAAiAQAAZHJzL2Uyb0RvYy54&#10;bWxQSwUGAAAAAAYABgBZAQAAkAUAAAAA&#10;">
                <v:fill on="f" focussize="0,0"/>
                <v:stroke color="#000000" joinstyle="round"/>
                <v:imagedata o:title=""/>
                <o:lock v:ext="edit" aspectratio="f"/>
              </v:line>
            </w:pict>
          </mc:Fallback>
        </mc:AlternateContent>
      </w:r>
    </w:p>
    <w:p w14:paraId="6FF4CBF8">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472" w:name="_Toc7123"/>
      <w:bookmarkStart w:id="2473" w:name="_Toc262225162"/>
      <w:bookmarkStart w:id="2474" w:name="_Toc250574562"/>
      <w:bookmarkStart w:id="2475" w:name="_Toc26818"/>
      <w:bookmarkStart w:id="2476" w:name="_Toc26695"/>
      <w:bookmarkStart w:id="2477" w:name="_Toc250488203"/>
      <w:bookmarkStart w:id="2478" w:name="_Toc250624981"/>
      <w:bookmarkStart w:id="2479" w:name="_Toc23421"/>
      <w:bookmarkStart w:id="2480" w:name="_Toc251172511"/>
      <w:bookmarkStart w:id="2481" w:name="_Toc250574137"/>
      <w:bookmarkStart w:id="2482" w:name="_Toc251069558"/>
      <w:bookmarkStart w:id="2483" w:name="_Toc260406098"/>
      <w:bookmarkStart w:id="2484" w:name="_Toc185865758"/>
      <w:bookmarkStart w:id="2485" w:name="_Toc251227496"/>
      <w:bookmarkStart w:id="2486" w:name="_Toc20336"/>
      <w:r>
        <w:rPr>
          <w:rFonts w:hint="eastAsia" w:ascii="宋体" w:hAnsi="宋体" w:eastAsia="宋体" w:cs="宋体"/>
          <w:b/>
          <w:bCs/>
          <w:color w:val="auto"/>
          <w:sz w:val="21"/>
          <w:szCs w:val="21"/>
          <w:highlight w:val="none"/>
          <w:lang w:val="en-US" w:eastAsia="zh-CN" w:bidi="ar-SA"/>
        </w:rPr>
        <w:t>82  竣工结算</w:t>
      </w:r>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14:paraId="164FA9B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87" w:name="_Toc251227497"/>
      <w:bookmarkStart w:id="2488" w:name="_Toc250574138"/>
      <w:bookmarkStart w:id="2489" w:name="_Toc250574563"/>
      <w:bookmarkStart w:id="2490" w:name="_Toc250624982"/>
      <w:bookmarkStart w:id="2491" w:name="_Toc251069559"/>
      <w:bookmarkStart w:id="2492" w:name="_Toc250488204"/>
      <w:bookmarkStart w:id="2493" w:name="_Toc251172512"/>
      <w:r>
        <w:rPr>
          <w:rFonts w:hint="eastAsia" w:ascii="宋体" w:hAnsi="宋体" w:eastAsia="宋体" w:cs="宋体"/>
          <w:b/>
          <w:bCs/>
          <w:color w:val="auto"/>
          <w:kern w:val="0"/>
          <w:sz w:val="21"/>
          <w:szCs w:val="21"/>
          <w:highlight w:val="none"/>
        </w:rPr>
        <w:t>82.1</w:t>
      </w:r>
      <w:bookmarkEnd w:id="2487"/>
      <w:bookmarkEnd w:id="2488"/>
      <w:bookmarkEnd w:id="2489"/>
      <w:bookmarkEnd w:id="2490"/>
      <w:bookmarkEnd w:id="2491"/>
      <w:bookmarkEnd w:id="2492"/>
      <w:bookmarkEnd w:id="2493"/>
      <w:r>
        <w:rPr>
          <w:rFonts w:hint="eastAsia" w:ascii="宋体" w:hAnsi="宋体" w:eastAsia="宋体" w:cs="宋体"/>
          <w:b/>
          <w:bCs/>
          <w:color w:val="auto"/>
          <w:kern w:val="0"/>
          <w:sz w:val="21"/>
          <w:szCs w:val="21"/>
          <w:highlight w:val="none"/>
        </w:rPr>
        <w:t xml:space="preserve">                                                                                      </w:t>
      </w:r>
    </w:p>
    <w:p w14:paraId="6D45949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8256" behindDoc="0" locked="0" layoutInCell="1" allowOverlap="1">
                <wp:simplePos x="0" y="0"/>
                <wp:positionH relativeFrom="column">
                  <wp:posOffset>-114300</wp:posOffset>
                </wp:positionH>
                <wp:positionV relativeFrom="paragraph">
                  <wp:posOffset>1905</wp:posOffset>
                </wp:positionV>
                <wp:extent cx="800100" cy="69342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535D38E">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约定结算程序和期限</w:t>
                            </w:r>
                          </w:p>
                        </w:txbxContent>
                      </wps:txbx>
                      <wps:bodyPr upright="1"/>
                    </wps:wsp>
                  </a:graphicData>
                </a:graphic>
              </wp:anchor>
            </w:drawing>
          </mc:Choice>
          <mc:Fallback>
            <w:pict>
              <v:shape id="_x0000_s1026" o:spid="_x0000_s1026" o:spt="202" type="#_x0000_t202" style="position:absolute;left:0pt;margin-left:-9pt;margin-top:0.15pt;height:54.6pt;width:63pt;z-index:252128256;mso-width-relative:page;mso-height-relative:page;" filled="f" stroked="f" coordsize="21600,21600" o:gfxdata="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jY2ZNMA&#10;AAAIAQAADwAAAAAAAAABACAAAAAiAAAAZHJzL2Rvd25yZXYueG1sUEsBAhQAFAAAAAgAh07iQMMc&#10;r3GyAQAAXwMAAA4AAAAAAAAAAQAgAAAAIgEAAGRycy9lMm9Eb2MueG1sUEsFBgAAAAAGAAYAWQEA&#10;AEYFAAAAAA==&#10;">
                <v:fill on="f" focussize="0,0"/>
                <v:stroke on="f"/>
                <v:imagedata o:title=""/>
                <o:lock v:ext="edit" aspectratio="f"/>
                <v:textbox>
                  <w:txbxContent>
                    <w:p w14:paraId="1535D38E">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约定结算程序和期限</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合同双方当事人应按照国家标准《建设工程工程量清单计价规范》（GB50500-2008）规定在专用条款中明确办理竣工结算的程序和时限。专用条款没有约定的，竣工结算按照第82.2款至第82.5款规定办理。</w:t>
      </w:r>
    </w:p>
    <w:p w14:paraId="1038D9D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在办理竣工结算期间，发包人按照第78条规定应向承包人支付的工程款及其他款项不停止。</w:t>
      </w:r>
    </w:p>
    <w:p w14:paraId="6AE18FD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94" w:name="_Toc251172513"/>
      <w:bookmarkStart w:id="2495" w:name="_Toc250488205"/>
      <w:bookmarkStart w:id="2496" w:name="_Toc250624983"/>
      <w:bookmarkStart w:id="2497" w:name="_Toc251227498"/>
      <w:bookmarkStart w:id="2498" w:name="_Toc251069560"/>
      <w:bookmarkStart w:id="2499" w:name="_Toc250574139"/>
      <w:bookmarkStart w:id="2500" w:name="_Toc250574564"/>
      <w:r>
        <w:rPr>
          <w:rFonts w:hint="eastAsia" w:ascii="宋体" w:hAnsi="宋体" w:eastAsia="宋体" w:cs="宋体"/>
          <w:b/>
          <w:bCs/>
          <w:color w:val="auto"/>
          <w:kern w:val="0"/>
          <w:sz w:val="21"/>
          <w:szCs w:val="21"/>
          <w:highlight w:val="none"/>
        </w:rPr>
        <w:t>82.2</w:t>
      </w:r>
      <w:bookmarkEnd w:id="2494"/>
      <w:bookmarkEnd w:id="2495"/>
      <w:bookmarkEnd w:id="2496"/>
      <w:bookmarkEnd w:id="2497"/>
      <w:bookmarkEnd w:id="2498"/>
      <w:bookmarkEnd w:id="2499"/>
      <w:bookmarkEnd w:id="250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D9A137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9280" behindDoc="0" locked="0" layoutInCell="1" allowOverlap="1">
                <wp:simplePos x="0" y="0"/>
                <wp:positionH relativeFrom="column">
                  <wp:posOffset>-114300</wp:posOffset>
                </wp:positionH>
                <wp:positionV relativeFrom="paragraph">
                  <wp:posOffset>4445</wp:posOffset>
                </wp:positionV>
                <wp:extent cx="800100" cy="69342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FBE4B7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递交结算文件及其限制</w:t>
                            </w:r>
                          </w:p>
                        </w:txbxContent>
                      </wps:txbx>
                      <wps:bodyPr upright="1"/>
                    </wps:wsp>
                  </a:graphicData>
                </a:graphic>
              </wp:anchor>
            </w:drawing>
          </mc:Choice>
          <mc:Fallback>
            <w:pict>
              <v:shape id="_x0000_s1026" o:spid="_x0000_s1026" o:spt="202" type="#_x0000_t202" style="position:absolute;left:0pt;margin-left:-9pt;margin-top:0.35pt;height:54.6pt;width:63pt;z-index:252129280;mso-width-relative:page;mso-height-relative:page;" filled="f" stroked="f" coordsize="21600,21600" o:gfxdata="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nCs6tQA&#10;AAAIAQAADwAAAAAAAAABACAAAAAiAAAAZHJzL2Rvd25yZXYueG1sUEsBAhQAFAAAAAgAh07iQFwb&#10;ZNuxAQAAXwMAAA4AAAAAAAAAAQAgAAAAIwEAAGRycy9lMm9Eb2MueG1sUEsFBgAAAAAGAAYAWQEA&#10;AEYFAAAAAA==&#10;">
                <v:fill on="f" focussize="0,0"/>
                <v:stroke on="f"/>
                <v:imagedata o:title=""/>
                <o:lock v:ext="edit" aspectratio="f"/>
                <v:textbox>
                  <w:txbxContent>
                    <w:p w14:paraId="2FBE4B7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递交结算文件及其限制</w:t>
                      </w:r>
                    </w:p>
                  </w:txbxContent>
                </v:textbox>
              </v:shape>
            </w:pict>
          </mc:Fallback>
        </mc:AlternateContent>
      </w:r>
      <w:r>
        <w:rPr>
          <w:rFonts w:hint="eastAsia" w:ascii="宋体" w:hAnsi="宋体" w:eastAsia="宋体" w:cs="宋体"/>
          <w:color w:val="auto"/>
          <w:sz w:val="21"/>
          <w:szCs w:val="21"/>
          <w:highlight w:val="none"/>
          <w:lang w:val="en-US" w:eastAsia="zh-CN" w:bidi="ar-SA"/>
        </w:rPr>
        <w:t>承包人应在提交工程竣工验收报告前编制完成竣工结算文件，并在提交工程竣工验收报告的同时向造价工程师递交竣工结算文件。</w:t>
      </w:r>
    </w:p>
    <w:p w14:paraId="23CFEFC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4EE1502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single"/>
        </w:rPr>
      </w:pPr>
      <w:bookmarkStart w:id="2501" w:name="_Toc251069561"/>
      <w:bookmarkStart w:id="2502" w:name="_Toc250574565"/>
      <w:bookmarkStart w:id="2503" w:name="_Toc251227499"/>
      <w:bookmarkStart w:id="2504" w:name="_Toc250624984"/>
      <w:bookmarkStart w:id="2505" w:name="_Toc251172514"/>
      <w:bookmarkStart w:id="2506" w:name="_Toc250488206"/>
      <w:bookmarkStart w:id="2507" w:name="_Toc250574140"/>
      <w:r>
        <w:rPr>
          <w:rFonts w:hint="eastAsia" w:ascii="宋体" w:hAnsi="宋体" w:eastAsia="宋体" w:cs="宋体"/>
          <w:b/>
          <w:bCs/>
          <w:color w:val="auto"/>
          <w:kern w:val="0"/>
          <w:sz w:val="21"/>
          <w:szCs w:val="21"/>
          <w:highlight w:val="none"/>
        </w:rPr>
        <w:t>82.3</w:t>
      </w:r>
      <w:bookmarkEnd w:id="2501"/>
      <w:bookmarkEnd w:id="2502"/>
      <w:bookmarkEnd w:id="2503"/>
      <w:bookmarkEnd w:id="2504"/>
      <w:bookmarkEnd w:id="2505"/>
      <w:bookmarkEnd w:id="2506"/>
      <w:bookmarkEnd w:id="2507"/>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AE684E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30304" behindDoc="0" locked="0" layoutInCell="1" allowOverlap="1">
                <wp:simplePos x="0" y="0"/>
                <wp:positionH relativeFrom="column">
                  <wp:posOffset>-114300</wp:posOffset>
                </wp:positionH>
                <wp:positionV relativeFrom="paragraph">
                  <wp:posOffset>11430</wp:posOffset>
                </wp:positionV>
                <wp:extent cx="800100" cy="69342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454CFA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核实结算文件及其限制</w:t>
                            </w:r>
                          </w:p>
                        </w:txbxContent>
                      </wps:txbx>
                      <wps:bodyPr upright="1"/>
                    </wps:wsp>
                  </a:graphicData>
                </a:graphic>
              </wp:anchor>
            </w:drawing>
          </mc:Choice>
          <mc:Fallback>
            <w:pict>
              <v:shape id="_x0000_s1026" o:spid="_x0000_s1026" o:spt="202" type="#_x0000_t202" style="position:absolute;left:0pt;margin-left:-9pt;margin-top:0.9pt;height:54.6pt;width:63pt;z-index:252130304;mso-width-relative:page;mso-height-relative:page;" filled="f" stroked="f" coordsize="21600,21600" o:gfxdata="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U8gxdMA&#10;AAAJAQAADwAAAAAAAAABACAAAAAiAAAAZHJzL2Rvd25yZXYueG1sUEsBAhQAFAAAAAgAh07iQEAZ&#10;A7KyAQAAXwMAAA4AAAAAAAAAAQAgAAAAIgEAAGRycy9lMm9Eb2MueG1sUEsFBgAAAAAGAAYAWQEA&#10;AEYFAAAAAA==&#10;">
                <v:fill on="f" focussize="0,0"/>
                <v:stroke on="f"/>
                <v:imagedata o:title=""/>
                <o:lock v:ext="edit" aspectratio="f"/>
                <v:textbox>
                  <w:txbxContent>
                    <w:p w14:paraId="7454CFA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核实结算文件及其限制</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造价工程师在收到竣工结算文件后的28天内，不核实竣工结算或未提出核实意见的，视为承包人递交的竣工结算已被认可。</w:t>
      </w:r>
    </w:p>
    <w:p w14:paraId="318DEC8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承包人在收到造价工程师提出的核实意见后的28天内，不确认也未提出异议的，视为造价工程师提出的核实意见已被认可，竣工结算办理完毕。</w:t>
      </w:r>
    </w:p>
    <w:p w14:paraId="7C69895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31328" behindDoc="0" locked="0" layoutInCell="1" allowOverlap="1">
                <wp:simplePos x="0" y="0"/>
                <wp:positionH relativeFrom="column">
                  <wp:posOffset>-114300</wp:posOffset>
                </wp:positionH>
                <wp:positionV relativeFrom="paragraph">
                  <wp:posOffset>217805</wp:posOffset>
                </wp:positionV>
                <wp:extent cx="800100" cy="128778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800100" cy="1287780"/>
                        </a:xfrm>
                        <a:prstGeom prst="rect">
                          <a:avLst/>
                        </a:prstGeom>
                        <a:noFill/>
                        <a:ln>
                          <a:noFill/>
                        </a:ln>
                        <a:effectLst/>
                      </wps:spPr>
                      <wps:txbx>
                        <w:txbxContent>
                          <w:p w14:paraId="55FB7245">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复核再次递交结算文件</w:t>
                            </w:r>
                          </w:p>
                        </w:txbxContent>
                      </wps:txbx>
                      <wps:bodyPr upright="1"/>
                    </wps:wsp>
                  </a:graphicData>
                </a:graphic>
              </wp:anchor>
            </w:drawing>
          </mc:Choice>
          <mc:Fallback>
            <w:pict>
              <v:shape id="_x0000_s1026" o:spid="_x0000_s1026" o:spt="202" type="#_x0000_t202" style="position:absolute;left:0pt;margin-left:-9pt;margin-top:17.15pt;height:101.4pt;width:63pt;z-index:252131328;mso-width-relative:page;mso-height-relative:page;" filled="f" stroked="f" coordsize="21600,21600" o:gfxdata="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qv&#10;G+bXAAAACgEAAA8AAAAAAAAAAQAgAAAAIgAAAGRycy9kb3ducmV2LnhtbFBLAQIUABQAAAAIAIdO&#10;4kAJ07mmsgEAAGADAAAOAAAAAAAAAAEAIAAAACYBAABkcnMvZTJvRG9jLnhtbFBLBQYAAAAABgAG&#10;AFkBAABKBQAAAAA=&#10;">
                <v:fill on="f" focussize="0,0"/>
                <v:stroke on="f"/>
                <v:imagedata o:title=""/>
                <o:lock v:ext="edit" aspectratio="f"/>
                <v:textbox>
                  <w:txbxContent>
                    <w:p w14:paraId="55FB7245">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复核再次递交结算文件</w:t>
                      </w:r>
                    </w:p>
                  </w:txbxContent>
                </v:textbox>
              </v:shape>
            </w:pict>
          </mc:Fallback>
        </mc:AlternateContent>
      </w:r>
      <w:bookmarkStart w:id="2508" w:name="_Toc250574566"/>
      <w:bookmarkStart w:id="2509" w:name="_Toc250488207"/>
      <w:bookmarkStart w:id="2510" w:name="_Toc250624985"/>
      <w:bookmarkStart w:id="2511" w:name="_Toc251227500"/>
      <w:bookmarkStart w:id="2512" w:name="_Toc250574141"/>
      <w:bookmarkStart w:id="2513" w:name="_Toc251069562"/>
      <w:bookmarkStart w:id="2514" w:name="_Toc251172515"/>
      <w:r>
        <w:rPr>
          <w:rFonts w:hint="eastAsia" w:ascii="宋体" w:hAnsi="宋体" w:eastAsia="宋体" w:cs="宋体"/>
          <w:b/>
          <w:bCs/>
          <w:color w:val="auto"/>
          <w:kern w:val="0"/>
          <w:sz w:val="21"/>
          <w:szCs w:val="21"/>
          <w:highlight w:val="none"/>
        </w:rPr>
        <w:t>82.4</w:t>
      </w:r>
      <w:bookmarkEnd w:id="2508"/>
      <w:bookmarkEnd w:id="2509"/>
      <w:bookmarkEnd w:id="2510"/>
      <w:bookmarkEnd w:id="2511"/>
      <w:bookmarkEnd w:id="2512"/>
      <w:bookmarkEnd w:id="2513"/>
      <w:bookmarkEnd w:id="2514"/>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8F9498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造价工程师应在收到承包人按照第82.3款规定再次递交的竣工结算文件后的28天内予以复核，并将复核结果通知承包人、抄报发包人。</w:t>
      </w:r>
    </w:p>
    <w:p w14:paraId="77024B7B">
      <w:pPr>
        <w:pageBreakBefore w:val="0"/>
        <w:numPr>
          <w:ilvl w:val="0"/>
          <w:numId w:val="78"/>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经复核无误的，除属于第86条规定的争议外，发包人应在7天内在竣工结算文件上签字确认，竣工结算办理完毕。</w:t>
      </w:r>
    </w:p>
    <w:p w14:paraId="54AF0C80">
      <w:pPr>
        <w:pageBreakBefore w:val="0"/>
        <w:numPr>
          <w:ilvl w:val="0"/>
          <w:numId w:val="78"/>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经复核认为有误的：无误部分按照本款第(1)点规定办理不完全竣工结算；有误部分由造价工程师与合同双方当事人协商解决，或按照第86条规定处理。</w:t>
      </w:r>
    </w:p>
    <w:p w14:paraId="3415114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33376" behindDoc="0" locked="0" layoutInCell="1" allowOverlap="1">
                <wp:simplePos x="0" y="0"/>
                <wp:positionH relativeFrom="column">
                  <wp:posOffset>-114300</wp:posOffset>
                </wp:positionH>
                <wp:positionV relativeFrom="paragraph">
                  <wp:posOffset>200025</wp:posOffset>
                </wp:positionV>
                <wp:extent cx="800100" cy="69342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F7FDF0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支付工程</w:t>
                            </w:r>
                          </w:p>
                        </w:txbxContent>
                      </wps:txbx>
                      <wps:bodyPr upright="1"/>
                    </wps:wsp>
                  </a:graphicData>
                </a:graphic>
              </wp:anchor>
            </w:drawing>
          </mc:Choice>
          <mc:Fallback>
            <w:pict>
              <v:shape id="_x0000_s1026" o:spid="_x0000_s1026" o:spt="202" type="#_x0000_t202" style="position:absolute;left:0pt;margin-left:-9pt;margin-top:15.75pt;height:54.6pt;width:63pt;z-index:252133376;mso-width-relative:page;mso-height-relative:page;" filled="f" stroked="f" coordsize="21600,21600" o:gfxdata="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1fm&#10;qNYAAAAKAQAADwAAAAAAAAABACAAAAAiAAAAZHJzL2Rvd25yZXYueG1sUEsBAhQAFAAAAAgAh07i&#10;QBX6RS2yAQAAXwMAAA4AAAAAAAAAAQAgAAAAJQEAAGRycy9lMm9Eb2MueG1sUEsFBgAAAAAGAAYA&#10;WQEAAEkFAAAAAA==&#10;">
                <v:fill on="f" focussize="0,0"/>
                <v:stroke on="f"/>
                <v:imagedata o:title=""/>
                <o:lock v:ext="edit" aspectratio="f"/>
                <v:textbox>
                  <w:txbxContent>
                    <w:p w14:paraId="6F7FDF0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支付工程</w:t>
                      </w:r>
                    </w:p>
                  </w:txbxContent>
                </v:textbox>
              </v:shape>
            </w:pict>
          </mc:Fallback>
        </mc:AlternateContent>
      </w:r>
      <w:bookmarkStart w:id="2515" w:name="_Toc251227501"/>
      <w:bookmarkStart w:id="2516" w:name="_Toc250574567"/>
      <w:bookmarkStart w:id="2517" w:name="_Toc251069563"/>
      <w:bookmarkStart w:id="2518" w:name="_Toc251172516"/>
      <w:bookmarkStart w:id="2519" w:name="_Toc250624986"/>
      <w:bookmarkStart w:id="2520" w:name="_Toc250574142"/>
      <w:bookmarkStart w:id="2521" w:name="_Toc250488208"/>
      <w:r>
        <w:rPr>
          <w:rFonts w:hint="eastAsia" w:ascii="宋体" w:hAnsi="宋体" w:eastAsia="宋体" w:cs="宋体"/>
          <w:b/>
          <w:bCs/>
          <w:color w:val="auto"/>
          <w:kern w:val="0"/>
          <w:sz w:val="21"/>
          <w:szCs w:val="21"/>
          <w:highlight w:val="none"/>
        </w:rPr>
        <w:t>82.5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3B1C81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发包人应在已核实无误的竣工结算文件上签名确认，拒不签认的，承包人可不交付竣工工程。</w:t>
      </w:r>
    </w:p>
    <w:p w14:paraId="3898E47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承包人未及时递交竣工结算文件的，发包人要求交付竣工工程，承包人应当交付；发包人不要求交付竣工工程，承包人承担照管永久工程责任。</w:t>
      </w:r>
    </w:p>
    <w:p w14:paraId="5715DAF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u w:val="single"/>
          <w:lang w:val="en-US" w:eastAsia="zh-CN" w:bidi="ar-SA"/>
        </w:rPr>
      </w:pPr>
      <w:r>
        <w:rPr>
          <w:rFonts w:hint="eastAsia" w:ascii="宋体" w:hAnsi="宋体" w:eastAsia="宋体" w:cs="宋体"/>
          <w:b/>
          <w:bCs/>
          <w:color w:val="auto"/>
          <w:sz w:val="21"/>
          <w:szCs w:val="21"/>
          <w:highlight w:val="none"/>
          <w:u w:val="single"/>
          <w:lang w:val="en-US" w:eastAsia="zh-CN" w:bidi="ar-SA"/>
        </w:rPr>
        <w:t xml:space="preserve">                                                                    </w:t>
      </w:r>
    </w:p>
    <w:p w14:paraId="37AC7227">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522" w:name="_Toc16309"/>
      <w:bookmarkStart w:id="2523" w:name="_Toc15210"/>
      <w:bookmarkStart w:id="2524" w:name="_Toc32026"/>
      <w:bookmarkStart w:id="2525" w:name="_Toc260406099"/>
      <w:bookmarkStart w:id="2526" w:name="_Toc12910"/>
      <w:bookmarkStart w:id="2527" w:name="_Toc262225163"/>
      <w:bookmarkStart w:id="2528" w:name="_Toc21486"/>
      <w:r>
        <w:rPr>
          <w:rFonts w:hint="eastAsia" w:ascii="宋体" w:hAnsi="宋体" w:eastAsia="宋体" w:cs="宋体"/>
          <w:b/>
          <w:bCs/>
          <w:color w:val="auto"/>
          <w:sz w:val="21"/>
          <w:szCs w:val="21"/>
          <w:highlight w:val="none"/>
          <w:lang w:val="en-US" w:eastAsia="zh-CN" w:bidi="ar-SA"/>
        </w:rPr>
        <w:t>83  结算款</w:t>
      </w:r>
      <w:bookmarkEnd w:id="2522"/>
      <w:bookmarkEnd w:id="2523"/>
      <w:bookmarkEnd w:id="2524"/>
      <w:bookmarkEnd w:id="2525"/>
      <w:bookmarkEnd w:id="2526"/>
      <w:bookmarkEnd w:id="2527"/>
      <w:bookmarkEnd w:id="2528"/>
    </w:p>
    <w:p w14:paraId="5231F30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b/>
          <w:bCs/>
          <w:color w:val="auto"/>
          <w:kern w:val="0"/>
          <w:sz w:val="21"/>
          <w:szCs w:val="21"/>
          <w:highlight w:val="none"/>
        </w:rPr>
        <w:t>83.1</w:t>
      </w:r>
      <w:r>
        <w:rPr>
          <w:rFonts w:hint="eastAsia" w:ascii="宋体" w:hAnsi="宋体" w:eastAsia="宋体" w:cs="宋体"/>
          <w:b/>
          <w:bCs/>
          <w:color w:val="auto"/>
          <w:kern w:val="0"/>
          <w:sz w:val="21"/>
          <w:szCs w:val="21"/>
          <w:highlight w:val="none"/>
          <w:u w:val="dotted"/>
        </w:rPr>
        <w:t xml:space="preserve">                                                                                      </w:t>
      </w:r>
    </w:p>
    <w:p w14:paraId="537DEAC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34400" behindDoc="0" locked="0" layoutInCell="1" allowOverlap="1">
                <wp:simplePos x="0" y="0"/>
                <wp:positionH relativeFrom="column">
                  <wp:posOffset>-114300</wp:posOffset>
                </wp:positionH>
                <wp:positionV relativeFrom="paragraph">
                  <wp:posOffset>99060</wp:posOffset>
                </wp:positionV>
                <wp:extent cx="800100" cy="69342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9F5C94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提交竣工支付申请</w:t>
                            </w:r>
                          </w:p>
                        </w:txbxContent>
                      </wps:txbx>
                      <wps:bodyPr upright="1"/>
                    </wps:wsp>
                  </a:graphicData>
                </a:graphic>
              </wp:anchor>
            </w:drawing>
          </mc:Choice>
          <mc:Fallback>
            <w:pict>
              <v:shape id="_x0000_s1026" o:spid="_x0000_s1026" o:spt="202" type="#_x0000_t202" style="position:absolute;left:0pt;margin-left:-9pt;margin-top:7.8pt;height:54.6pt;width:63pt;z-index:252134400;mso-width-relative:page;mso-height-relative:page;" filled="f" stroked="f" coordsize="21600,21600" o:gfxdata="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pq&#10;z9YAAAAKAQAADwAAAAAAAAABACAAAAAiAAAAZHJzL2Rvd25yZXYueG1sUEsBAhQAFAAAAAgAh07i&#10;QHXP2ZmyAQAAXwMAAA4AAAAAAAAAAQAgAAAAJQEAAGRycy9lMm9Eb2MueG1sUEsFBgAAAAAGAAYA&#10;WQEAAEkFAAAAAA==&#10;">
                <v:fill on="f" focussize="0,0"/>
                <v:stroke on="f"/>
                <v:imagedata o:title=""/>
                <o:lock v:ext="edit" aspectratio="f"/>
                <v:textbox>
                  <w:txbxContent>
                    <w:p w14:paraId="09F5C94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提交竣工支付申请</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合同双方当事人应在专用条款中明确结算款的支付时限。专用条款没有约定的，结算款支付按照第83.2款至第83.5款规定办理。涉及政府投资资金的工程,支付期、支付方法等需调整的，应在专用条款中约定。</w:t>
      </w:r>
    </w:p>
    <w:p w14:paraId="6C86F11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按照第82.2款规定在向造价工程师递交竣工结算文件时，根据国家、省规定的格式向造价工程师递交由承包人代表签认的竣工工程款额报告、竣工支付申请一式四份，并附上完整的结算资料，详细列出下列内容，同时抄送发包人、监理工程师各一份。</w:t>
      </w:r>
    </w:p>
    <w:p w14:paraId="6246997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（1）根据合同完成全部或所有工程的总造价；</w:t>
      </w:r>
    </w:p>
    <w:p w14:paraId="1A1C9CC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（2）根据合同约定发包人应付的所有款项。</w:t>
      </w:r>
    </w:p>
    <w:p w14:paraId="2A400A3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83.2</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FE5C5D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36448" behindDoc="0" locked="0" layoutInCell="1" allowOverlap="1">
                <wp:simplePos x="0" y="0"/>
                <wp:positionH relativeFrom="column">
                  <wp:posOffset>-114300</wp:posOffset>
                </wp:positionH>
                <wp:positionV relativeFrom="paragraph">
                  <wp:posOffset>1905</wp:posOffset>
                </wp:positionV>
                <wp:extent cx="800100" cy="69342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20B06E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签发竣工结算支付证书</w:t>
                            </w:r>
                          </w:p>
                        </w:txbxContent>
                      </wps:txbx>
                      <wps:bodyPr upright="1"/>
                    </wps:wsp>
                  </a:graphicData>
                </a:graphic>
              </wp:anchor>
            </w:drawing>
          </mc:Choice>
          <mc:Fallback>
            <w:pict>
              <v:shape id="_x0000_s1026" o:spid="_x0000_s1026" o:spt="202" type="#_x0000_t202" style="position:absolute;left:0pt;margin-left:-9pt;margin-top:0.15pt;height:54.6pt;width:63pt;z-index:252136448;mso-width-relative:page;mso-height-relative:page;" filled="f" stroked="f" coordsize="21600,21600" o:gfxdata="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jY2ZNMA&#10;AAAIAQAADwAAAAAAAAABACAAAAAiAAAAZHJzL2Rvd25yZXYueG1sUEsBAhQAFAAAAAgAh07iQOrI&#10;EjOyAQAAXwMAAA4AAAAAAAAAAQAgAAAAIgEAAGRycy9lMm9Eb2MueG1sUEsFBgAAAAAGAAYAWQEA&#10;AEYFAAAAAA==&#10;">
                <v:fill on="f" focussize="0,0"/>
                <v:stroke on="f"/>
                <v:imagedata o:title=""/>
                <o:lock v:ext="edit" aspectratio="f"/>
                <v:textbox>
                  <w:txbxContent>
                    <w:p w14:paraId="420B06E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签发竣工结算支付证书</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造价工程师在收到上述资料后，应按照第82.3款、第82.4款规定核实竣工结算文件，并在发包人签字确认竣工结算文件后的7天内，向发包人签发竣工结算支付证书，同时抄送承包人。</w:t>
      </w:r>
    </w:p>
    <w:p w14:paraId="446320C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37472" behindDoc="0" locked="0" layoutInCell="1" allowOverlap="1">
                <wp:simplePos x="0" y="0"/>
                <wp:positionH relativeFrom="column">
                  <wp:posOffset>-114300</wp:posOffset>
                </wp:positionH>
                <wp:positionV relativeFrom="paragraph">
                  <wp:posOffset>200025</wp:posOffset>
                </wp:positionV>
                <wp:extent cx="800100" cy="69342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BCCDEA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竣工结算款支付</w:t>
                            </w:r>
                          </w:p>
                        </w:txbxContent>
                      </wps:txbx>
                      <wps:bodyPr upright="1"/>
                    </wps:wsp>
                  </a:graphicData>
                </a:graphic>
              </wp:anchor>
            </w:drawing>
          </mc:Choice>
          <mc:Fallback>
            <w:pict>
              <v:shape id="_x0000_s1026" o:spid="_x0000_s1026" o:spt="202" type="#_x0000_t202" style="position:absolute;left:0pt;margin-left:-9pt;margin-top:15.75pt;height:54.6pt;width:63pt;z-index:252137472;mso-width-relative:page;mso-height-relative:page;" filled="f" stroked="f" coordsize="21600,21600" o:gfxdata="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1fm&#10;qNYAAAAKAQAADwAAAAAAAAABACAAAAAiAAAAZHJzL2Rvd25yZXYueG1sUEsBAhQAFAAAAAgAh07i&#10;QArGPheyAQAAXwMAAA4AAAAAAAAAAQAgAAAAJQEAAGRycy9lMm9Eb2MueG1sUEsFBgAAAAAGAAYA&#10;WQEAAEkFAAAAAA==&#10;">
                <v:fill on="f" focussize="0,0"/>
                <v:stroke on="f"/>
                <v:imagedata o:title=""/>
                <o:lock v:ext="edit" aspectratio="f"/>
                <v:textbox>
                  <w:txbxContent>
                    <w:p w14:paraId="5BCCDEA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竣工结算款支付</w:t>
                      </w:r>
                    </w:p>
                  </w:txbxContent>
                </v:textbox>
              </v:shape>
            </w:pict>
          </mc:Fallback>
        </mc:AlternateContent>
      </w:r>
      <w:r>
        <w:rPr>
          <w:rFonts w:hint="eastAsia" w:ascii="宋体" w:hAnsi="宋体" w:eastAsia="宋体" w:cs="宋体"/>
          <w:b/>
          <w:bCs/>
          <w:color w:val="auto"/>
          <w:kern w:val="0"/>
          <w:sz w:val="21"/>
          <w:szCs w:val="21"/>
          <w:highlight w:val="none"/>
        </w:rPr>
        <w:t>83.3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CC6D05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发包人应在造价工程师签发竣工结算支付证书后的28天内，按照竣工结算支付证书列明的金额向承包人支付结算款，并通知造价工程师。</w:t>
      </w:r>
    </w:p>
    <w:p w14:paraId="239EDCA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b/>
          <w:bCs/>
          <w:color w:val="auto"/>
          <w:kern w:val="0"/>
          <w:sz w:val="21"/>
          <w:szCs w:val="21"/>
          <w:highlight w:val="none"/>
        </w:rPr>
        <w:t>83.4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A1A2D4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35424" behindDoc="0" locked="0" layoutInCell="1" allowOverlap="1">
                <wp:simplePos x="0" y="0"/>
                <wp:positionH relativeFrom="column">
                  <wp:posOffset>-114300</wp:posOffset>
                </wp:positionH>
                <wp:positionV relativeFrom="paragraph">
                  <wp:posOffset>11430</wp:posOffset>
                </wp:positionV>
                <wp:extent cx="800100" cy="95123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800100" cy="951230"/>
                        </a:xfrm>
                        <a:prstGeom prst="rect">
                          <a:avLst/>
                        </a:prstGeom>
                        <a:noFill/>
                        <a:ln>
                          <a:noFill/>
                        </a:ln>
                        <a:effectLst/>
                      </wps:spPr>
                      <wps:txbx>
                        <w:txbxContent>
                          <w:p w14:paraId="024369A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签发竣工结算支付证书的限制</w:t>
                            </w:r>
                          </w:p>
                        </w:txbxContent>
                      </wps:txbx>
                      <wps:bodyPr upright="1"/>
                    </wps:wsp>
                  </a:graphicData>
                </a:graphic>
              </wp:anchor>
            </w:drawing>
          </mc:Choice>
          <mc:Fallback>
            <w:pict>
              <v:shape id="_x0000_s1026" o:spid="_x0000_s1026" o:spt="202" type="#_x0000_t202" style="position:absolute;left:0pt;margin-left:-9pt;margin-top:0.9pt;height:74.9pt;width:63pt;z-index:252135424;mso-width-relative:page;mso-height-relative:page;" filled="f" stroked="f" coordsize="21600,21600" o:gfxdata="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xQAVK&#10;1AAAAAkBAAAPAAAAAAAAAAEAIAAAACIAAABkcnMvZG93bnJldi54bWxQSwECFAAUAAAACACHTuJA&#10;8KlL37MBAABfAwAADgAAAAAAAAABACAAAAAjAQAAZHJzL2Uyb0RvYy54bWxQSwUGAAAAAAYABgBZ&#10;AQAASAUAAAAA&#10;">
                <v:fill on="f" focussize="0,0"/>
                <v:stroke on="f"/>
                <v:imagedata o:title=""/>
                <o:lock v:ext="edit" aspectratio="f"/>
                <v:textbox>
                  <w:txbxContent>
                    <w:p w14:paraId="024369A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签发竣工结算支付证书的限制</w:t>
                      </w:r>
                    </w:p>
                  </w:txbxContent>
                </v:textbox>
              </v:shape>
            </w:pict>
          </mc:Fallback>
        </mc:AlternateContent>
      </w:r>
      <w:bookmarkEnd w:id="2515"/>
      <w:bookmarkEnd w:id="2516"/>
      <w:bookmarkEnd w:id="2517"/>
      <w:bookmarkEnd w:id="2518"/>
      <w:bookmarkEnd w:id="2519"/>
      <w:bookmarkEnd w:id="2520"/>
      <w:bookmarkEnd w:id="2521"/>
      <w:r>
        <w:rPr>
          <w:rFonts w:hint="eastAsia" w:ascii="宋体" w:hAnsi="宋体" w:eastAsia="宋体" w:cs="宋体"/>
          <w:color w:val="auto"/>
          <w:sz w:val="21"/>
          <w:szCs w:val="21"/>
          <w:highlight w:val="none"/>
          <w:lang w:val="en-US" w:eastAsia="zh-CN" w:bidi="ar-SA"/>
        </w:rPr>
        <w:t>如果造价工程师未在第83.2款规定的期限内签发竣工结算支付证书，则视为承包人提交的竣工支付申请已被认可，承包人可向发包人发出要求付款的通知。发包人应在收到通知后的28天内，按照承包人支付申请的金额向承包人支付结算款。</w:t>
      </w:r>
    </w:p>
    <w:p w14:paraId="3DB22BE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529" w:name="_Toc250624987"/>
      <w:bookmarkStart w:id="2530" w:name="_Toc251069564"/>
      <w:bookmarkStart w:id="2531" w:name="_Toc250574568"/>
      <w:bookmarkStart w:id="2532" w:name="_Toc250488209"/>
      <w:bookmarkStart w:id="2533" w:name="_Toc250574143"/>
      <w:bookmarkStart w:id="2534" w:name="_Toc251172517"/>
      <w:bookmarkStart w:id="2535" w:name="_Toc251227502"/>
      <w:r>
        <w:rPr>
          <w:rFonts w:hint="eastAsia" w:ascii="宋体" w:hAnsi="宋体" w:eastAsia="宋体" w:cs="宋体"/>
          <w:b/>
          <w:bCs/>
          <w:color w:val="auto"/>
          <w:kern w:val="0"/>
          <w:sz w:val="21"/>
          <w:szCs w:val="21"/>
          <w:highlight w:val="none"/>
        </w:rPr>
        <w:t>83.</w:t>
      </w:r>
      <w:bookmarkEnd w:id="2529"/>
      <w:bookmarkEnd w:id="2530"/>
      <w:bookmarkEnd w:id="2531"/>
      <w:bookmarkEnd w:id="2532"/>
      <w:bookmarkEnd w:id="2533"/>
      <w:bookmarkEnd w:id="2534"/>
      <w:bookmarkEnd w:id="2535"/>
      <w:r>
        <w:rPr>
          <w:rFonts w:hint="eastAsia" w:ascii="宋体" w:hAnsi="宋体" w:eastAsia="宋体" w:cs="宋体"/>
          <w:b/>
          <w:bCs/>
          <w:color w:val="auto"/>
          <w:kern w:val="0"/>
          <w:sz w:val="21"/>
          <w:szCs w:val="21"/>
          <w:highlight w:val="none"/>
        </w:rPr>
        <w:t>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5F059A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32352" behindDoc="0" locked="0" layoutInCell="1" allowOverlap="1">
                <wp:simplePos x="0" y="0"/>
                <wp:positionH relativeFrom="column">
                  <wp:posOffset>-114300</wp:posOffset>
                </wp:positionH>
                <wp:positionV relativeFrom="paragraph">
                  <wp:posOffset>5080</wp:posOffset>
                </wp:positionV>
                <wp:extent cx="800100" cy="69342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591BAB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竣工结算款支付的限制</w:t>
                            </w:r>
                          </w:p>
                        </w:txbxContent>
                      </wps:txbx>
                      <wps:bodyPr upright="1"/>
                    </wps:wsp>
                  </a:graphicData>
                </a:graphic>
              </wp:anchor>
            </w:drawing>
          </mc:Choice>
          <mc:Fallback>
            <w:pict>
              <v:shape id="_x0000_s1026" o:spid="_x0000_s1026" o:spt="202" type="#_x0000_t202" style="position:absolute;left:0pt;margin-left:-9pt;margin-top:0.4pt;height:54.6pt;width:63pt;z-index:252132352;mso-width-relative:page;mso-height-relative:page;" filled="f" stroked="f" coordsize="21600,21600" o:gfxdata="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Ecdu9MA&#10;AAAIAQAADwAAAAAAAAABACAAAAAiAAAAZHJzL2Rvd25yZXYueG1sUEsBAhQAFAAAAAgAh07iQMrb&#10;Zl+yAQAAXwMAAA4AAAAAAAAAAQAgAAAAIgEAAGRycy9lMm9Eb2MueG1sUEsFBgAAAAAGAAYAWQEA&#10;AEYFAAAAAA==&#10;">
                <v:fill on="f" focussize="0,0"/>
                <v:stroke on="f"/>
                <v:imagedata o:title=""/>
                <o:lock v:ext="edit" aspectratio="f"/>
                <v:textbox>
                  <w:txbxContent>
                    <w:p w14:paraId="2591BAB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竣工结算款支付的限制</w:t>
                      </w:r>
                    </w:p>
                  </w:txbxContent>
                </v:textbox>
              </v:shape>
            </w:pict>
          </mc:Fallback>
        </mc:AlternateContent>
      </w:r>
      <w:r>
        <w:rPr>
          <w:rFonts w:hint="eastAsia" w:ascii="宋体" w:hAnsi="宋体" w:eastAsia="宋体" w:cs="宋体"/>
          <w:color w:val="auto"/>
          <w:sz w:val="21"/>
          <w:szCs w:val="21"/>
          <w:highlight w:val="none"/>
          <w:lang w:val="en-US" w:eastAsia="zh-CN" w:bidi="ar-SA"/>
        </w:rPr>
        <w:t>发包人未按照第83.3款规定支付竣工结算款的，承包人有权按照第78.2款规定获得延迟支付的利息，并可催告发包人支付结算款。竣工结算支付证书签发后56天内仍未支付的，承包人可与发包人协商将该永久工程折价，也可直接向人民法院申请将该永久工程依法拍卖，承包人就该永久工程折价或拍卖价款优先受偿。</w:t>
      </w:r>
    </w:p>
    <w:p w14:paraId="11BA7B45">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1088" behindDoc="0" locked="0" layoutInCell="1" allowOverlap="1">
                <wp:simplePos x="0" y="0"/>
                <wp:positionH relativeFrom="column">
                  <wp:posOffset>1257300</wp:posOffset>
                </wp:positionH>
                <wp:positionV relativeFrom="paragraph">
                  <wp:posOffset>111760</wp:posOffset>
                </wp:positionV>
                <wp:extent cx="4457700" cy="0"/>
                <wp:effectExtent l="0" t="5080" r="0" b="4445"/>
                <wp:wrapNone/>
                <wp:docPr id="212" name="直接连接符 212"/>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8pt;height:0pt;width:351pt;z-index:252121088;mso-width-relative:page;mso-height-relative:page;" filled="f" stroked="t" coordsize="21600,21600" o:gfxdata="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jf5n9QAAAAJAQAADwAAAAAAAAABACAAAAAiAAAAZHJzL2Rvd25yZXYueG1s&#10;UEsBAhQAFAAAAAgAh07iQFVPEvD8AQAA9gMAAA4AAAAAAAAAAQAgAAAAIwEAAGRycy9lMm9Eb2Mu&#10;eG1sUEsFBgAAAAAGAAYAWQEAAJEFAAAAAA==&#10;">
                <v:fill on="f" focussize="0,0"/>
                <v:stroke color="#000000" joinstyle="round"/>
                <v:imagedata o:title=""/>
                <o:lock v:ext="edit" aspectratio="f"/>
              </v:line>
            </w:pict>
          </mc:Fallback>
        </mc:AlternateContent>
      </w:r>
    </w:p>
    <w:p w14:paraId="0DB82AE2">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536" w:name="_Toc185865759"/>
      <w:bookmarkStart w:id="2537" w:name="_Toc251227505"/>
      <w:bookmarkStart w:id="2538" w:name="_Toc250574571"/>
      <w:bookmarkStart w:id="2539" w:name="_Toc250624990"/>
      <w:bookmarkStart w:id="2540" w:name="_Toc251172520"/>
      <w:bookmarkStart w:id="2541" w:name="_Toc251069567"/>
      <w:bookmarkStart w:id="2542" w:name="_Toc30484"/>
      <w:bookmarkStart w:id="2543" w:name="_Toc15100"/>
      <w:bookmarkStart w:id="2544" w:name="_Toc3596"/>
      <w:bookmarkStart w:id="2545" w:name="_Toc7102"/>
      <w:bookmarkStart w:id="2546" w:name="_Toc250488212"/>
      <w:bookmarkStart w:id="2547" w:name="_Toc260406100"/>
      <w:bookmarkStart w:id="2548" w:name="_Toc250574146"/>
      <w:bookmarkStart w:id="2549" w:name="_Toc4902"/>
      <w:bookmarkStart w:id="2550" w:name="_Toc262225164"/>
      <w:r>
        <w:rPr>
          <w:rFonts w:hint="eastAsia" w:ascii="宋体" w:hAnsi="宋体" w:eastAsia="宋体" w:cs="宋体"/>
          <w:b/>
          <w:bCs/>
          <w:color w:val="auto"/>
          <w:sz w:val="21"/>
          <w:szCs w:val="21"/>
          <w:highlight w:val="none"/>
          <w:lang w:val="en-US" w:eastAsia="zh-CN" w:bidi="ar-SA"/>
        </w:rPr>
        <w:t>84  质量保证金</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14:paraId="12D99DD4">
      <w:pPr>
        <w:pageBreakBefore w:val="0"/>
        <w:kinsoku/>
        <w:wordWrap/>
        <w:overflowPunct/>
        <w:topLinePunct w:val="0"/>
        <w:autoSpaceDE/>
        <w:autoSpaceDN/>
        <w:bidi w:val="0"/>
        <w:adjustRightInd w:val="0"/>
        <w:snapToGrid w:val="0"/>
        <w:spacing w:after="200" w:line="288" w:lineRule="auto"/>
        <w:ind w:firstLine="352" w:firstLineChars="168"/>
        <w:textAlignment w:val="auto"/>
        <w:rPr>
          <w:rFonts w:hint="eastAsia" w:ascii="宋体" w:hAnsi="宋体" w:eastAsia="宋体" w:cs="宋体"/>
          <w:color w:val="auto"/>
          <w:sz w:val="21"/>
          <w:szCs w:val="21"/>
          <w:highlight w:val="none"/>
          <w:lang w:val="en-US" w:eastAsia="zh-CN" w:bidi="ar-SA"/>
        </w:rPr>
      </w:pPr>
    </w:p>
    <w:p w14:paraId="4027B99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551" w:name="_Toc250488213"/>
      <w:bookmarkStart w:id="2552" w:name="_Toc251069568"/>
      <w:bookmarkStart w:id="2553" w:name="_Toc250624991"/>
      <w:bookmarkStart w:id="2554" w:name="_Toc250574147"/>
      <w:bookmarkStart w:id="2555" w:name="_Toc250574572"/>
      <w:bookmarkStart w:id="2556" w:name="_Toc251172521"/>
      <w:bookmarkStart w:id="2557" w:name="_Toc251227506"/>
      <w:r>
        <w:rPr>
          <w:rFonts w:hint="eastAsia" w:ascii="宋体" w:hAnsi="宋体" w:eastAsia="宋体" w:cs="宋体"/>
          <w:b/>
          <w:bCs/>
          <w:color w:val="auto"/>
          <w:kern w:val="0"/>
          <w:sz w:val="21"/>
          <w:szCs w:val="21"/>
          <w:highlight w:val="none"/>
        </w:rPr>
        <w:t>84.1</w:t>
      </w:r>
      <w:bookmarkEnd w:id="2551"/>
      <w:bookmarkEnd w:id="2552"/>
      <w:bookmarkEnd w:id="2553"/>
      <w:bookmarkEnd w:id="2554"/>
      <w:bookmarkEnd w:id="2555"/>
      <w:bookmarkEnd w:id="2556"/>
      <w:bookmarkEnd w:id="2557"/>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rPr>
        <w:t xml:space="preserve">                                           </w:t>
      </w:r>
    </w:p>
    <w:p w14:paraId="31D5D0E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39520" behindDoc="0" locked="0" layoutInCell="1" allowOverlap="1">
                <wp:simplePos x="0" y="0"/>
                <wp:positionH relativeFrom="column">
                  <wp:posOffset>-114300</wp:posOffset>
                </wp:positionH>
                <wp:positionV relativeFrom="paragraph">
                  <wp:posOffset>17145</wp:posOffset>
                </wp:positionV>
                <wp:extent cx="800100" cy="54356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800100" cy="543560"/>
                        </a:xfrm>
                        <a:prstGeom prst="rect">
                          <a:avLst/>
                        </a:prstGeom>
                        <a:noFill/>
                        <a:ln>
                          <a:noFill/>
                        </a:ln>
                        <a:effectLst/>
                      </wps:spPr>
                      <wps:txbx>
                        <w:txbxContent>
                          <w:p w14:paraId="31EEFC1A">
                            <w:pPr>
                              <w:widowControl/>
                              <w:adjustRightInd w:val="0"/>
                              <w:snapToGrid w:val="0"/>
                              <w:spacing w:after="200" w:line="240" w:lineRule="auto"/>
                              <w:ind w:firstLine="0" w:firstLineChars="0"/>
                              <w:jc w:val="left"/>
                              <w:rPr>
                                <w:rFonts w:ascii="Tahoma" w:hAnsi="Tahoma" w:eastAsia="楷体_GB2312" w:cs="Times New Roman"/>
                                <w:b/>
                                <w:bCs/>
                                <w:kern w:val="0"/>
                                <w:sz w:val="18"/>
                                <w:szCs w:val="22"/>
                              </w:rPr>
                            </w:pPr>
                            <w:r>
                              <w:rPr>
                                <w:rFonts w:hint="eastAsia" w:ascii="Tahoma" w:hAnsi="Tahoma" w:eastAsia="楷体_GB2312" w:cs="Times New Roman"/>
                                <w:b/>
                                <w:bCs/>
                                <w:kern w:val="0"/>
                                <w:sz w:val="18"/>
                                <w:szCs w:val="22"/>
                              </w:rPr>
                              <w:t>质量保证金的用途和限制</w:t>
                            </w:r>
                          </w:p>
                        </w:txbxContent>
                      </wps:txbx>
                      <wps:bodyPr upright="1"/>
                    </wps:wsp>
                  </a:graphicData>
                </a:graphic>
              </wp:anchor>
            </w:drawing>
          </mc:Choice>
          <mc:Fallback>
            <w:pict>
              <v:shape id="_x0000_s1026" o:spid="_x0000_s1026" o:spt="202" type="#_x0000_t202" style="position:absolute;left:0pt;margin-left:-9pt;margin-top:1.35pt;height:42.8pt;width:63pt;z-index:252139520;mso-width-relative:page;mso-height-relative:page;" filled="f" stroked="f" coordsize="21600,21600" o:gfxdata="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HpAy&#10;1QAAAAgBAAAPAAAAAAAAAAEAIAAAACIAAABkcnMvZG93bnJldi54bWxQSwECFAAUAAAACACHTuJA&#10;j03xcrIBAABfAwAADgAAAAAAAAABACAAAAAkAQAAZHJzL2Uyb0RvYy54bWxQSwUGAAAAAAYABgBZ&#10;AQAASAUAAAAA&#10;">
                <v:fill on="f" focussize="0,0"/>
                <v:stroke on="f"/>
                <v:imagedata o:title=""/>
                <o:lock v:ext="edit" aspectratio="f"/>
                <v:textbox>
                  <w:txbxContent>
                    <w:p w14:paraId="31EEFC1A">
                      <w:pPr>
                        <w:widowControl/>
                        <w:adjustRightInd w:val="0"/>
                        <w:snapToGrid w:val="0"/>
                        <w:spacing w:after="200" w:line="240" w:lineRule="auto"/>
                        <w:ind w:firstLine="0" w:firstLineChars="0"/>
                        <w:jc w:val="left"/>
                        <w:rPr>
                          <w:rFonts w:ascii="Tahoma" w:hAnsi="Tahoma" w:eastAsia="楷体_GB2312" w:cs="Times New Roman"/>
                          <w:b/>
                          <w:bCs/>
                          <w:kern w:val="0"/>
                          <w:sz w:val="18"/>
                          <w:szCs w:val="22"/>
                        </w:rPr>
                      </w:pPr>
                      <w:r>
                        <w:rPr>
                          <w:rFonts w:hint="eastAsia" w:ascii="Tahoma" w:hAnsi="Tahoma" w:eastAsia="楷体_GB2312" w:cs="Times New Roman"/>
                          <w:b/>
                          <w:bCs/>
                          <w:kern w:val="0"/>
                          <w:sz w:val="18"/>
                          <w:szCs w:val="22"/>
                        </w:rPr>
                        <w:t>质量保证金的用途和限制</w:t>
                      </w:r>
                    </w:p>
                  </w:txbxContent>
                </v:textbox>
              </v:shape>
            </w:pict>
          </mc:Fallback>
        </mc:AlternateContent>
      </w:r>
      <w:r>
        <w:rPr>
          <w:rFonts w:hint="eastAsia" w:ascii="宋体" w:hAnsi="宋体" w:eastAsia="宋体" w:cs="宋体"/>
          <w:color w:val="auto"/>
          <w:sz w:val="21"/>
          <w:szCs w:val="21"/>
          <w:highlight w:val="none"/>
          <w:lang w:val="en-US" w:eastAsia="zh-CN" w:bidi="ar-SA"/>
        </w:rPr>
        <w:t>质量保证金用于承包人对合同工程质量的担保。承包人未按照法律法规有关规定和合同约定履行质量保修义务的，发包人有权从质量保证金中扣留用于质量保修的各项支出。</w:t>
      </w:r>
    </w:p>
    <w:p w14:paraId="24D786D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558" w:name="_Toc251069569"/>
      <w:bookmarkStart w:id="2559" w:name="_Toc250574148"/>
      <w:bookmarkStart w:id="2560" w:name="_Toc250624992"/>
      <w:bookmarkStart w:id="2561" w:name="_Toc251227507"/>
      <w:bookmarkStart w:id="2562" w:name="_Toc250488214"/>
      <w:bookmarkStart w:id="2563" w:name="_Toc251172522"/>
      <w:bookmarkStart w:id="2564" w:name="_Toc250574573"/>
      <w:r>
        <w:rPr>
          <w:rFonts w:hint="eastAsia" w:ascii="宋体" w:hAnsi="宋体" w:eastAsia="宋体" w:cs="宋体"/>
          <w:b/>
          <w:bCs/>
          <w:color w:val="auto"/>
          <w:kern w:val="0"/>
          <w:sz w:val="21"/>
          <w:szCs w:val="21"/>
          <w:highlight w:val="none"/>
        </w:rPr>
        <w:t>84.2</w:t>
      </w:r>
      <w:bookmarkEnd w:id="2558"/>
      <w:bookmarkEnd w:id="2559"/>
      <w:bookmarkEnd w:id="2560"/>
      <w:bookmarkEnd w:id="2561"/>
      <w:bookmarkEnd w:id="2562"/>
      <w:bookmarkEnd w:id="2563"/>
      <w:bookmarkEnd w:id="2564"/>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2FDF8D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40544" behindDoc="0" locked="0" layoutInCell="1" allowOverlap="1">
                <wp:simplePos x="0" y="0"/>
                <wp:positionH relativeFrom="column">
                  <wp:posOffset>-114300</wp:posOffset>
                </wp:positionH>
                <wp:positionV relativeFrom="paragraph">
                  <wp:posOffset>20320</wp:posOffset>
                </wp:positionV>
                <wp:extent cx="800100" cy="554355"/>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800100" cy="554355"/>
                        </a:xfrm>
                        <a:prstGeom prst="rect">
                          <a:avLst/>
                        </a:prstGeom>
                        <a:noFill/>
                        <a:ln>
                          <a:noFill/>
                        </a:ln>
                        <a:effectLst/>
                      </wps:spPr>
                      <wps:txbx>
                        <w:txbxContent>
                          <w:p w14:paraId="18EAA170">
                            <w:pPr>
                              <w:widowControl/>
                              <w:adjustRightInd w:val="0"/>
                              <w:snapToGrid w:val="0"/>
                              <w:spacing w:after="200" w:line="240" w:lineRule="auto"/>
                              <w:ind w:firstLine="0" w:firstLineChars="0"/>
                              <w:jc w:val="left"/>
                              <w:rPr>
                                <w:rFonts w:ascii="Tahoma" w:hAnsi="Tahoma" w:eastAsia="楷体_GB2312" w:cs="Times New Roman"/>
                                <w:b/>
                                <w:kern w:val="0"/>
                                <w:sz w:val="22"/>
                                <w:szCs w:val="22"/>
                              </w:rPr>
                            </w:pPr>
                            <w:r>
                              <w:rPr>
                                <w:rFonts w:hint="eastAsia" w:ascii="Tahoma" w:hAnsi="Tahoma" w:eastAsia="楷体_GB2312" w:cs="Times New Roman"/>
                                <w:b/>
                                <w:kern w:val="0"/>
                                <w:sz w:val="22"/>
                                <w:szCs w:val="22"/>
                              </w:rPr>
                              <w:t>约定质量保证金</w:t>
                            </w:r>
                          </w:p>
                        </w:txbxContent>
                      </wps:txbx>
                      <wps:bodyPr upright="1"/>
                    </wps:wsp>
                  </a:graphicData>
                </a:graphic>
              </wp:anchor>
            </w:drawing>
          </mc:Choice>
          <mc:Fallback>
            <w:pict>
              <v:shape id="_x0000_s1026" o:spid="_x0000_s1026" o:spt="202" type="#_x0000_t202" style="position:absolute;left:0pt;margin-left:-9pt;margin-top:1.6pt;height:43.65pt;width:63pt;z-index:252140544;mso-width-relative:page;mso-height-relative:page;" filled="f" stroked="f" coordsize="21600,21600" o:gfxdata="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9udgNQA&#10;AAAIAQAADwAAAAAAAAABACAAAAAiAAAAZHJzL2Rvd25yZXYueG1sUEsBAhQAFAAAAAgAh07iQCzI&#10;Cz6xAQAAXwMAAA4AAAAAAAAAAQAgAAAAIwEAAGRycy9lMm9Eb2MueG1sUEsFBgAAAAAGAAYAWQEA&#10;AEYFAAAAAA==&#10;">
                <v:fill on="f" focussize="0,0"/>
                <v:stroke on="f"/>
                <v:imagedata o:title=""/>
                <o:lock v:ext="edit" aspectratio="f"/>
                <v:textbox>
                  <w:txbxContent>
                    <w:p w14:paraId="18EAA170">
                      <w:pPr>
                        <w:widowControl/>
                        <w:adjustRightInd w:val="0"/>
                        <w:snapToGrid w:val="0"/>
                        <w:spacing w:after="200" w:line="240" w:lineRule="auto"/>
                        <w:ind w:firstLine="0" w:firstLineChars="0"/>
                        <w:jc w:val="left"/>
                        <w:rPr>
                          <w:rFonts w:ascii="Tahoma" w:hAnsi="Tahoma" w:eastAsia="楷体_GB2312" w:cs="Times New Roman"/>
                          <w:b/>
                          <w:kern w:val="0"/>
                          <w:sz w:val="22"/>
                          <w:szCs w:val="22"/>
                        </w:rPr>
                      </w:pPr>
                      <w:r>
                        <w:rPr>
                          <w:rFonts w:hint="eastAsia" w:ascii="Tahoma" w:hAnsi="Tahoma" w:eastAsia="楷体_GB2312" w:cs="Times New Roman"/>
                          <w:b/>
                          <w:kern w:val="0"/>
                          <w:sz w:val="22"/>
                          <w:szCs w:val="22"/>
                        </w:rPr>
                        <w:t>约定质量保证金</w:t>
                      </w:r>
                    </w:p>
                  </w:txbxContent>
                </v:textbox>
              </v:shape>
            </w:pict>
          </mc:Fallback>
        </mc:AlternateContent>
      </w:r>
      <w:r>
        <w:rPr>
          <w:rFonts w:hint="eastAsia" w:ascii="宋体" w:hAnsi="宋体" w:eastAsia="宋体" w:cs="宋体"/>
          <w:color w:val="auto"/>
          <w:sz w:val="21"/>
          <w:szCs w:val="21"/>
          <w:highlight w:val="none"/>
          <w:lang w:val="en-US" w:eastAsia="zh-CN" w:bidi="ar-SA"/>
        </w:rPr>
        <w:t>除专用条款另有约定外，质量保证金为合同价款的3％，发包人应按照该比例从每支付期应支付给承包人的进度款或结算款中扣留，直到扣留的金额达到专用条款约定的质量保证金金额为止。</w:t>
      </w:r>
    </w:p>
    <w:p w14:paraId="0BDC85F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565" w:name="_Toc250488215"/>
      <w:bookmarkStart w:id="2566" w:name="_Toc251172523"/>
      <w:bookmarkStart w:id="2567" w:name="_Toc250624993"/>
      <w:bookmarkStart w:id="2568" w:name="_Toc251069570"/>
      <w:bookmarkStart w:id="2569" w:name="_Toc251227508"/>
      <w:bookmarkStart w:id="2570" w:name="_Toc250574574"/>
      <w:bookmarkStart w:id="2571" w:name="_Toc250574149"/>
      <w:r>
        <w:rPr>
          <w:rFonts w:hint="eastAsia" w:ascii="宋体" w:hAnsi="宋体" w:eastAsia="宋体" w:cs="宋体"/>
          <w:b/>
          <w:bCs/>
          <w:color w:val="auto"/>
          <w:kern w:val="0"/>
          <w:sz w:val="21"/>
          <w:szCs w:val="21"/>
          <w:highlight w:val="none"/>
        </w:rPr>
        <w:t>84.3</w:t>
      </w:r>
      <w:bookmarkEnd w:id="2565"/>
      <w:bookmarkEnd w:id="2566"/>
      <w:bookmarkEnd w:id="2567"/>
      <w:bookmarkEnd w:id="2568"/>
      <w:bookmarkEnd w:id="2569"/>
      <w:bookmarkEnd w:id="2570"/>
      <w:bookmarkEnd w:id="2571"/>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621548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41568" behindDoc="0" locked="0" layoutInCell="1" allowOverlap="1">
                <wp:simplePos x="0" y="0"/>
                <wp:positionH relativeFrom="column">
                  <wp:posOffset>-114300</wp:posOffset>
                </wp:positionH>
                <wp:positionV relativeFrom="paragraph">
                  <wp:posOffset>635</wp:posOffset>
                </wp:positionV>
                <wp:extent cx="800100" cy="69342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67DF38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质量保证金返还</w:t>
                            </w:r>
                          </w:p>
                        </w:txbxContent>
                      </wps:txbx>
                      <wps:bodyPr upright="1"/>
                    </wps:wsp>
                  </a:graphicData>
                </a:graphic>
              </wp:anchor>
            </w:drawing>
          </mc:Choice>
          <mc:Fallback>
            <w:pict>
              <v:shape id="_x0000_s1026" o:spid="_x0000_s1026" o:spt="202" type="#_x0000_t202" style="position:absolute;left:0pt;margin-left:-9pt;margin-top:0.05pt;height:54.6pt;width:63pt;z-index:252141568;mso-width-relative:page;mso-height-relative:page;" filled="f" stroked="f" coordsize="21600,21600" o:gfxdata="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hV7I9MA&#10;AAAIAQAADwAAAAAAAAABACAAAAAiAAAAZHJzL2Rvd25yZXYueG1sUEsBAhQAFAAAAAgAh07iQMe/&#10;X02yAQAAXwMAAA4AAAAAAAAAAQAgAAAAIgEAAGRycy9lMm9Eb2MueG1sUEsFBgAAAAAGAAYAWQEA&#10;AEYFAAAAAA==&#10;">
                <v:fill on="f" focussize="0,0"/>
                <v:stroke on="f"/>
                <v:imagedata o:title=""/>
                <o:lock v:ext="edit" aspectratio="f"/>
                <v:textbox>
                  <w:txbxContent>
                    <w:p w14:paraId="367DF38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质量保证金返还</w:t>
                      </w:r>
                    </w:p>
                  </w:txbxContent>
                </v:textbox>
              </v:shape>
            </w:pict>
          </mc:Fallback>
        </mc:AlternateContent>
      </w:r>
      <w:r>
        <w:rPr>
          <w:rFonts w:hint="eastAsia" w:ascii="宋体" w:hAnsi="宋体" w:eastAsia="宋体" w:cs="宋体"/>
          <w:color w:val="auto"/>
          <w:sz w:val="21"/>
          <w:szCs w:val="21"/>
          <w:highlight w:val="none"/>
          <w:lang w:val="en-US" w:eastAsia="zh-CN" w:bidi="ar-SA"/>
        </w:rPr>
        <w:t>在专用条款约定的缺陷责任期（包括第59.2款延长的期限）终止后的14天内，发包人应将剩余的质量保证金返还给承包人。剩余质量保证金的返还，并不能免除承包人按照合同约定应承担的质量保修责任和应履行的质量保修义务。</w:t>
      </w:r>
    </w:p>
    <w:p w14:paraId="7E52C2D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38496" behindDoc="0" locked="0" layoutInCell="1" allowOverlap="1">
                <wp:simplePos x="0" y="0"/>
                <wp:positionH relativeFrom="column">
                  <wp:posOffset>1257300</wp:posOffset>
                </wp:positionH>
                <wp:positionV relativeFrom="paragraph">
                  <wp:posOffset>99695</wp:posOffset>
                </wp:positionV>
                <wp:extent cx="4457700" cy="0"/>
                <wp:effectExtent l="0" t="5080" r="0" b="4445"/>
                <wp:wrapNone/>
                <wp:docPr id="207" name="直接连接符 20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7.85pt;height:0pt;width:351pt;z-index:252138496;mso-width-relative:page;mso-height-relative:page;" filled="f" stroked="t" coordsize="21600,21600" o:gfxdata="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D00zdQAAAAJAQAADwAAAAAAAAABACAAAAAiAAAAZHJzL2Rvd25yZXYueG1s&#10;UEsBAhQAFAAAAAgAh07iQHxO7Q/8AQAA9gMAAA4AAAAAAAAAAQAgAAAAIwEAAGRycy9lMm9Eb2Mu&#10;eG1sUEsFBgAAAAAGAAYAWQEAAJEFAAAAAA==&#10;">
                <v:fill on="f" focussize="0,0"/>
                <v:stroke color="#000000" joinstyle="round"/>
                <v:imagedata o:title=""/>
                <o:lock v:ext="edit" aspectratio="f"/>
              </v:line>
            </w:pict>
          </mc:Fallback>
        </mc:AlternateContent>
      </w:r>
    </w:p>
    <w:p w14:paraId="4B7FFC79">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572" w:name="_Toc251172473"/>
      <w:bookmarkStart w:id="2573" w:name="_Toc250574099"/>
      <w:bookmarkStart w:id="2574" w:name="_Toc251227458"/>
      <w:bookmarkStart w:id="2575" w:name="_Toc185865750"/>
      <w:bookmarkStart w:id="2576" w:name="_Toc250488165"/>
      <w:bookmarkStart w:id="2577" w:name="_Toc250624943"/>
      <w:bookmarkStart w:id="2578" w:name="_Toc250574524"/>
      <w:bookmarkStart w:id="2579" w:name="_Toc251069520"/>
      <w:bookmarkStart w:id="2580" w:name="_Toc3713"/>
      <w:bookmarkStart w:id="2581" w:name="_Toc28821"/>
      <w:bookmarkStart w:id="2582" w:name="_Toc6228"/>
      <w:bookmarkStart w:id="2583" w:name="_Toc25136"/>
      <w:bookmarkStart w:id="2584" w:name="_Toc738"/>
      <w:bookmarkStart w:id="2585" w:name="_Toc260406101"/>
      <w:bookmarkStart w:id="2586" w:name="_Toc262225165"/>
      <w:r>
        <w:rPr>
          <w:rFonts w:hint="eastAsia" w:ascii="宋体" w:hAnsi="宋体" w:eastAsia="宋体" w:cs="宋体"/>
          <w:b/>
          <w:bCs/>
          <w:color w:val="auto"/>
          <w:sz w:val="21"/>
          <w:szCs w:val="21"/>
          <w:highlight w:val="none"/>
          <w:lang w:val="en-US" w:eastAsia="zh-CN" w:bidi="ar-SA"/>
        </w:rPr>
        <w:t xml:space="preserve">85  </w:t>
      </w:r>
      <w:bookmarkEnd w:id="2572"/>
      <w:bookmarkEnd w:id="2573"/>
      <w:bookmarkEnd w:id="2574"/>
      <w:bookmarkEnd w:id="2575"/>
      <w:bookmarkEnd w:id="2576"/>
      <w:bookmarkEnd w:id="2577"/>
      <w:bookmarkEnd w:id="2578"/>
      <w:bookmarkEnd w:id="2579"/>
      <w:r>
        <w:rPr>
          <w:rFonts w:hint="eastAsia" w:ascii="宋体" w:hAnsi="宋体" w:eastAsia="宋体" w:cs="宋体"/>
          <w:b/>
          <w:bCs/>
          <w:color w:val="auto"/>
          <w:sz w:val="21"/>
          <w:szCs w:val="21"/>
          <w:highlight w:val="none"/>
          <w:lang w:val="en-US" w:eastAsia="zh-CN" w:bidi="ar-SA"/>
        </w:rPr>
        <w:t>最终清算款</w:t>
      </w:r>
      <w:bookmarkEnd w:id="2580"/>
      <w:bookmarkEnd w:id="2581"/>
      <w:bookmarkEnd w:id="2582"/>
      <w:bookmarkEnd w:id="2583"/>
      <w:bookmarkEnd w:id="2584"/>
      <w:bookmarkEnd w:id="2585"/>
      <w:bookmarkEnd w:id="2586"/>
    </w:p>
    <w:p w14:paraId="65A122C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2587" w:name="_Toc250574525"/>
      <w:bookmarkStart w:id="2588" w:name="_Toc250624944"/>
      <w:bookmarkStart w:id="2589" w:name="_Toc251069521"/>
      <w:bookmarkStart w:id="2590" w:name="_Toc250574100"/>
      <w:bookmarkStart w:id="2591" w:name="_Toc251172474"/>
      <w:bookmarkStart w:id="2592" w:name="_Toc251227459"/>
      <w:bookmarkStart w:id="2593" w:name="_Toc250488166"/>
      <w:r>
        <w:rPr>
          <w:rFonts w:hint="eastAsia" w:ascii="宋体" w:hAnsi="宋体" w:eastAsia="宋体" w:cs="宋体"/>
          <w:b/>
          <w:bCs/>
          <w:color w:val="auto"/>
          <w:kern w:val="0"/>
          <w:sz w:val="21"/>
          <w:szCs w:val="21"/>
          <w:highlight w:val="none"/>
        </w:rPr>
        <w:t>85.1</w:t>
      </w:r>
      <w:bookmarkEnd w:id="2587"/>
      <w:bookmarkEnd w:id="2588"/>
      <w:bookmarkEnd w:id="2589"/>
      <w:bookmarkEnd w:id="2590"/>
      <w:bookmarkEnd w:id="2591"/>
      <w:bookmarkEnd w:id="2592"/>
      <w:bookmarkEnd w:id="2593"/>
      <w:r>
        <w:rPr>
          <w:rFonts w:hint="eastAsia" w:ascii="宋体" w:hAnsi="宋体" w:eastAsia="宋体" w:cs="宋体"/>
          <w:b/>
          <w:bCs/>
          <w:color w:val="auto"/>
          <w:kern w:val="0"/>
          <w:sz w:val="21"/>
          <w:szCs w:val="21"/>
          <w:highlight w:val="none"/>
          <w:u w:val="dotted"/>
        </w:rPr>
        <w:t xml:space="preserve">                                                                                       </w:t>
      </w:r>
    </w:p>
    <w:p w14:paraId="123BC27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19685</wp:posOffset>
                </wp:positionV>
                <wp:extent cx="800100" cy="69342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71AE7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提交最终清算申请报告</w:t>
                            </w:r>
                          </w:p>
                        </w:txbxContent>
                      </wps:txbx>
                      <wps:bodyPr upright="1"/>
                    </wps:wsp>
                  </a:graphicData>
                </a:graphic>
              </wp:anchor>
            </w:drawing>
          </mc:Choice>
          <mc:Fallback>
            <w:pict>
              <v:shape id="_x0000_s1026" o:spid="_x0000_s1026" o:spt="202" type="#_x0000_t202" style="position:absolute;left:0pt;margin-left:-9pt;margin-top:1.55pt;height:54.6pt;width:63pt;z-index:251922432;mso-width-relative:page;mso-height-relative:page;" filled="f" stroked="f" coordsize="21600,21600" o:gfxdata="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ew+lV&#10;1QAAAAkBAAAPAAAAAAAAAAEAIAAAACIAAABkcnMvZG93bnJldi54bWxQSwECFAAUAAAACACHTuJA&#10;OI0IU7IBAABfAwAADgAAAAAAAAABACAAAAAkAQAAZHJzL2Uyb0RvYy54bWxQSwUGAAAAAAYABgBZ&#10;AQAASAUAAAAA&#10;">
                <v:fill on="f" focussize="0,0"/>
                <v:stroke on="f"/>
                <v:imagedata o:title=""/>
                <o:lock v:ext="edit" aspectratio="f"/>
                <v:textbox>
                  <w:txbxContent>
                    <w:p w14:paraId="371AE7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提交最终清算申请报告</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合同双方当事人应在专用条款中明确最终清算款的支付时限。专用条款没有约定的,最终清算款按照第85.2款至第85.5款规定办理。涉及政府投资资金的工程，支付期、支付方法等需调整的，应在专用条款中约定。</w:t>
      </w:r>
    </w:p>
    <w:p w14:paraId="6484EB8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缺陷责任期终止证书签发后，承包人应按照专用条款约定的份数和期限向造价工程师提交最终清算申请报告，并提供相关证明材料。发包人对最终清算申请报告内容有异议的，有权要求承包人进行修正和提供补充资料。承包人修正后，应再次向造价工程师提交修正后的最终清算申请报告。</w:t>
      </w:r>
    </w:p>
    <w:p w14:paraId="3570741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594" w:name="_Toc251172475"/>
      <w:bookmarkStart w:id="2595" w:name="_Toc250624945"/>
      <w:bookmarkStart w:id="2596" w:name="_Toc251069522"/>
      <w:bookmarkStart w:id="2597" w:name="_Toc250574101"/>
      <w:bookmarkStart w:id="2598" w:name="_Toc251227460"/>
      <w:bookmarkStart w:id="2599" w:name="_Toc250574526"/>
      <w:bookmarkStart w:id="2600" w:name="_Toc250488167"/>
      <w:r>
        <w:rPr>
          <w:rFonts w:hint="eastAsia" w:ascii="宋体" w:hAnsi="宋体" w:eastAsia="宋体" w:cs="宋体"/>
          <w:b/>
          <w:bCs/>
          <w:color w:val="auto"/>
          <w:kern w:val="0"/>
          <w:sz w:val="21"/>
          <w:szCs w:val="21"/>
          <w:highlight w:val="none"/>
        </w:rPr>
        <w:t>85.2</w:t>
      </w:r>
      <w:bookmarkEnd w:id="2594"/>
      <w:bookmarkEnd w:id="2595"/>
      <w:bookmarkEnd w:id="2596"/>
      <w:bookmarkEnd w:id="2597"/>
      <w:bookmarkEnd w:id="2598"/>
      <w:bookmarkEnd w:id="2599"/>
      <w:bookmarkEnd w:id="260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7FEFC8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635</wp:posOffset>
                </wp:positionV>
                <wp:extent cx="800100" cy="89154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4DE6E44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签发最终清算支付证书</w:t>
                            </w:r>
                          </w:p>
                        </w:txbxContent>
                      </wps:txbx>
                      <wps:bodyPr upright="1"/>
                    </wps:wsp>
                  </a:graphicData>
                </a:graphic>
              </wp:anchor>
            </w:drawing>
          </mc:Choice>
          <mc:Fallback>
            <w:pict>
              <v:shape id="_x0000_s1026" o:spid="_x0000_s1026" o:spt="202" type="#_x0000_t202" style="position:absolute;left:0pt;margin-left:-9pt;margin-top:0.05pt;height:70.2pt;width:63pt;z-index:251923456;mso-width-relative:page;mso-height-relative:page;" filled="f" stroked="f" coordsize="21600,21600" o:gfxdata="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vfiVNMA&#10;AAAIAQAADwAAAAAAAAABACAAAAAiAAAAZHJzL2Rvd25yZXYueG1sUEsBAhQAFAAAAAgAh07iQDq6&#10;RyCyAQAAXwMAAA4AAAAAAAAAAQAgAAAAIgEAAGRycy9lMm9Eb2MueG1sUEsFBgAAAAAGAAYAWQEA&#10;AEYFAAAAAA==&#10;">
                <v:fill on="f" focussize="0,0"/>
                <v:stroke on="f"/>
                <v:imagedata o:title=""/>
                <o:lock v:ext="edit" aspectratio="f"/>
                <v:textbox>
                  <w:txbxContent>
                    <w:p w14:paraId="4DE6E44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签发最终清算支付证书</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在收到最终清算申请报告后，应按照第62条的规定进行计量，核实承包人提交的最终清算申请报告内容。造价工程师应在收到承包人提交的最终清算申请报告后的14天内，报发包人确认后向发包人签发最终清算支付证书，同时抄送承包人。</w:t>
      </w:r>
    </w:p>
    <w:p w14:paraId="04AD596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01" w:name="_Toc251172476"/>
      <w:bookmarkStart w:id="2602" w:name="_Toc250488168"/>
      <w:bookmarkStart w:id="2603" w:name="_Toc250624946"/>
      <w:bookmarkStart w:id="2604" w:name="_Toc251069523"/>
      <w:bookmarkStart w:id="2605" w:name="_Toc251227461"/>
      <w:bookmarkStart w:id="2606" w:name="_Toc250574527"/>
      <w:bookmarkStart w:id="2607" w:name="_Toc250574102"/>
      <w:r>
        <w:rPr>
          <w:rFonts w:hint="eastAsia" w:ascii="宋体" w:hAnsi="宋体" w:eastAsia="宋体" w:cs="宋体"/>
          <w:b/>
          <w:bCs/>
          <w:color w:val="auto"/>
          <w:kern w:val="0"/>
          <w:sz w:val="21"/>
          <w:szCs w:val="21"/>
          <w:highlight w:val="none"/>
        </w:rPr>
        <w:t>85.3</w:t>
      </w:r>
      <w:bookmarkEnd w:id="2601"/>
      <w:bookmarkEnd w:id="2602"/>
      <w:bookmarkEnd w:id="2603"/>
      <w:bookmarkEnd w:id="2604"/>
      <w:bookmarkEnd w:id="2605"/>
      <w:bookmarkEnd w:id="2606"/>
      <w:bookmarkEnd w:id="2607"/>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B8F9B4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9525</wp:posOffset>
                </wp:positionV>
                <wp:extent cx="800100" cy="69342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755C7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最终清算款支付</w:t>
                            </w:r>
                          </w:p>
                        </w:txbxContent>
                      </wps:txbx>
                      <wps:bodyPr upright="1"/>
                    </wps:wsp>
                  </a:graphicData>
                </a:graphic>
              </wp:anchor>
            </w:drawing>
          </mc:Choice>
          <mc:Fallback>
            <w:pict>
              <v:shape id="_x0000_s1026" o:spid="_x0000_s1026" o:spt="202" type="#_x0000_t202" style="position:absolute;left:0pt;margin-left:-9pt;margin-top:0.75pt;height:54.6pt;width:63pt;z-index:251924480;mso-width-relative:page;mso-height-relative:page;" filled="f" stroked="f" coordsize="21600,21600" o:gfxdata="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oTfNjU&#10;AAAACQEAAA8AAAAAAAAAAQAgAAAAIgAAAGRycy9kb3ducmV2LnhtbFBLAQIUABQAAAAIAIdO4kBH&#10;hO/dsgEAAF8DAAAOAAAAAAAAAAEAIAAAACMBAABkcnMvZTJvRG9jLnhtbFBLBQYAAAAABgAGAFkB&#10;AABHBQAAAAA=&#10;">
                <v:fill on="f" focussize="0,0"/>
                <v:stroke on="f"/>
                <v:imagedata o:title=""/>
                <o:lock v:ext="edit" aspectratio="f"/>
                <v:textbox>
                  <w:txbxContent>
                    <w:p w14:paraId="1755C7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最终清算款支付</w:t>
                      </w:r>
                    </w:p>
                  </w:txbxContent>
                </v:textbox>
              </v:shape>
            </w:pict>
          </mc:Fallback>
        </mc:AlternateContent>
      </w:r>
      <w:r>
        <w:rPr>
          <w:rFonts w:hint="eastAsia" w:ascii="宋体" w:hAnsi="宋体" w:eastAsia="宋体" w:cs="宋体"/>
          <w:color w:val="auto"/>
          <w:sz w:val="21"/>
          <w:szCs w:val="21"/>
          <w:highlight w:val="none"/>
          <w:lang w:val="en-US" w:eastAsia="zh-CN" w:bidi="ar-SA"/>
        </w:rPr>
        <w:t>发包人应在造价工程师签发最终清算支付证书后的14 天内，按照最终清算支付证书列明的金额向承包人支付最终清算款，并通知造价工程师。发包人不按期支付的，承包人有权按照第78.2款规定获得延迟支付的利息。</w:t>
      </w:r>
    </w:p>
    <w:p w14:paraId="5E665D5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08" w:name="_Toc251069524"/>
      <w:bookmarkStart w:id="2609" w:name="_Toc250624947"/>
      <w:bookmarkStart w:id="2610" w:name="_Toc250574528"/>
      <w:bookmarkStart w:id="2611" w:name="_Toc251227462"/>
      <w:bookmarkStart w:id="2612" w:name="_Toc250488169"/>
      <w:bookmarkStart w:id="2613" w:name="_Toc251172477"/>
      <w:bookmarkStart w:id="2614" w:name="_Toc250574103"/>
      <w:r>
        <w:rPr>
          <w:rFonts w:hint="eastAsia" w:ascii="宋体" w:hAnsi="宋体" w:eastAsia="宋体" w:cs="宋体"/>
          <w:b/>
          <w:bCs/>
          <w:color w:val="auto"/>
          <w:kern w:val="0"/>
          <w:sz w:val="21"/>
          <w:szCs w:val="21"/>
          <w:highlight w:val="none"/>
        </w:rPr>
        <w:t>85.4</w:t>
      </w:r>
      <w:bookmarkEnd w:id="2608"/>
      <w:bookmarkEnd w:id="2609"/>
      <w:bookmarkEnd w:id="2610"/>
      <w:bookmarkEnd w:id="2611"/>
      <w:bookmarkEnd w:id="2612"/>
      <w:bookmarkEnd w:id="2613"/>
      <w:bookmarkEnd w:id="2614"/>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DE036E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4445</wp:posOffset>
                </wp:positionV>
                <wp:extent cx="800100" cy="1193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800100" cy="1193800"/>
                        </a:xfrm>
                        <a:prstGeom prst="rect">
                          <a:avLst/>
                        </a:prstGeom>
                        <a:noFill/>
                        <a:ln>
                          <a:noFill/>
                        </a:ln>
                        <a:effectLst/>
                      </wps:spPr>
                      <wps:txbx>
                        <w:txbxContent>
                          <w:p w14:paraId="0800388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支付最终清算款的限制</w:t>
                            </w:r>
                          </w:p>
                        </w:txbxContent>
                      </wps:txbx>
                      <wps:bodyPr upright="1"/>
                    </wps:wsp>
                  </a:graphicData>
                </a:graphic>
              </wp:anchor>
            </w:drawing>
          </mc:Choice>
          <mc:Fallback>
            <w:pict>
              <v:shape id="_x0000_s1026" o:spid="_x0000_s1026" o:spt="202" type="#_x0000_t202" style="position:absolute;left:0pt;margin-left:-9pt;margin-top:0.35pt;height:94pt;width:63pt;z-index:251925504;mso-width-relative:page;mso-height-relative:page;" filled="f" stroked="f" coordsize="21600,21600" o:gfxdata="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wVEQ+1AAA&#10;AAgBAAAPAAAAAAAAAAEAIAAAACIAAABkcnMvZG93bnJldi54bWxQSwECFAAUAAAACACHTuJA6lp1&#10;M7ABAABgAwAADgAAAAAAAAABACAAAAAjAQAAZHJzL2Uyb0RvYy54bWxQSwUGAAAAAAYABgBZAQAA&#10;RQUAAAAA&#10;">
                <v:fill on="f" focussize="0,0"/>
                <v:stroke on="f"/>
                <v:imagedata o:title=""/>
                <o:lock v:ext="edit" aspectratio="f"/>
                <v:textbox>
                  <w:txbxContent>
                    <w:p w14:paraId="0800388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支付最终清算款的限制</w:t>
                      </w:r>
                    </w:p>
                  </w:txbxContent>
                </v:textbox>
              </v:shape>
            </w:pict>
          </mc:Fallback>
        </mc:AlternateContent>
      </w:r>
      <w:r>
        <w:rPr>
          <w:rFonts w:hint="eastAsia" w:ascii="宋体" w:hAnsi="宋体" w:eastAsia="宋体" w:cs="宋体"/>
          <w:color w:val="auto"/>
          <w:sz w:val="21"/>
          <w:szCs w:val="21"/>
          <w:highlight w:val="none"/>
          <w:lang w:val="en-US" w:eastAsia="zh-CN" w:bidi="ar-SA"/>
        </w:rPr>
        <w:t>如果造价工程师未在第85.2款约定的期限内签发最终清算支付证书，则视为承包人提交的最终清算申请报告已被认可，承包人可向发包人发出要求支付最终清算款的通知。发包人应在收到通知后的14天内，按照承包人提交最终清算申请报告列明的金额向承包人支付最终清算款。</w:t>
      </w:r>
    </w:p>
    <w:p w14:paraId="622289F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42592" behindDoc="0" locked="0" layoutInCell="1" allowOverlap="1">
                <wp:simplePos x="0" y="0"/>
                <wp:positionH relativeFrom="column">
                  <wp:posOffset>-114300</wp:posOffset>
                </wp:positionH>
                <wp:positionV relativeFrom="paragraph">
                  <wp:posOffset>203200</wp:posOffset>
                </wp:positionV>
                <wp:extent cx="1028700" cy="59436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028700" cy="594360"/>
                        </a:xfrm>
                        <a:prstGeom prst="rect">
                          <a:avLst/>
                        </a:prstGeom>
                        <a:noFill/>
                        <a:ln>
                          <a:noFill/>
                        </a:ln>
                        <a:effectLst/>
                      </wps:spPr>
                      <wps:txbx>
                        <w:txbxContent>
                          <w:p w14:paraId="6572F22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最终清算款争议的处理</w:t>
                            </w:r>
                          </w:p>
                        </w:txbxContent>
                      </wps:txbx>
                      <wps:bodyPr upright="1"/>
                    </wps:wsp>
                  </a:graphicData>
                </a:graphic>
              </wp:anchor>
            </w:drawing>
          </mc:Choice>
          <mc:Fallback>
            <w:pict>
              <v:shape id="_x0000_s1026" o:spid="_x0000_s1026" o:spt="202" type="#_x0000_t202" style="position:absolute;left:0pt;margin-left:-9pt;margin-top:16pt;height:46.8pt;width:81pt;z-index:252142592;mso-width-relative:page;mso-height-relative:page;" filled="f" stroked="f" coordsize="21600,21600" o:gfxdata="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mjJCdcAAAAKAQAADwAAAAAAAAABACAAAAAiAAAAZHJzL2Rvd25yZXYueG1sUEsBAhQAFAAAAAgA&#10;h07iQCbK8z60AQAAYAMAAA4AAAAAAAAAAQAgAAAAJgEAAGRycy9lMm9Eb2MueG1sUEsFBgAAAAAG&#10;AAYAWQEAAEwFAAAAAA==&#10;">
                <v:fill on="f" focussize="0,0"/>
                <v:stroke on="f"/>
                <v:imagedata o:title=""/>
                <o:lock v:ext="edit" aspectratio="f"/>
                <v:textbox>
                  <w:txbxContent>
                    <w:p w14:paraId="6572F22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最终清算款争议的处理</w:t>
                      </w:r>
                    </w:p>
                  </w:txbxContent>
                </v:textbox>
              </v:shape>
            </w:pict>
          </mc:Fallback>
        </mc:AlternateContent>
      </w:r>
      <w:bookmarkStart w:id="2615" w:name="_Toc251172478"/>
      <w:bookmarkStart w:id="2616" w:name="_Toc250574529"/>
      <w:bookmarkStart w:id="2617" w:name="_Toc250574104"/>
      <w:bookmarkStart w:id="2618" w:name="_Toc250488170"/>
      <w:bookmarkStart w:id="2619" w:name="_Toc251069525"/>
      <w:bookmarkStart w:id="2620" w:name="_Toc251227463"/>
      <w:bookmarkStart w:id="2621" w:name="_Toc250624948"/>
      <w:r>
        <w:rPr>
          <w:rFonts w:hint="eastAsia" w:ascii="宋体" w:hAnsi="宋体" w:eastAsia="宋体" w:cs="宋体"/>
          <w:b/>
          <w:bCs/>
          <w:color w:val="auto"/>
          <w:kern w:val="0"/>
          <w:sz w:val="21"/>
          <w:szCs w:val="21"/>
          <w:highlight w:val="none"/>
        </w:rPr>
        <w:t>85.5</w:t>
      </w:r>
      <w:bookmarkEnd w:id="2615"/>
      <w:bookmarkEnd w:id="2616"/>
      <w:bookmarkEnd w:id="2617"/>
      <w:bookmarkEnd w:id="2618"/>
      <w:bookmarkEnd w:id="2619"/>
      <w:bookmarkEnd w:id="2620"/>
      <w:bookmarkEnd w:id="2621"/>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5B58E3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承包人对发包人支付的最终清算款有异议的，按照第86条规定的争议处理。</w:t>
      </w:r>
    </w:p>
    <w:p w14:paraId="6F5875D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30B19FA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24800" behindDoc="0" locked="0" layoutInCell="1" allowOverlap="1">
                <wp:simplePos x="0" y="0"/>
                <wp:positionH relativeFrom="column">
                  <wp:posOffset>1257300</wp:posOffset>
                </wp:positionH>
                <wp:positionV relativeFrom="paragraph">
                  <wp:posOffset>22225</wp:posOffset>
                </wp:positionV>
                <wp:extent cx="4457700" cy="0"/>
                <wp:effectExtent l="0" t="5080" r="0" b="4445"/>
                <wp:wrapNone/>
                <wp:docPr id="201" name="直接连接符 20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75pt;height:0pt;width:351pt;z-index:251724800;mso-width-relative:page;mso-height-relative:page;" filled="f" stroked="t" coordsize="21600,21600" o:gfxdata="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SeJifTAAAABwEAAA8AAAAAAAAAAQAgAAAAIgAAAGRycy9kb3ducmV2LnhtbFBL&#10;AQIUABQAAAAIAIdO4kAh2Amh+wEAAPYDAAAOAAAAAAAAAAEAIAAAACIBAABkcnMvZTJvRG9jLnht&#10;bFBLBQYAAAAABgAGAFkBAACPBQAAAAA=&#10;">
                <v:fill on="f" focussize="0,0"/>
                <v:stroke color="#000000" joinstyle="round"/>
                <v:imagedata o:title=""/>
                <o:lock v:ext="edit" aspectratio="f"/>
              </v:line>
            </w:pict>
          </mc:Fallback>
        </mc:AlternateContent>
      </w:r>
    </w:p>
    <w:p w14:paraId="21D31522">
      <w:pPr>
        <w:keepNext/>
        <w:keepLines/>
        <w:pageBreakBefore w:val="0"/>
        <w:kinsoku/>
        <w:wordWrap/>
        <w:overflowPunct/>
        <w:topLinePunct w:val="0"/>
        <w:autoSpaceDE/>
        <w:autoSpaceDN/>
        <w:bidi w:val="0"/>
        <w:adjustRightInd w:val="0"/>
        <w:snapToGrid w:val="0"/>
        <w:spacing w:before="260" w:after="260" w:line="288" w:lineRule="auto"/>
        <w:jc w:val="center"/>
        <w:textAlignment w:val="auto"/>
        <w:outlineLvl w:val="1"/>
        <w:rPr>
          <w:rFonts w:hint="eastAsia" w:ascii="宋体" w:hAnsi="宋体" w:eastAsia="宋体" w:cs="宋体"/>
          <w:b/>
          <w:bCs w:val="0"/>
          <w:color w:val="auto"/>
          <w:sz w:val="21"/>
          <w:szCs w:val="21"/>
          <w:highlight w:val="none"/>
          <w:lang w:val="en-US" w:eastAsia="zh-CN" w:bidi="ar-SA"/>
        </w:rPr>
      </w:pPr>
      <w:bookmarkStart w:id="2622" w:name="_Toc251069571"/>
      <w:bookmarkStart w:id="2623" w:name="_Toc260406102"/>
      <w:bookmarkStart w:id="2624" w:name="_Toc251227509"/>
      <w:bookmarkStart w:id="2625" w:name="_Toc262225166"/>
      <w:bookmarkStart w:id="2626" w:name="_Toc250488216"/>
      <w:bookmarkStart w:id="2627" w:name="_Toc25874"/>
      <w:bookmarkStart w:id="2628" w:name="_Toc251172524"/>
      <w:bookmarkStart w:id="2629" w:name="_Toc19757"/>
      <w:bookmarkStart w:id="2630" w:name="_Toc3294"/>
      <w:bookmarkStart w:id="2631" w:name="_Toc250574150"/>
      <w:bookmarkStart w:id="2632" w:name="_Toc185865760"/>
      <w:bookmarkStart w:id="2633" w:name="_Toc250574575"/>
      <w:bookmarkStart w:id="2634" w:name="_Toc17450"/>
      <w:bookmarkStart w:id="2635" w:name="_Toc2103"/>
      <w:bookmarkStart w:id="2636" w:name="_Toc250624994"/>
      <w:bookmarkStart w:id="2637" w:name="_Toc20981"/>
      <w:bookmarkStart w:id="2638" w:name="_Toc490648199"/>
      <w:r>
        <w:rPr>
          <w:rFonts w:hint="eastAsia" w:ascii="宋体" w:hAnsi="宋体" w:eastAsia="宋体" w:cs="宋体"/>
          <w:b/>
          <w:bCs w:val="0"/>
          <w:color w:val="auto"/>
          <w:sz w:val="21"/>
          <w:szCs w:val="21"/>
          <w:highlight w:val="none"/>
          <w:lang w:val="en-US" w:eastAsia="zh-CN" w:bidi="ar-SA"/>
        </w:rPr>
        <w:t>七、合同争议、解除与终止</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p w14:paraId="09B00EBB">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639" w:name="_Toc250624995"/>
      <w:bookmarkStart w:id="2640" w:name="_Toc26979"/>
      <w:bookmarkStart w:id="2641" w:name="_Toc260406103"/>
      <w:bookmarkStart w:id="2642" w:name="_Toc251172525"/>
      <w:bookmarkStart w:id="2643" w:name="_Toc251227510"/>
      <w:bookmarkStart w:id="2644" w:name="_Toc262225167"/>
      <w:bookmarkStart w:id="2645" w:name="_Toc18603"/>
      <w:bookmarkStart w:id="2646" w:name="_Toc250574151"/>
      <w:bookmarkStart w:id="2647" w:name="_Toc185865761"/>
      <w:bookmarkStart w:id="2648" w:name="_Toc25601"/>
      <w:bookmarkStart w:id="2649" w:name="_Toc250574576"/>
      <w:bookmarkStart w:id="2650" w:name="_Toc250488217"/>
      <w:bookmarkStart w:id="2651" w:name="_Toc8189"/>
      <w:bookmarkStart w:id="2652" w:name="_Toc251069572"/>
      <w:bookmarkStart w:id="2653" w:name="_Toc8405"/>
      <w:r>
        <w:rPr>
          <w:rFonts w:hint="eastAsia" w:ascii="宋体" w:hAnsi="宋体" w:eastAsia="宋体" w:cs="宋体"/>
          <w:b/>
          <w:bCs/>
          <w:color w:val="auto"/>
          <w:sz w:val="21"/>
          <w:szCs w:val="21"/>
          <w:highlight w:val="none"/>
          <w:lang w:val="en-US" w:eastAsia="zh-CN" w:bidi="ar-SA"/>
        </w:rPr>
        <w:t>86  合同争议</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p w14:paraId="5942B62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237490</wp:posOffset>
                </wp:positionV>
                <wp:extent cx="800100" cy="69342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CAA9C05">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认可暂定结果或产生争议</w:t>
                            </w:r>
                          </w:p>
                        </w:txbxContent>
                      </wps:txbx>
                      <wps:bodyPr upright="1"/>
                    </wps:wsp>
                  </a:graphicData>
                </a:graphic>
              </wp:anchor>
            </w:drawing>
          </mc:Choice>
          <mc:Fallback>
            <w:pict>
              <v:shape id="_x0000_s1026" o:spid="_x0000_s1026" o:spt="202" type="#_x0000_t202" style="position:absolute;left:0pt;margin-left:-9pt;margin-top:18.7pt;height:54.6pt;width:63pt;z-index:251926528;mso-width-relative:page;mso-height-relative:page;" filled="f" stroked="f" coordsize="21600,21600" o:gfxdata="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10H&#10;4NcAAAAKAQAADwAAAAAAAAABACAAAAAiAAAAZHJzL2Rvd25yZXYueG1sUEsBAhQAFAAAAAgAh07i&#10;QPiQUBuxAQAAXwMAAA4AAAAAAAAAAQAgAAAAJgEAAGRycy9lMm9Eb2MueG1sUEsFBgAAAAAGAAYA&#10;WQEAAEkFAAAAAA==&#10;">
                <v:fill on="f" focussize="0,0"/>
                <v:stroke on="f"/>
                <v:imagedata o:title=""/>
                <o:lock v:ext="edit" aspectratio="f"/>
                <v:textbox>
                  <w:txbxContent>
                    <w:p w14:paraId="7CAA9C05">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认可暂定结果或产生争议</w:t>
                      </w:r>
                    </w:p>
                  </w:txbxContent>
                </v:textbox>
              </v:shape>
            </w:pict>
          </mc:Fallback>
        </mc:AlternateContent>
      </w:r>
      <w:bookmarkStart w:id="2654" w:name="_Toc251069573"/>
      <w:bookmarkStart w:id="2655" w:name="_Toc250574577"/>
      <w:bookmarkStart w:id="2656" w:name="_Toc250488218"/>
      <w:bookmarkStart w:id="2657" w:name="_Toc251172526"/>
      <w:bookmarkStart w:id="2658" w:name="_Toc250574152"/>
      <w:bookmarkStart w:id="2659" w:name="_Toc251227511"/>
      <w:bookmarkStart w:id="2660" w:name="_Toc250624996"/>
      <w:r>
        <w:rPr>
          <w:rFonts w:hint="eastAsia" w:ascii="宋体" w:hAnsi="宋体" w:eastAsia="宋体" w:cs="宋体"/>
          <w:b/>
          <w:bCs/>
          <w:color w:val="auto"/>
          <w:kern w:val="0"/>
          <w:sz w:val="21"/>
          <w:szCs w:val="21"/>
          <w:highlight w:val="none"/>
        </w:rPr>
        <w:t>86.1</w:t>
      </w:r>
      <w:bookmarkEnd w:id="2654"/>
      <w:bookmarkEnd w:id="2655"/>
      <w:bookmarkEnd w:id="2656"/>
      <w:bookmarkEnd w:id="2657"/>
      <w:bookmarkEnd w:id="2658"/>
      <w:bookmarkEnd w:id="2659"/>
      <w:bookmarkEnd w:id="2660"/>
      <w:r>
        <w:rPr>
          <w:rFonts w:hint="eastAsia" w:ascii="宋体" w:hAnsi="宋体" w:eastAsia="宋体" w:cs="宋体"/>
          <w:b/>
          <w:bCs/>
          <w:color w:val="auto"/>
          <w:kern w:val="0"/>
          <w:sz w:val="21"/>
          <w:szCs w:val="21"/>
          <w:highlight w:val="none"/>
          <w:u w:val="dotted"/>
        </w:rPr>
        <w:t xml:space="preserve">                                                                                        </w:t>
      </w:r>
    </w:p>
    <w:p w14:paraId="5B9057F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14:paraId="1B04419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合同双方当事人在收到监理工程师或造价工程师的暂定结果之后的14天内，未对暂定结果予以确认也未提出意见的，视为合同双方当事人已认可暂定结果。</w:t>
      </w:r>
    </w:p>
    <w:p w14:paraId="335A393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61" w:name="_Toc250574578"/>
      <w:bookmarkStart w:id="2662" w:name="_Toc250488219"/>
      <w:bookmarkStart w:id="2663" w:name="_Toc251069574"/>
      <w:bookmarkStart w:id="2664" w:name="_Toc251172527"/>
      <w:bookmarkStart w:id="2665" w:name="_Toc251227512"/>
      <w:bookmarkStart w:id="2666" w:name="_Toc250624997"/>
      <w:bookmarkStart w:id="2667" w:name="_Toc250574153"/>
      <w:r>
        <w:rPr>
          <w:rFonts w:hint="eastAsia" w:ascii="宋体" w:hAnsi="宋体" w:eastAsia="宋体" w:cs="宋体"/>
          <w:b/>
          <w:bCs/>
          <w:color w:val="auto"/>
          <w:kern w:val="0"/>
          <w:sz w:val="21"/>
          <w:szCs w:val="21"/>
          <w:highlight w:val="none"/>
        </w:rPr>
        <w:t>86.2</w:t>
      </w:r>
      <w:bookmarkEnd w:id="2661"/>
      <w:bookmarkEnd w:id="2662"/>
      <w:bookmarkEnd w:id="2663"/>
      <w:bookmarkEnd w:id="2664"/>
      <w:bookmarkEnd w:id="2665"/>
      <w:bookmarkEnd w:id="2666"/>
      <w:bookmarkEnd w:id="2667"/>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9BAB08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16510</wp:posOffset>
                </wp:positionV>
                <wp:extent cx="800100" cy="69342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B4E036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双方协商</w:t>
                            </w:r>
                          </w:p>
                        </w:txbxContent>
                      </wps:txbx>
                      <wps:bodyPr upright="1"/>
                    </wps:wsp>
                  </a:graphicData>
                </a:graphic>
              </wp:anchor>
            </w:drawing>
          </mc:Choice>
          <mc:Fallback>
            <w:pict>
              <v:shape id="_x0000_s1026" o:spid="_x0000_s1026" o:spt="202" type="#_x0000_t202" style="position:absolute;left:0pt;margin-left:-9pt;margin-top:1.3pt;height:54.6pt;width:63pt;z-index:251927552;mso-width-relative:page;mso-height-relative:page;" filled="f" stroked="f" coordsize="21600,21600" o:gfxdata="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WBDenV&#10;AAAACQEAAA8AAAAAAAAAAQAgAAAAIgAAAGRycy9kb3ducmV2LnhtbFBLAQIUABQAAAAIAIdO4kBf&#10;JXiIsQEAAF8DAAAOAAAAAAAAAAEAIAAAACQBAABkcnMvZTJvRG9jLnhtbFBLBQYAAAAABgAGAFkB&#10;AABHBQAAAAA=&#10;">
                <v:fill on="f" focussize="0,0"/>
                <v:stroke on="f"/>
                <v:imagedata o:title=""/>
                <o:lock v:ext="edit" aspectratio="f"/>
                <v:textbox>
                  <w:txbxContent>
                    <w:p w14:paraId="0B4E036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双方协商</w:t>
                      </w:r>
                    </w:p>
                  </w:txbxContent>
                </v:textbox>
              </v:shape>
            </w:pict>
          </mc:Fallback>
        </mc:AlternateContent>
      </w:r>
      <w:r>
        <w:rPr>
          <w:rFonts w:hint="eastAsia" w:ascii="宋体" w:hAnsi="宋体" w:eastAsia="宋体" w:cs="宋体"/>
          <w:color w:val="auto"/>
          <w:sz w:val="21"/>
          <w:szCs w:val="21"/>
          <w:highlight w:val="none"/>
          <w:lang w:val="en-US" w:eastAsia="zh-CN" w:bidi="ar-SA"/>
        </w:rPr>
        <w:t>争议发生后的14天内，合同双方当事人可进一步进行协商。协商达成一致的，双方应签订书面协议，并将结果抄送监理工程师或造价工程师；协商仍不能达成一致的，按照第86.3款至第86.6款规定进行调解或认定、仲裁或诉讼。</w:t>
      </w:r>
    </w:p>
    <w:p w14:paraId="032903C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68" w:name="_Toc250574154"/>
      <w:bookmarkStart w:id="2669" w:name="_Toc251227513"/>
      <w:bookmarkStart w:id="2670" w:name="_Toc251069575"/>
      <w:bookmarkStart w:id="2671" w:name="_Toc250574579"/>
      <w:bookmarkStart w:id="2672" w:name="_Toc250624998"/>
      <w:bookmarkStart w:id="2673" w:name="_Toc251172528"/>
      <w:bookmarkStart w:id="2674" w:name="_Toc250488220"/>
      <w:r>
        <w:rPr>
          <w:rFonts w:hint="eastAsia" w:ascii="宋体" w:hAnsi="宋体" w:eastAsia="宋体" w:cs="宋体"/>
          <w:b/>
          <w:bCs/>
          <w:color w:val="auto"/>
          <w:kern w:val="0"/>
          <w:sz w:val="21"/>
          <w:szCs w:val="21"/>
          <w:highlight w:val="none"/>
        </w:rPr>
        <w:t>86.3</w:t>
      </w:r>
      <w:bookmarkEnd w:id="2668"/>
      <w:bookmarkEnd w:id="2669"/>
      <w:bookmarkEnd w:id="2670"/>
      <w:bookmarkEnd w:id="2671"/>
      <w:bookmarkEnd w:id="2672"/>
      <w:bookmarkEnd w:id="2673"/>
      <w:bookmarkEnd w:id="2674"/>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6AA7FB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19685</wp:posOffset>
                </wp:positionV>
                <wp:extent cx="800100" cy="69342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9A13C1C">
                            <w:pPr>
                              <w:widowControl/>
                              <w:adjustRightInd w:val="0"/>
                              <w:snapToGrid w:val="0"/>
                              <w:spacing w:after="200" w:line="240" w:lineRule="auto"/>
                              <w:ind w:firstLine="0" w:firstLineChars="0"/>
                              <w:jc w:val="left"/>
                              <w:rPr>
                                <w:rFonts w:ascii="Tahoma" w:hAnsi="Tahoma" w:eastAsia="楷体_GB2312" w:cs="Times New Roman"/>
                                <w:b/>
                                <w:kern w:val="0"/>
                                <w:sz w:val="22"/>
                                <w:szCs w:val="22"/>
                              </w:rPr>
                            </w:pPr>
                            <w:r>
                              <w:rPr>
                                <w:rFonts w:hint="eastAsia" w:ascii="Tahoma" w:hAnsi="Tahoma" w:eastAsia="楷体_GB2312" w:cs="Times New Roman"/>
                                <w:b/>
                                <w:kern w:val="0"/>
                                <w:sz w:val="22"/>
                                <w:szCs w:val="22"/>
                              </w:rPr>
                              <w:t>解决争议方式</w:t>
                            </w:r>
                          </w:p>
                        </w:txbxContent>
                      </wps:txbx>
                      <wps:bodyPr upright="1"/>
                    </wps:wsp>
                  </a:graphicData>
                </a:graphic>
              </wp:anchor>
            </w:drawing>
          </mc:Choice>
          <mc:Fallback>
            <w:pict>
              <v:shape id="_x0000_s1026" o:spid="_x0000_s1026" o:spt="202" type="#_x0000_t202" style="position:absolute;left:0pt;margin-left:-9pt;margin-top:1.55pt;height:54.6pt;width:63pt;z-index:251928576;mso-width-relative:page;mso-height-relative:page;" filled="f" stroked="f" coordsize="21600,21600" o:gfxdata="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ew+lV&#10;1QAAAAkBAAAPAAAAAAAAAAEAIAAAACIAAABkcnMvZG93bnJldi54bWxQSwECFAAUAAAACACHTuJA&#10;wCKzIrIBAABfAwAADgAAAAAAAAABACAAAAAkAQAAZHJzL2Uyb0RvYy54bWxQSwUGAAAAAAYABgBZ&#10;AQAASAUAAAAA&#10;">
                <v:fill on="f" focussize="0,0"/>
                <v:stroke on="f"/>
                <v:imagedata o:title=""/>
                <o:lock v:ext="edit" aspectratio="f"/>
                <v:textbox>
                  <w:txbxContent>
                    <w:p w14:paraId="19A13C1C">
                      <w:pPr>
                        <w:widowControl/>
                        <w:adjustRightInd w:val="0"/>
                        <w:snapToGrid w:val="0"/>
                        <w:spacing w:after="200" w:line="240" w:lineRule="auto"/>
                        <w:ind w:firstLine="0" w:firstLineChars="0"/>
                        <w:jc w:val="left"/>
                        <w:rPr>
                          <w:rFonts w:ascii="Tahoma" w:hAnsi="Tahoma" w:eastAsia="楷体_GB2312" w:cs="Times New Roman"/>
                          <w:b/>
                          <w:kern w:val="0"/>
                          <w:sz w:val="22"/>
                          <w:szCs w:val="22"/>
                        </w:rPr>
                      </w:pPr>
                      <w:r>
                        <w:rPr>
                          <w:rFonts w:hint="eastAsia" w:ascii="Tahoma" w:hAnsi="Tahoma" w:eastAsia="楷体_GB2312" w:cs="Times New Roman"/>
                          <w:b/>
                          <w:kern w:val="0"/>
                          <w:sz w:val="22"/>
                          <w:szCs w:val="22"/>
                        </w:rPr>
                        <w:t>解决争议方式</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没有按照第86.2款规定进一步协商的，或虽然协商但未在规定期限内达成一致的，合同双方或一方当事人应在争议发生后的28天内，将争议提交争议调解或认定机构处理，或直接按照第86.6款规定提请仲裁或诉讼。合同双方或一方当事人逾期既未将争议提交调解或认定机构，也未提请仲裁或诉讼的，视为合同双方当事人已认可暂定结果，暂定结果成为最终决定，对合同双方当事人都有约束力。</w:t>
      </w:r>
    </w:p>
    <w:p w14:paraId="24DFB26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75" w:name="_Toc251227514"/>
      <w:bookmarkStart w:id="2676" w:name="_Toc250574580"/>
      <w:bookmarkStart w:id="2677" w:name="_Toc251069576"/>
      <w:bookmarkStart w:id="2678" w:name="_Toc250624999"/>
      <w:bookmarkStart w:id="2679" w:name="_Toc251172529"/>
      <w:bookmarkStart w:id="2680" w:name="_Toc250488221"/>
      <w:bookmarkStart w:id="2681" w:name="_Toc250574155"/>
      <w:r>
        <w:rPr>
          <w:rFonts w:hint="eastAsia" w:ascii="宋体" w:hAnsi="宋体" w:eastAsia="宋体" w:cs="宋体"/>
          <w:b/>
          <w:bCs/>
          <w:color w:val="auto"/>
          <w:kern w:val="0"/>
          <w:sz w:val="21"/>
          <w:szCs w:val="21"/>
          <w:highlight w:val="none"/>
        </w:rPr>
        <w:t>86.4</w:t>
      </w:r>
      <w:bookmarkEnd w:id="2675"/>
      <w:bookmarkEnd w:id="2676"/>
      <w:bookmarkEnd w:id="2677"/>
      <w:bookmarkEnd w:id="2678"/>
      <w:bookmarkEnd w:id="2679"/>
      <w:bookmarkEnd w:id="2680"/>
      <w:bookmarkEnd w:id="2681"/>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EE67E0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2540</wp:posOffset>
                </wp:positionV>
                <wp:extent cx="800100" cy="69342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977723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调解或认定</w:t>
                            </w:r>
                          </w:p>
                        </w:txbxContent>
                      </wps:txbx>
                      <wps:bodyPr upright="1"/>
                    </wps:wsp>
                  </a:graphicData>
                </a:graphic>
              </wp:anchor>
            </w:drawing>
          </mc:Choice>
          <mc:Fallback>
            <w:pict>
              <v:shape id="_x0000_s1026" o:spid="_x0000_s1026" o:spt="202" type="#_x0000_t202" style="position:absolute;left:0pt;margin-left:-9pt;margin-top:0.2pt;height:54.6pt;width:63pt;z-index:251929600;mso-width-relative:page;mso-height-relative:page;" filled="f" stroked="f" coordsize="21600,21600" o:gfxdata="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lS89MA&#10;AAAIAQAADwAAAAAAAAABACAAAAAiAAAAZHJzL2Rvd25yZXYueG1sUEsBAhQAFAAAAAgAh07iQKAX&#10;L5ayAQAAXwMAAA4AAAAAAAAAAQAgAAAAIgEAAGRycy9lMm9Eb2MueG1sUEsFBgAAAAAGAAYAWQEA&#10;AEYFAAAAAA==&#10;">
                <v:fill on="f" focussize="0,0"/>
                <v:stroke on="f"/>
                <v:imagedata o:title=""/>
                <o:lock v:ext="edit" aspectratio="f"/>
                <v:textbox>
                  <w:txbxContent>
                    <w:p w14:paraId="1977723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调解或认定</w:t>
                      </w:r>
                    </w:p>
                  </w:txbxContent>
                </v:textbox>
              </v:shape>
            </w:pict>
          </mc:Fallback>
        </mc:AlternateContent>
      </w:r>
      <w:r>
        <w:rPr>
          <w:rFonts w:hint="eastAsia" w:ascii="宋体" w:hAnsi="宋体" w:eastAsia="宋体" w:cs="宋体"/>
          <w:color w:val="auto"/>
          <w:sz w:val="21"/>
          <w:szCs w:val="21"/>
          <w:highlight w:val="none"/>
          <w:lang w:val="en-US" w:eastAsia="zh-CN" w:bidi="ar-SA"/>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5D14D9D7">
      <w:pPr>
        <w:pageBreakBefore w:val="0"/>
        <w:numPr>
          <w:ilvl w:val="0"/>
          <w:numId w:val="79"/>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建设工程安全监督机构负责有关工程安全方面争议的调解或认定；</w:t>
      </w:r>
    </w:p>
    <w:p w14:paraId="31F2548C">
      <w:pPr>
        <w:pageBreakBefore w:val="0"/>
        <w:numPr>
          <w:ilvl w:val="0"/>
          <w:numId w:val="79"/>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建设工程质量监督机构负责有关工程质量方面争议的调解或认定；</w:t>
      </w:r>
    </w:p>
    <w:p w14:paraId="261C040B">
      <w:pPr>
        <w:pageBreakBefore w:val="0"/>
        <w:numPr>
          <w:ilvl w:val="0"/>
          <w:numId w:val="79"/>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建设工程造价管理机构负责有关工程造价方面争议的调解或认定。</w:t>
      </w:r>
    </w:p>
    <w:p w14:paraId="502FB5B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82" w:name="_Toc250488222"/>
      <w:bookmarkStart w:id="2683" w:name="_Toc250574581"/>
      <w:bookmarkStart w:id="2684" w:name="_Toc251172530"/>
      <w:bookmarkStart w:id="2685" w:name="_Toc250625000"/>
      <w:bookmarkStart w:id="2686" w:name="_Toc251069577"/>
      <w:bookmarkStart w:id="2687" w:name="_Toc250574156"/>
      <w:bookmarkStart w:id="2688" w:name="_Toc251227515"/>
      <w:r>
        <w:rPr>
          <w:rFonts w:hint="eastAsia" w:ascii="宋体" w:hAnsi="宋体" w:eastAsia="宋体" w:cs="宋体"/>
          <w:b/>
          <w:bCs/>
          <w:color w:val="auto"/>
          <w:kern w:val="0"/>
          <w:sz w:val="21"/>
          <w:szCs w:val="21"/>
          <w:highlight w:val="none"/>
        </w:rPr>
        <w:t>86.5</w:t>
      </w:r>
      <w:bookmarkEnd w:id="2682"/>
      <w:bookmarkEnd w:id="2683"/>
      <w:bookmarkEnd w:id="2684"/>
      <w:bookmarkEnd w:id="2685"/>
      <w:bookmarkEnd w:id="2686"/>
      <w:bookmarkEnd w:id="2687"/>
      <w:bookmarkEnd w:id="2688"/>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CAD5B7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8255</wp:posOffset>
                </wp:positionV>
                <wp:extent cx="800100" cy="69342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E27F0A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调解或认定结果的确认</w:t>
                            </w:r>
                          </w:p>
                        </w:txbxContent>
                      </wps:txbx>
                      <wps:bodyPr upright="1"/>
                    </wps:wsp>
                  </a:graphicData>
                </a:graphic>
              </wp:anchor>
            </w:drawing>
          </mc:Choice>
          <mc:Fallback>
            <w:pict>
              <v:shape id="_x0000_s1026" o:spid="_x0000_s1026" o:spt="202" type="#_x0000_t202" style="position:absolute;left:0pt;margin-left:-9pt;margin-top:0.65pt;height:54.6pt;width:63pt;z-index:251930624;mso-width-relative:page;mso-height-relative:page;" filled="f" stroked="f" coordsize="21600,21600" o:gfxdata="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2sKGNQA&#10;AAAJAQAADwAAAAAAAAABACAAAAAiAAAAZHJzL2Rvd25yZXYueG1sUEsBAhQAFAAAAAgAh07iQCrV&#10;SnuxAQAAXwMAAA4AAAAAAAAAAQAgAAAAIwEAAGRycy9lMm9Eb2MueG1sUEsFBgAAAAAGAAYAWQEA&#10;AEYFAAAAAA==&#10;">
                <v:fill on="f" focussize="0,0"/>
                <v:stroke on="f"/>
                <v:imagedata o:title=""/>
                <o:lock v:ext="edit" aspectratio="f"/>
                <v:textbox>
                  <w:txbxContent>
                    <w:p w14:paraId="4E27F0A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调解或认定结果的确认</w:t>
                      </w:r>
                    </w:p>
                  </w:txbxContent>
                </v:textbox>
              </v:shape>
            </w:pict>
          </mc:Fallback>
        </mc:AlternateContent>
      </w:r>
      <w:r>
        <w:rPr>
          <w:rFonts w:hint="eastAsia" w:ascii="宋体" w:hAnsi="宋体" w:eastAsia="宋体" w:cs="宋体"/>
          <w:color w:val="auto"/>
          <w:sz w:val="21"/>
          <w:szCs w:val="21"/>
          <w:highlight w:val="none"/>
          <w:lang w:val="en-US" w:eastAsia="zh-CN" w:bidi="ar-SA"/>
        </w:rPr>
        <w:t>合同双方或一方当事人在收到争议调解或认定机构书面结果后的28天内，仍可按照第86.6款规定将争议提请仲裁或诉讼。除事实确凿、司法机关认定需改变外，逾期未提请仲裁或诉讼的，争议调解或认定机构作出的书面结果是最终结果，对合同双方当事人都有约束力。</w:t>
      </w:r>
    </w:p>
    <w:p w14:paraId="14D2257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89" w:name="_Toc250574582"/>
      <w:bookmarkStart w:id="2690" w:name="_Toc250625001"/>
      <w:bookmarkStart w:id="2691" w:name="_Toc251227516"/>
      <w:bookmarkStart w:id="2692" w:name="_Toc251172531"/>
      <w:bookmarkStart w:id="2693" w:name="_Toc250574157"/>
      <w:bookmarkStart w:id="2694" w:name="_Toc251069578"/>
      <w:bookmarkStart w:id="2695" w:name="_Toc250488223"/>
      <w:r>
        <w:rPr>
          <w:rFonts w:hint="eastAsia" w:ascii="宋体" w:hAnsi="宋体" w:eastAsia="宋体" w:cs="宋体"/>
          <w:b/>
          <w:bCs/>
          <w:color w:val="auto"/>
          <w:kern w:val="0"/>
          <w:sz w:val="21"/>
          <w:szCs w:val="21"/>
          <w:highlight w:val="none"/>
        </w:rPr>
        <w:t>86.6</w:t>
      </w:r>
      <w:bookmarkEnd w:id="2689"/>
      <w:bookmarkEnd w:id="2690"/>
      <w:bookmarkEnd w:id="2691"/>
      <w:bookmarkEnd w:id="2692"/>
      <w:bookmarkEnd w:id="2693"/>
      <w:bookmarkEnd w:id="2694"/>
      <w:bookmarkEnd w:id="2695"/>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0B4FB6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075073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仲裁或诉讼</w:t>
                            </w:r>
                          </w:p>
                        </w:txbxContent>
                      </wps:txbx>
                      <wps:bodyPr upright="1"/>
                    </wps:wsp>
                  </a:graphicData>
                </a:graphic>
              </wp:anchor>
            </w:drawing>
          </mc:Choice>
          <mc:Fallback>
            <w:pict>
              <v:shape id="_x0000_s1026" o:spid="_x0000_s1026" o:spt="202" type="#_x0000_t202" style="position:absolute;left:0pt;margin-left:-9pt;margin-top:0.95pt;height:54.6pt;width:63pt;z-index:251931648;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2DKS0wAA&#10;AAkBAAAPAAAAAAAAAAEAIAAAACIAAABkcnMvZG93bnJldi54bWxQSwECFAAUAAAACACHTuJAPxDk&#10;PLEBAABfAwAADgAAAAAAAAABACAAAAAiAQAAZHJzL2Uyb0RvYy54bWxQSwUGAAAAAAYABgBZAQAA&#10;RQUAAAAA&#10;">
                <v:fill on="f" focussize="0,0"/>
                <v:stroke on="f"/>
                <v:imagedata o:title=""/>
                <o:lock v:ext="edit" aspectratio="f"/>
                <v:textbox>
                  <w:txbxContent>
                    <w:p w14:paraId="0075073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仲裁或诉讼</w:t>
                      </w:r>
                    </w:p>
                  </w:txbxContent>
                </v:textbox>
              </v:shape>
            </w:pict>
          </mc:Fallback>
        </mc:AlternateContent>
      </w:r>
      <w:r>
        <w:rPr>
          <w:rFonts w:hint="eastAsia" w:ascii="宋体" w:hAnsi="宋体" w:eastAsia="宋体" w:cs="宋体"/>
          <w:color w:val="auto"/>
          <w:sz w:val="21"/>
          <w:szCs w:val="21"/>
          <w:highlight w:val="none"/>
          <w:lang w:val="en-US" w:eastAsia="zh-CN" w:bidi="ar-SA"/>
        </w:rPr>
        <w:t>合同双方或一方当事人在收到争议调解或认定机构的书面结果后的28天内，可按照专用条款约定的下列任一种方式解决争议：</w:t>
      </w:r>
    </w:p>
    <w:p w14:paraId="3B1B6F23">
      <w:pPr>
        <w:pageBreakBefore w:val="0"/>
        <w:numPr>
          <w:ilvl w:val="0"/>
          <w:numId w:val="80"/>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向约定的仲裁委员会申请仲裁；</w:t>
      </w:r>
    </w:p>
    <w:p w14:paraId="711D1DD7">
      <w:pPr>
        <w:pageBreakBefore w:val="0"/>
        <w:numPr>
          <w:ilvl w:val="0"/>
          <w:numId w:val="80"/>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向有管辖权的人民法院提起诉讼。</w:t>
      </w:r>
    </w:p>
    <w:p w14:paraId="23489EB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96" w:name="_Toc250574158"/>
      <w:bookmarkStart w:id="2697" w:name="_Toc250625002"/>
      <w:bookmarkStart w:id="2698" w:name="_Toc251172532"/>
      <w:bookmarkStart w:id="2699" w:name="_Toc251069579"/>
      <w:bookmarkStart w:id="2700" w:name="_Toc251227517"/>
      <w:bookmarkStart w:id="2701" w:name="_Toc250488224"/>
      <w:bookmarkStart w:id="2702" w:name="_Toc250574583"/>
      <w:r>
        <w:rPr>
          <w:rFonts w:hint="eastAsia" w:ascii="宋体" w:hAnsi="宋体" w:eastAsia="宋体" w:cs="宋体"/>
          <w:b/>
          <w:bCs/>
          <w:color w:val="auto"/>
          <w:kern w:val="0"/>
          <w:sz w:val="21"/>
          <w:szCs w:val="21"/>
          <w:highlight w:val="none"/>
        </w:rPr>
        <w:t>86.7</w:t>
      </w:r>
      <w:bookmarkEnd w:id="2696"/>
      <w:bookmarkEnd w:id="2697"/>
      <w:bookmarkEnd w:id="2698"/>
      <w:bookmarkEnd w:id="2699"/>
      <w:bookmarkEnd w:id="2700"/>
      <w:bookmarkEnd w:id="2701"/>
      <w:bookmarkEnd w:id="2702"/>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20DE34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15875</wp:posOffset>
                </wp:positionV>
                <wp:extent cx="800100" cy="69342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81B287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争议期间继续施工</w:t>
                            </w:r>
                          </w:p>
                        </w:txbxContent>
                      </wps:txbx>
                      <wps:bodyPr upright="1"/>
                    </wps:wsp>
                  </a:graphicData>
                </a:graphic>
              </wp:anchor>
            </w:drawing>
          </mc:Choice>
          <mc:Fallback>
            <w:pict>
              <v:shape id="_x0000_s1026" o:spid="_x0000_s1026" o:spt="202" type="#_x0000_t202" style="position:absolute;left:0pt;margin-left:-9pt;margin-top:1.25pt;height:54.6pt;width:63pt;z-index:251932672;mso-width-relative:page;mso-height-relative:page;" filled="f" stroked="f" coordsize="21600,21600" o:gfxdata="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KPPw&#10;1QAAAAkBAAAPAAAAAAAAAAEAIAAAACIAAABkcnMvZG93bnJldi54bWxQSwECFAAUAAAACACHTuJA&#10;HwOQULIBAABfAwAADgAAAAAAAAABACAAAAAkAQAAZHJzL2Uyb0RvYy54bWxQSwUGAAAAAAYABgBZ&#10;AQAASAUAAAAA&#10;">
                <v:fill on="f" focussize="0,0"/>
                <v:stroke on="f"/>
                <v:imagedata o:title=""/>
                <o:lock v:ext="edit" aspectratio="f"/>
                <v:textbox>
                  <w:txbxContent>
                    <w:p w14:paraId="481B287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争议期间继续施工</w:t>
                      </w:r>
                    </w:p>
                  </w:txbxContent>
                </v:textbox>
              </v:shape>
            </w:pict>
          </mc:Fallback>
        </mc:AlternateContent>
      </w:r>
      <w:r>
        <w:rPr>
          <w:rFonts w:hint="eastAsia" w:ascii="宋体" w:hAnsi="宋体" w:eastAsia="宋体" w:cs="宋体"/>
          <w:color w:val="auto"/>
          <w:sz w:val="21"/>
          <w:szCs w:val="21"/>
          <w:highlight w:val="none"/>
          <w:lang w:val="en-US" w:eastAsia="zh-CN" w:bidi="ar-SA"/>
        </w:rPr>
        <w:t>争议期间，除出现下列情况，双方都应继续履行合同，保持连续施工状态，保护好已完工程：</w:t>
      </w:r>
    </w:p>
    <w:p w14:paraId="4C79D0A9">
      <w:pPr>
        <w:pageBreakBefore w:val="0"/>
        <w:numPr>
          <w:ilvl w:val="0"/>
          <w:numId w:val="81"/>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双方协议停止施工；</w:t>
      </w:r>
    </w:p>
    <w:p w14:paraId="44BFFFC2">
      <w:pPr>
        <w:pageBreakBefore w:val="0"/>
        <w:numPr>
          <w:ilvl w:val="0"/>
          <w:numId w:val="81"/>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一方当事人违约导致合同确已无法履行而停止施工；</w:t>
      </w:r>
    </w:p>
    <w:p w14:paraId="5E0C8C49">
      <w:pPr>
        <w:pageBreakBefore w:val="0"/>
        <w:numPr>
          <w:ilvl w:val="0"/>
          <w:numId w:val="81"/>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调解时双方同意停止施工；</w:t>
      </w:r>
    </w:p>
    <w:p w14:paraId="1F19D46C">
      <w:pPr>
        <w:pageBreakBefore w:val="0"/>
        <w:numPr>
          <w:ilvl w:val="0"/>
          <w:numId w:val="81"/>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仲裁机构或法院认为需要且双方同意停止施工。</w:t>
      </w:r>
    </w:p>
    <w:p w14:paraId="6AED6EB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25824" behindDoc="0" locked="0" layoutInCell="1" allowOverlap="1">
                <wp:simplePos x="0" y="0"/>
                <wp:positionH relativeFrom="column">
                  <wp:posOffset>1257300</wp:posOffset>
                </wp:positionH>
                <wp:positionV relativeFrom="paragraph">
                  <wp:posOffset>116840</wp:posOffset>
                </wp:positionV>
                <wp:extent cx="4457700" cy="0"/>
                <wp:effectExtent l="0" t="5080" r="0" b="4445"/>
                <wp:wrapNone/>
                <wp:docPr id="192" name="直接连接符 192"/>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2pt;height:0pt;width:351pt;z-index:251725824;mso-width-relative:page;mso-height-relative:page;" filled="f" stroked="t" coordsize="21600,21600" o:gfxdata="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0KtaO0wAAAAkBAAAPAAAAAAAAAAEAIAAAACIAAABkcnMvZG93bnJldi54bWxQ&#10;SwECFAAUAAAACACHTuJAR3BgyPwBAAD2AwAADgAAAAAAAAABACAAAAAiAQAAZHJzL2Uyb0RvYy54&#10;bWxQSwUGAAAAAAYABgBZAQAAkAUAAAAA&#10;">
                <v:fill on="f" focussize="0,0"/>
                <v:stroke color="#000000" joinstyle="round"/>
                <v:imagedata o:title=""/>
                <o:lock v:ext="edit" aspectratio="f"/>
              </v:line>
            </w:pict>
          </mc:Fallback>
        </mc:AlternateContent>
      </w:r>
    </w:p>
    <w:p w14:paraId="40541A37">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703" w:name="_Toc260406104"/>
      <w:bookmarkStart w:id="2704" w:name="_Toc29120"/>
      <w:bookmarkStart w:id="2705" w:name="_Toc32129"/>
      <w:bookmarkStart w:id="2706" w:name="_Toc8039"/>
      <w:bookmarkStart w:id="2707" w:name="_Toc251069580"/>
      <w:bookmarkStart w:id="2708" w:name="_Toc251227518"/>
      <w:bookmarkStart w:id="2709" w:name="_Toc250625003"/>
      <w:bookmarkStart w:id="2710" w:name="_Toc251172533"/>
      <w:bookmarkStart w:id="2711" w:name="_Toc185865762"/>
      <w:bookmarkStart w:id="2712" w:name="_Toc483"/>
      <w:bookmarkStart w:id="2713" w:name="_Toc250574584"/>
      <w:bookmarkStart w:id="2714" w:name="_Toc250574159"/>
      <w:bookmarkStart w:id="2715" w:name="_Toc262225168"/>
      <w:bookmarkStart w:id="2716" w:name="_Toc2196"/>
      <w:bookmarkStart w:id="2717" w:name="_Toc250488225"/>
      <w:r>
        <w:rPr>
          <w:rFonts w:hint="eastAsia" w:ascii="宋体" w:hAnsi="宋体" w:eastAsia="宋体" w:cs="宋体"/>
          <w:b/>
          <w:bCs/>
          <w:color w:val="auto"/>
          <w:sz w:val="21"/>
          <w:szCs w:val="21"/>
          <w:highlight w:val="none"/>
          <w:lang w:val="en-US" w:eastAsia="zh-CN" w:bidi="ar-SA"/>
        </w:rPr>
        <w:t>87  合同解除</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14:paraId="0E91EC5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718" w:name="_Toc251069581"/>
      <w:bookmarkStart w:id="2719" w:name="_Toc250625004"/>
      <w:bookmarkStart w:id="2720" w:name="_Toc251227519"/>
      <w:bookmarkStart w:id="2721" w:name="_Toc250488226"/>
      <w:bookmarkStart w:id="2722" w:name="_Toc250574585"/>
      <w:bookmarkStart w:id="2723" w:name="_Toc250574160"/>
      <w:bookmarkStart w:id="2724" w:name="_Toc251172534"/>
      <w:r>
        <w:rPr>
          <w:rFonts w:hint="eastAsia" w:ascii="宋体" w:hAnsi="宋体" w:eastAsia="宋体" w:cs="宋体"/>
          <w:b/>
          <w:bCs/>
          <w:color w:val="auto"/>
          <w:kern w:val="0"/>
          <w:sz w:val="21"/>
          <w:szCs w:val="21"/>
          <w:highlight w:val="none"/>
        </w:rPr>
        <w:t>87.1</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198755</wp:posOffset>
                </wp:positionV>
                <wp:extent cx="800100" cy="4953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69165E1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协商一致解除</w:t>
                            </w:r>
                          </w:p>
                        </w:txbxContent>
                      </wps:txbx>
                      <wps:bodyPr upright="1"/>
                    </wps:wsp>
                  </a:graphicData>
                </a:graphic>
              </wp:anchor>
            </w:drawing>
          </mc:Choice>
          <mc:Fallback>
            <w:pict>
              <v:shape id="_x0000_s1026" o:spid="_x0000_s1026" o:spt="202" type="#_x0000_t202" style="position:absolute;left:0pt;margin-left:-9pt;margin-top:15.65pt;height:39pt;width:63pt;z-index:251933696;mso-width-relative:page;mso-height-relative:page;" filled="f" stroked="f" coordsize="21600,21600" o:gfxdata="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2zQkf&#10;1gAAAAoBAAAPAAAAAAAAAAEAIAAAACIAAABkcnMvZG93bnJldi54bWxQSwECFAAUAAAACACHTuJA&#10;semsi7EBAABfAwAADgAAAAAAAAABACAAAAAlAQAAZHJzL2Uyb0RvYy54bWxQSwUGAAAAAAYABgBZ&#10;AQAASAUAAAAA&#10;">
                <v:fill on="f" focussize="0,0"/>
                <v:stroke on="f"/>
                <v:imagedata o:title=""/>
                <o:lock v:ext="edit" aspectratio="f"/>
                <v:textbox>
                  <w:txbxContent>
                    <w:p w14:paraId="69165E1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协商一致解除</w:t>
                      </w:r>
                    </w:p>
                  </w:txbxContent>
                </v:textbox>
              </v:shape>
            </w:pict>
          </mc:Fallback>
        </mc:AlternateContent>
      </w:r>
      <w:bookmarkEnd w:id="2718"/>
      <w:bookmarkEnd w:id="2719"/>
      <w:bookmarkEnd w:id="2720"/>
      <w:bookmarkEnd w:id="2721"/>
      <w:bookmarkEnd w:id="2722"/>
      <w:bookmarkEnd w:id="2723"/>
      <w:bookmarkEnd w:id="2724"/>
      <w:r>
        <w:rPr>
          <w:rFonts w:hint="eastAsia" w:ascii="宋体" w:hAnsi="宋体" w:eastAsia="宋体" w:cs="宋体"/>
          <w:b/>
          <w:bCs/>
          <w:color w:val="auto"/>
          <w:kern w:val="0"/>
          <w:sz w:val="21"/>
          <w:szCs w:val="21"/>
          <w:highlight w:val="none"/>
          <w:u w:val="dotted"/>
        </w:rPr>
        <w:t xml:space="preserve">                                                                                    </w:t>
      </w:r>
    </w:p>
    <w:p w14:paraId="6A51F12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合同双方当事人协商一致，可以解除合同。</w:t>
      </w:r>
    </w:p>
    <w:p w14:paraId="210986C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03D444B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201295</wp:posOffset>
                </wp:positionV>
                <wp:extent cx="800100" cy="69342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4B572F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不可抗力导致解除</w:t>
                            </w:r>
                          </w:p>
                        </w:txbxContent>
                      </wps:txbx>
                      <wps:bodyPr upright="1"/>
                    </wps:wsp>
                  </a:graphicData>
                </a:graphic>
              </wp:anchor>
            </w:drawing>
          </mc:Choice>
          <mc:Fallback>
            <w:pict>
              <v:shape id="_x0000_s1026" o:spid="_x0000_s1026" o:spt="202" type="#_x0000_t202" style="position:absolute;left:0pt;margin-left:-9pt;margin-top:15.85pt;height:54.6pt;width:63pt;z-index:251934720;mso-width-relative:page;mso-height-relative:page;" filled="f" stroked="f" coordsize="21600,21600" o:gfxdata="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yaQrm&#10;1gAAAAoBAAAPAAAAAAAAAAEAIAAAACIAAABkcnMvZG93bnJldi54bWxQSwECFAAUAAAACACHTuJA&#10;/w28dLEBAABfAwAADgAAAAAAAAABACAAAAAlAQAAZHJzL2Uyb0RvYy54bWxQSwUGAAAAAAYABgBZ&#10;AQAASAUAAAAA&#10;">
                <v:fill on="f" focussize="0,0"/>
                <v:stroke on="f"/>
                <v:imagedata o:title=""/>
                <o:lock v:ext="edit" aspectratio="f"/>
                <v:textbox>
                  <w:txbxContent>
                    <w:p w14:paraId="04B572F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不可抗力导致解除</w:t>
                      </w:r>
                    </w:p>
                  </w:txbxContent>
                </v:textbox>
              </v:shape>
            </w:pict>
          </mc:Fallback>
        </mc:AlternateContent>
      </w:r>
      <w:bookmarkStart w:id="2725" w:name="_Toc251172535"/>
      <w:bookmarkStart w:id="2726" w:name="_Toc250488227"/>
      <w:bookmarkStart w:id="2727" w:name="_Toc250625005"/>
      <w:bookmarkStart w:id="2728" w:name="_Toc251227520"/>
      <w:bookmarkStart w:id="2729" w:name="_Toc251069582"/>
      <w:bookmarkStart w:id="2730" w:name="_Toc250574161"/>
      <w:bookmarkStart w:id="2731" w:name="_Toc250574586"/>
      <w:r>
        <w:rPr>
          <w:rFonts w:hint="eastAsia" w:ascii="宋体" w:hAnsi="宋体" w:eastAsia="宋体" w:cs="宋体"/>
          <w:b/>
          <w:bCs/>
          <w:color w:val="auto"/>
          <w:kern w:val="0"/>
          <w:sz w:val="21"/>
          <w:szCs w:val="21"/>
          <w:highlight w:val="none"/>
        </w:rPr>
        <w:t>87.2</w:t>
      </w:r>
      <w:bookmarkEnd w:id="2725"/>
      <w:bookmarkEnd w:id="2726"/>
      <w:bookmarkEnd w:id="2727"/>
      <w:bookmarkEnd w:id="2728"/>
      <w:bookmarkEnd w:id="2729"/>
      <w:bookmarkEnd w:id="2730"/>
      <w:bookmarkEnd w:id="2731"/>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9A28EF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因不可抗力事件导致合同无法继续履行的，合同双方当事人可以解除合同。</w:t>
      </w:r>
    </w:p>
    <w:p w14:paraId="21B3CC7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20831EC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732" w:name="_Toc251227521"/>
      <w:bookmarkStart w:id="2733" w:name="_Toc250625006"/>
      <w:bookmarkStart w:id="2734" w:name="_Toc250574587"/>
      <w:bookmarkStart w:id="2735" w:name="_Toc250488228"/>
      <w:bookmarkStart w:id="2736" w:name="_Toc251069583"/>
      <w:bookmarkStart w:id="2737" w:name="_Toc251172536"/>
      <w:bookmarkStart w:id="2738" w:name="_Toc250574162"/>
      <w:r>
        <w:rPr>
          <w:rFonts w:hint="eastAsia" w:ascii="宋体" w:hAnsi="宋体" w:eastAsia="宋体" w:cs="宋体"/>
          <w:b/>
          <w:bCs/>
          <w:color w:val="auto"/>
          <w:kern w:val="0"/>
          <w:sz w:val="21"/>
          <w:szCs w:val="21"/>
          <w:highlight w:val="none"/>
        </w:rPr>
        <w:t>87.3</w:t>
      </w:r>
      <w:bookmarkEnd w:id="2732"/>
      <w:bookmarkEnd w:id="2733"/>
      <w:bookmarkEnd w:id="2734"/>
      <w:bookmarkEnd w:id="2735"/>
      <w:bookmarkEnd w:id="2736"/>
      <w:bookmarkEnd w:id="2737"/>
      <w:bookmarkEnd w:id="2738"/>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1D2615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5080</wp:posOffset>
                </wp:positionV>
                <wp:extent cx="800100" cy="69342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C5AFCAF">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因承包人原因解除</w:t>
                            </w:r>
                          </w:p>
                        </w:txbxContent>
                      </wps:txbx>
                      <wps:bodyPr upright="1"/>
                    </wps:wsp>
                  </a:graphicData>
                </a:graphic>
              </wp:anchor>
            </w:drawing>
          </mc:Choice>
          <mc:Fallback>
            <w:pict>
              <v:shape id="_x0000_s1026" o:spid="_x0000_s1026" o:spt="202" type="#_x0000_t202" style="position:absolute;left:0pt;margin-left:-9pt;margin-top:0.4pt;height:54.6pt;width:63pt;z-index:251935744;mso-width-relative:page;mso-height-relative:page;" filled="f" stroked="f" coordsize="21600,21600" o:gfxdata="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ARx270wAA&#10;AAgBAAAPAAAAAAAAAAEAIAAAACIAAABkcnMvZG93bnJldi54bWxQSwECFAAUAAAACACHTuJAjWBi&#10;6LEBAABfAwAADgAAAAAAAAABACAAAAAiAQAAZHJzL2Uyb0RvYy54bWxQSwUGAAAAAAYABgBZAQAA&#10;RQUAAAAA&#10;">
                <v:fill on="f" focussize="0,0"/>
                <v:stroke on="f"/>
                <v:imagedata o:title=""/>
                <o:lock v:ext="edit" aspectratio="f"/>
                <v:textbox>
                  <w:txbxContent>
                    <w:p w14:paraId="3C5AFCAF">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因承包人原因解除</w:t>
                      </w:r>
                    </w:p>
                  </w:txbxContent>
                </v:textbox>
              </v:shape>
            </w:pict>
          </mc:Fallback>
        </mc:AlternateContent>
      </w:r>
      <w:r>
        <w:rPr>
          <w:rFonts w:hint="eastAsia" w:ascii="宋体" w:hAnsi="宋体" w:eastAsia="宋体" w:cs="宋体"/>
          <w:color w:val="auto"/>
          <w:sz w:val="21"/>
          <w:szCs w:val="21"/>
          <w:highlight w:val="none"/>
          <w:lang w:val="en-US" w:eastAsia="zh-CN" w:bidi="ar-SA"/>
        </w:rPr>
        <w:t>承包人有下列情形之一者，发包人可以解除合同：</w:t>
      </w:r>
    </w:p>
    <w:p w14:paraId="6D08D124">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承包人未能按照第34.2款规定的开工期限内开工，经监理工程师催告后的28天内仍未开工的；</w:t>
      </w:r>
    </w:p>
    <w:p w14:paraId="6A016A3B">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按照第33条规定的进度计划未表明有停工且监理工程师也未按照第35.1款规定发出暂停施工令，但承包人停止施工时间持续达56天或累计停止施工时间达70天的；</w:t>
      </w:r>
    </w:p>
    <w:p w14:paraId="1F1FE0D8">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承包人违反第18.1款或第51.4款规定未经监理工程师批准，私自将已按照合同约定进入施工现场的施工设备、临时设施或材料运出施工现场的；</w:t>
      </w:r>
    </w:p>
    <w:p w14:paraId="7D551003">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承包人拖延完工且能偿付的误期赔偿费已达到专用条款约定最高限额的； </w:t>
      </w:r>
    </w:p>
    <w:p w14:paraId="6DFF9DC9">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承包人转包工程、违法分包或未经许可擅自分包工程的；</w:t>
      </w:r>
    </w:p>
    <w:p w14:paraId="3ADFE9DC">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承包人未按照合同约定或监理工程师的指令，经监理工程师书面指出后仍未按要求改正的；</w:t>
      </w:r>
    </w:p>
    <w:p w14:paraId="60EF1EFA">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承包人履行合同期间有欺诈行为的；</w:t>
      </w:r>
    </w:p>
    <w:p w14:paraId="4E2C8268">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承包人向任何人付给或企图付给任何贿赂、礼品、赏金、回扣或其他贵重物品，以引诱或报偿他人，但付给承包人相关人员的奖励则属例外；</w:t>
      </w:r>
    </w:p>
    <w:p w14:paraId="03A443EA">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承包人在缺陷责任期内未能对发生的缺陷进行修复，且又拒绝按照监理工程师指令再进行修补的；</w:t>
      </w:r>
    </w:p>
    <w:p w14:paraId="22FBC06B">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承包人无法继续履行或明确表示不履行合同约定主要义务的；</w:t>
      </w:r>
    </w:p>
    <w:p w14:paraId="40159920">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承包人破产或清偿的，但以机构重组或联合为目的的除外；</w:t>
      </w:r>
    </w:p>
    <w:p w14:paraId="6E38D4C4">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承包人被认为是严重违反合同的其他违约行为。</w:t>
      </w:r>
    </w:p>
    <w:p w14:paraId="548E45D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在这种情况下，发包人可自行或委托第三方实施、完成合同工程或其任何部分，并可使用根据第18.2款留下的承包人施工设备、周转性材料和临时工程，直至永久工程完工为止。</w:t>
      </w:r>
    </w:p>
    <w:p w14:paraId="3269263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739" w:name="_Toc251227522"/>
      <w:bookmarkStart w:id="2740" w:name="_Toc251172537"/>
      <w:bookmarkStart w:id="2741" w:name="_Toc250625007"/>
      <w:bookmarkStart w:id="2742" w:name="_Toc250574163"/>
      <w:bookmarkStart w:id="2743" w:name="_Toc250574588"/>
      <w:bookmarkStart w:id="2744" w:name="_Toc250488229"/>
      <w:bookmarkStart w:id="2745" w:name="_Toc251069584"/>
      <w:r>
        <w:rPr>
          <w:rFonts w:hint="eastAsia" w:ascii="宋体" w:hAnsi="宋体" w:eastAsia="宋体" w:cs="宋体"/>
          <w:b/>
          <w:bCs/>
          <w:color w:val="auto"/>
          <w:kern w:val="0"/>
          <w:sz w:val="21"/>
          <w:szCs w:val="21"/>
          <w:highlight w:val="none"/>
        </w:rPr>
        <w:t>87.4</w:t>
      </w:r>
      <w:bookmarkEnd w:id="2739"/>
      <w:bookmarkEnd w:id="2740"/>
      <w:bookmarkEnd w:id="2741"/>
      <w:bookmarkEnd w:id="2742"/>
      <w:bookmarkEnd w:id="2743"/>
      <w:bookmarkEnd w:id="2744"/>
      <w:bookmarkEnd w:id="2745"/>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9D8401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116840</wp:posOffset>
                </wp:positionV>
                <wp:extent cx="800100" cy="69342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EAF40D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因发包人原因解除</w:t>
                            </w:r>
                          </w:p>
                        </w:txbxContent>
                      </wps:txbx>
                      <wps:bodyPr upright="1"/>
                    </wps:wsp>
                  </a:graphicData>
                </a:graphic>
              </wp:anchor>
            </w:drawing>
          </mc:Choice>
          <mc:Fallback>
            <w:pict>
              <v:shape id="_x0000_s1026" o:spid="_x0000_s1026" o:spt="202" type="#_x0000_t202" style="position:absolute;left:0pt;margin-left:-9pt;margin-top:9.2pt;height:54.6pt;width:63pt;z-index:251936768;mso-width-relative:page;mso-height-relative:page;" filled="f" stroked="f" coordsize="21600,21600" o:gfxdata="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vc3ZP&#10;1gAAAAoBAAAPAAAAAAAAAAEAIAAAACIAAABkcnMvZG93bnJldi54bWxQSwECFAAUAAAACACHTuJA&#10;EmepQrEBAABfAwAADgAAAAAAAAABACAAAAAlAQAAZHJzL2Uyb0RvYy54bWxQSwUGAAAAAAYABgBZ&#10;AQAASAUAAAAA&#10;">
                <v:fill on="f" focussize="0,0"/>
                <v:stroke on="f"/>
                <v:imagedata o:title=""/>
                <o:lock v:ext="edit" aspectratio="f"/>
                <v:textbox>
                  <w:txbxContent>
                    <w:p w14:paraId="0EAF40D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因发包人原因解除</w:t>
                      </w:r>
                    </w:p>
                  </w:txbxContent>
                </v:textbox>
              </v:shape>
            </w:pict>
          </mc:Fallback>
        </mc:AlternateContent>
      </w:r>
      <w:r>
        <w:rPr>
          <w:rFonts w:hint="eastAsia" w:ascii="宋体" w:hAnsi="宋体" w:eastAsia="宋体" w:cs="宋体"/>
          <w:color w:val="auto"/>
          <w:sz w:val="21"/>
          <w:szCs w:val="21"/>
          <w:highlight w:val="none"/>
          <w:lang w:val="en-US" w:eastAsia="zh-CN" w:bidi="ar-SA"/>
        </w:rPr>
        <w:t>发包人有下列情形之一者，承包人可以解除合同：</w:t>
      </w:r>
    </w:p>
    <w:p w14:paraId="204504A9">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非承包人原因未按照第34.2款规定期限内发出开工令，经承包人催告后28天内仍未发出开工令的；</w:t>
      </w:r>
    </w:p>
    <w:p w14:paraId="2091A8B1">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按照第35.3款规定非承包人原因造成暂停施工持续56天以上或累计停工时间超过了70天的； </w:t>
      </w:r>
    </w:p>
    <w:p w14:paraId="19F20BFA">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发包人按照第5条规定提供的施工设计图纸存在缺陷或按照第48条规定供应的材料和工程设备不符合强制性标准，致使承包人无法施工，经承包人催告后28天内仍未修正或更换的；</w:t>
      </w:r>
    </w:p>
    <w:p w14:paraId="42A952D1">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监理工程师未按照合同约定及时发出工作指令，导致承包人无法继续施工的；</w:t>
      </w:r>
    </w:p>
    <w:p w14:paraId="4C29EC72">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发包人未按照第78.1款规定向承包人支付工程款，经承包人催告后28天内仍未支付的；</w:t>
      </w:r>
    </w:p>
    <w:p w14:paraId="6327EB9A">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发包人无法继续履行或明确表示不履行合同约定主要义务的；</w:t>
      </w:r>
    </w:p>
    <w:p w14:paraId="259B822C">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发包人破产或清偿的，但以机构重组或联合为目的的除外；</w:t>
      </w:r>
    </w:p>
    <w:p w14:paraId="27AE2D86">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发包人被认为是严重违反合同的其他违约行为。</w:t>
      </w:r>
    </w:p>
    <w:p w14:paraId="1E0628C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746" w:name="_Toc250574589"/>
      <w:bookmarkStart w:id="2747" w:name="_Toc251069585"/>
      <w:bookmarkStart w:id="2748" w:name="_Toc250574164"/>
      <w:bookmarkStart w:id="2749" w:name="_Toc250625008"/>
      <w:bookmarkStart w:id="2750" w:name="_Toc251172538"/>
      <w:bookmarkStart w:id="2751" w:name="_Toc251227523"/>
      <w:bookmarkStart w:id="2752" w:name="_Toc250488230"/>
      <w:r>
        <w:rPr>
          <w:rFonts w:hint="eastAsia" w:ascii="宋体" w:hAnsi="宋体" w:eastAsia="宋体" w:cs="宋体"/>
          <w:b/>
          <w:bCs/>
          <w:color w:val="auto"/>
          <w:kern w:val="0"/>
          <w:sz w:val="21"/>
          <w:szCs w:val="21"/>
          <w:highlight w:val="none"/>
        </w:rPr>
        <w:t>87.5</w:t>
      </w:r>
      <w:bookmarkEnd w:id="2746"/>
      <w:bookmarkEnd w:id="2747"/>
      <w:bookmarkEnd w:id="2748"/>
      <w:bookmarkEnd w:id="2749"/>
      <w:bookmarkEnd w:id="2750"/>
      <w:bookmarkEnd w:id="2751"/>
      <w:bookmarkEnd w:id="2752"/>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7A8C8E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5715</wp:posOffset>
                </wp:positionV>
                <wp:extent cx="800100" cy="69342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DF1D3C5">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书面通知合同解除</w:t>
                            </w:r>
                          </w:p>
                        </w:txbxContent>
                      </wps:txbx>
                      <wps:bodyPr upright="1"/>
                    </wps:wsp>
                  </a:graphicData>
                </a:graphic>
              </wp:anchor>
            </w:drawing>
          </mc:Choice>
          <mc:Fallback>
            <w:pict>
              <v:shape id="_x0000_s1026" o:spid="_x0000_s1026" o:spt="202" type="#_x0000_t202" style="position:absolute;left:0pt;margin-left:-9pt;margin-top:0.45pt;height:54.6pt;width:63pt;z-index:251937792;mso-width-relative:page;mso-height-relative:page;" filled="f" stroked="f" coordsize="21600,21600" o:gfxdata="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9AP7NQA&#10;AAAIAQAADwAAAAAAAAABACAAAAAiAAAAZHJzL2Rvd25yZXYueG1sUEsBAhQAFAAAAAgAh07iQHJS&#10;NfaxAQAAXwMAAA4AAAAAAAAAAQAgAAAAIwEAAGRycy9lMm9Eb2MueG1sUEsFBgAAAAAGAAYAWQEA&#10;AEYFAAAAAA==&#10;">
                <v:fill on="f" focussize="0,0"/>
                <v:stroke on="f"/>
                <v:imagedata o:title=""/>
                <o:lock v:ext="edit" aspectratio="f"/>
                <v:textbox>
                  <w:txbxContent>
                    <w:p w14:paraId="7DF1D3C5">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书面通知合同解除</w:t>
                      </w:r>
                    </w:p>
                  </w:txbxContent>
                </v:textbox>
              </v:shape>
            </w:pict>
          </mc:Fallback>
        </mc:AlternateContent>
      </w:r>
      <w:r>
        <w:rPr>
          <w:rFonts w:hint="eastAsia" w:ascii="宋体" w:hAnsi="宋体" w:eastAsia="宋体" w:cs="宋体"/>
          <w:color w:val="auto"/>
          <w:sz w:val="21"/>
          <w:szCs w:val="21"/>
          <w:highlight w:val="none"/>
          <w:lang w:val="en-US" w:eastAsia="zh-CN" w:bidi="ar-SA"/>
        </w:rPr>
        <w:t>根据第87.2款至第87.4款规定要求解除合同的，解除方应以书面形式向另一方当事人发出解除合同的通知，另一方当事人收到通知时合同即告解除。对解除合同有争议的，应按照第86条规定处理。</w:t>
      </w:r>
    </w:p>
    <w:p w14:paraId="17220F0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15C414A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753" w:name="_Toc250574165"/>
      <w:bookmarkStart w:id="2754" w:name="_Toc250488231"/>
      <w:bookmarkStart w:id="2755" w:name="_Toc250574590"/>
      <w:bookmarkStart w:id="2756" w:name="_Toc251227524"/>
      <w:bookmarkStart w:id="2757" w:name="_Toc251069586"/>
      <w:bookmarkStart w:id="2758" w:name="_Toc250625009"/>
      <w:bookmarkStart w:id="2759" w:name="_Toc251172539"/>
      <w:r>
        <w:rPr>
          <w:rFonts w:hint="eastAsia" w:ascii="宋体" w:hAnsi="宋体" w:eastAsia="宋体" w:cs="宋体"/>
          <w:b/>
          <w:bCs/>
          <w:color w:val="auto"/>
          <w:kern w:val="0"/>
          <w:sz w:val="21"/>
          <w:szCs w:val="21"/>
          <w:highlight w:val="none"/>
        </w:rPr>
        <w:t>87.6</w:t>
      </w:r>
      <w:bookmarkEnd w:id="2753"/>
      <w:bookmarkEnd w:id="2754"/>
      <w:bookmarkEnd w:id="2755"/>
      <w:bookmarkEnd w:id="2756"/>
      <w:bookmarkEnd w:id="2757"/>
      <w:bookmarkEnd w:id="2758"/>
      <w:bookmarkEnd w:id="2759"/>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2545B2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w:t>
      </w: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8255</wp:posOffset>
                </wp:positionV>
                <wp:extent cx="800100" cy="89154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23A65FBF">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合同解除后双方的责任和义务</w:t>
                            </w:r>
                          </w:p>
                        </w:txbxContent>
                      </wps:txbx>
                      <wps:bodyPr upright="1"/>
                    </wps:wsp>
                  </a:graphicData>
                </a:graphic>
              </wp:anchor>
            </w:drawing>
          </mc:Choice>
          <mc:Fallback>
            <w:pict>
              <v:shape id="_x0000_s1026" o:spid="_x0000_s1026" o:spt="202" type="#_x0000_t202" style="position:absolute;left:0pt;margin-left:-9pt;margin-top:0.65pt;height:70.2pt;width:63pt;z-index:251938816;mso-width-relative:page;mso-height-relative:page;" filled="f" stroked="f" coordsize="21600,21600" o:gfxdata="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nR+oTU&#10;AAAACQEAAA8AAAAAAAAAAQAgAAAAIgAAAGRycy9kb3ducmV2LnhtbFBLAQIUABQAAAAIAIdO4kBX&#10;6+KGsgEAAF8DAAAOAAAAAAAAAAEAIAAAACMBAABkcnMvZTJvRG9jLnhtbFBLBQYAAAAABgAGAFkB&#10;AABHBQAAAAA=&#10;">
                <v:fill on="f" focussize="0,0"/>
                <v:stroke on="f"/>
                <v:imagedata o:title=""/>
                <o:lock v:ext="edit" aspectratio="f"/>
                <v:textbox>
                  <w:txbxContent>
                    <w:p w14:paraId="23A65FBF">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合同解除后双方的责任和义务</w:t>
                      </w:r>
                    </w:p>
                  </w:txbxContent>
                </v:textbox>
              </v:shape>
            </w:pict>
          </mc:Fallback>
        </mc:AlternateContent>
      </w:r>
      <w:r>
        <w:rPr>
          <w:rFonts w:hint="eastAsia" w:ascii="宋体" w:hAnsi="宋体" w:eastAsia="宋体" w:cs="宋体"/>
          <w:color w:val="auto"/>
          <w:sz w:val="21"/>
          <w:szCs w:val="21"/>
          <w:highlight w:val="none"/>
          <w:lang w:val="en-US" w:eastAsia="zh-CN" w:bidi="ar-SA"/>
        </w:rPr>
        <w:t>一旦解除，承包人应立即停止施工，保证现场安全，保护已完工程和已购材料、工程设备，尽快撤离现场，并将所有与本合同有关的施工文件、设计文件移交给监理工程师。发包人应为承包人的撤离提供便利和协助。</w:t>
      </w:r>
    </w:p>
    <w:p w14:paraId="2AA7C8A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26848" behindDoc="0" locked="0" layoutInCell="1" allowOverlap="1">
                <wp:simplePos x="0" y="0"/>
                <wp:positionH relativeFrom="column">
                  <wp:posOffset>1257300</wp:posOffset>
                </wp:positionH>
                <wp:positionV relativeFrom="paragraph">
                  <wp:posOffset>108585</wp:posOffset>
                </wp:positionV>
                <wp:extent cx="4457700" cy="0"/>
                <wp:effectExtent l="0" t="5080" r="0" b="4445"/>
                <wp:wrapNone/>
                <wp:docPr id="339" name="直接连接符 33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55pt;height:0pt;width:351pt;z-index:251726848;mso-width-relative:page;mso-height-relative:page;" filled="f" stroked="t" coordsize="21600,21600" o:gfxdata="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J93idMAAAAJAQAADwAAAAAAAAABACAAAAAiAAAAZHJzL2Rvd25yZXYueG1s&#10;UEsBAhQAFAAAAAgAh07iQP5Hz7v9AQAA9gMAAA4AAAAAAAAAAQAgAAAAIgEAAGRycy9lMm9Eb2Mu&#10;eG1sUEsFBgAAAAAGAAYAWQEAAJEFAAAAAA==&#10;">
                <v:fill on="f" focussize="0,0"/>
                <v:stroke color="#000000" joinstyle="round"/>
                <v:imagedata o:title=""/>
                <o:lock v:ext="edit" aspectratio="f"/>
              </v:line>
            </w:pict>
          </mc:Fallback>
        </mc:AlternateContent>
      </w:r>
    </w:p>
    <w:p w14:paraId="39507C1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760" w:name="_Toc250574591"/>
      <w:bookmarkStart w:id="2761" w:name="_Toc251069587"/>
      <w:bookmarkStart w:id="2762" w:name="_Toc251172540"/>
      <w:bookmarkStart w:id="2763" w:name="_Toc250574166"/>
      <w:bookmarkStart w:id="2764" w:name="_Toc24631"/>
      <w:bookmarkStart w:id="2765" w:name="_Toc250625010"/>
      <w:bookmarkStart w:id="2766" w:name="_Toc988"/>
      <w:bookmarkStart w:id="2767" w:name="_Toc251227525"/>
      <w:bookmarkStart w:id="2768" w:name="_Toc185865763"/>
      <w:bookmarkStart w:id="2769" w:name="_Toc20710"/>
      <w:bookmarkStart w:id="2770" w:name="_Toc260406105"/>
      <w:bookmarkStart w:id="2771" w:name="_Toc262225169"/>
      <w:bookmarkStart w:id="2772" w:name="_Toc5602"/>
      <w:bookmarkStart w:id="2773" w:name="_Toc250488232"/>
      <w:bookmarkStart w:id="2774" w:name="_Toc12691"/>
      <w:r>
        <w:rPr>
          <w:rFonts w:hint="eastAsia" w:ascii="宋体" w:hAnsi="宋体" w:eastAsia="宋体" w:cs="宋体"/>
          <w:b/>
          <w:bCs/>
          <w:color w:val="auto"/>
          <w:sz w:val="21"/>
          <w:szCs w:val="21"/>
          <w:highlight w:val="none"/>
          <w:lang w:val="en-US" w:eastAsia="zh-CN" w:bidi="ar-SA"/>
        </w:rPr>
        <w:t>88  合同解除的支付</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14:paraId="3889A048">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88.1</w:t>
      </w:r>
      <w:r>
        <w:rPr>
          <w:rFonts w:hint="eastAsia" w:ascii="宋体" w:hAnsi="宋体" w:eastAsia="宋体" w:cs="宋体"/>
          <w:color w:val="auto"/>
          <w:sz w:val="21"/>
          <w:szCs w:val="21"/>
          <w:highlight w:val="none"/>
          <w:u w:val="dotted"/>
          <w:lang w:val="en-US" w:eastAsia="zh-CN" w:bidi="ar-SA"/>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212090</wp:posOffset>
                </wp:positionV>
                <wp:extent cx="914400" cy="693420"/>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6A2E7CC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协商一致解除的支付</w:t>
                            </w:r>
                          </w:p>
                        </w:txbxContent>
                      </wps:txbx>
                      <wps:bodyPr upright="1"/>
                    </wps:wsp>
                  </a:graphicData>
                </a:graphic>
              </wp:anchor>
            </w:drawing>
          </mc:Choice>
          <mc:Fallback>
            <w:pict>
              <v:shape id="_x0000_s1026" o:spid="_x0000_s1026" o:spt="202" type="#_x0000_t202" style="position:absolute;left:0pt;margin-left:-9pt;margin-top:16.7pt;height:54.6pt;width:72pt;z-index:251939840;mso-width-relative:page;mso-height-relative:page;" filled="f" stroked="f" coordsize="21600,21600" o:gfxdata="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0;mCay1wAAAAoBAAAPAAAAAAAAAAEAIAAAACIAAABkcnMvZG93bnJldi54bWxQSwECFAAUAAAACACH&#10;TuJAgL/JdLMBAABfAwAADgAAAAAAAAABACAAAAAmAQAAZHJzL2Uyb0RvYy54bWxQSwUGAAAAAAYA&#10;BgBZAQAASwUAAAAA&#10;">
                <v:fill on="f" focussize="0,0"/>
                <v:stroke on="f"/>
                <v:imagedata o:title=""/>
                <o:lock v:ext="edit" aspectratio="f"/>
                <v:textbox>
                  <w:txbxContent>
                    <w:p w14:paraId="6A2E7CC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协商一致解除的支付</w:t>
                      </w:r>
                    </w:p>
                  </w:txbxContent>
                </v:textbox>
              </v:shape>
            </w:pict>
          </mc:Fallback>
        </mc:AlternateContent>
      </w:r>
      <w:r>
        <w:rPr>
          <w:rFonts w:hint="eastAsia" w:ascii="宋体" w:hAnsi="宋体" w:eastAsia="宋体" w:cs="宋体"/>
          <w:b/>
          <w:bCs/>
          <w:color w:val="auto"/>
          <w:sz w:val="21"/>
          <w:szCs w:val="21"/>
          <w:highlight w:val="none"/>
          <w:u w:val="dotted"/>
          <w:lang w:val="en-US" w:eastAsia="zh-CN" w:bidi="ar-SA"/>
        </w:rPr>
        <w:t xml:space="preserve">                                                                                       </w:t>
      </w:r>
    </w:p>
    <w:p w14:paraId="0356B1E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根据第87.1款规定解除合同的，按照达成的协议办理结算和支付工程款。</w:t>
      </w:r>
    </w:p>
    <w:p w14:paraId="3BF777F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p>
    <w:p w14:paraId="3864D8E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88.2</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5EE98DCA">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15875</wp:posOffset>
                </wp:positionV>
                <wp:extent cx="941070" cy="693420"/>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941070" cy="693420"/>
                        </a:xfrm>
                        <a:prstGeom prst="rect">
                          <a:avLst/>
                        </a:prstGeom>
                        <a:noFill/>
                        <a:ln>
                          <a:noFill/>
                        </a:ln>
                        <a:effectLst/>
                      </wps:spPr>
                      <wps:txbx>
                        <w:txbxContent>
                          <w:p w14:paraId="3031759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不可抗力解除的支付</w:t>
                            </w:r>
                          </w:p>
                        </w:txbxContent>
                      </wps:txbx>
                      <wps:bodyPr upright="1"/>
                    </wps:wsp>
                  </a:graphicData>
                </a:graphic>
              </wp:anchor>
            </w:drawing>
          </mc:Choice>
          <mc:Fallback>
            <w:pict>
              <v:shape id="_x0000_s1026" o:spid="_x0000_s1026" o:spt="202" type="#_x0000_t202" style="position:absolute;left:0pt;margin-left:-9pt;margin-top:1.25pt;height:54.6pt;width:74.1pt;z-index:251940864;mso-width-relative:page;mso-height-relative:page;" filled="f" stroked="f" coordsize="21600,21600" o:gfxdata="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r&#10;MuUZ1gAAAAkBAAAPAAAAAAAAAAEAIAAAACIAAABkcnMvZG93bnJldi54bWxQSwECFAAUAAAACACH&#10;TuJAh7o84rQBAABfAwAADgAAAAAAAAABACAAAAAlAQAAZHJzL2Uyb0RvYy54bWxQSwUGAAAAAAYA&#10;BgBZAQAASwUAAAAA&#10;">
                <v:fill on="f" focussize="0,0"/>
                <v:stroke on="f"/>
                <v:imagedata o:title=""/>
                <o:lock v:ext="edit" aspectratio="f"/>
                <v:textbox>
                  <w:txbxContent>
                    <w:p w14:paraId="3031759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不可抗力解除的支付</w:t>
                      </w:r>
                    </w:p>
                  </w:txbxContent>
                </v:textbox>
              </v:shape>
            </w:pict>
          </mc:Fallback>
        </mc:AlternateContent>
      </w:r>
      <w:r>
        <w:rPr>
          <w:rFonts w:hint="eastAsia" w:ascii="宋体" w:hAnsi="宋体" w:eastAsia="宋体" w:cs="宋体"/>
          <w:color w:val="auto"/>
          <w:sz w:val="21"/>
          <w:szCs w:val="21"/>
          <w:highlight w:val="none"/>
          <w:lang w:val="en-US" w:eastAsia="zh-CN" w:bidi="ar-SA"/>
        </w:rPr>
        <w:t>根据第87.2款规定解除合同的，发包人应向承包人支付合同解除之日前已完成工程但尚未支付的工程款。此外，发包人还应支付下列款项：</w:t>
      </w:r>
    </w:p>
    <w:p w14:paraId="30191150">
      <w:pPr>
        <w:pageBreakBefore w:val="0"/>
        <w:numPr>
          <w:ilvl w:val="0"/>
          <w:numId w:val="84"/>
        </w:numPr>
        <w:kinsoku/>
        <w:wordWrap/>
        <w:overflowPunct/>
        <w:topLinePunct w:val="0"/>
        <w:autoSpaceDE/>
        <w:autoSpaceDN/>
        <w:bidi w:val="0"/>
        <w:adjustRightInd w:val="0"/>
        <w:snapToGrid w:val="0"/>
        <w:spacing w:after="200" w:line="288" w:lineRule="auto"/>
        <w:ind w:left="2450" w:leftChars="942"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已实施或部分实施的措施项目应付款项；</w:t>
      </w:r>
    </w:p>
    <w:p w14:paraId="2F975465">
      <w:pPr>
        <w:pageBreakBefore w:val="0"/>
        <w:numPr>
          <w:ilvl w:val="0"/>
          <w:numId w:val="84"/>
        </w:numPr>
        <w:kinsoku/>
        <w:wordWrap/>
        <w:overflowPunct/>
        <w:topLinePunct w:val="0"/>
        <w:autoSpaceDE/>
        <w:autoSpaceDN/>
        <w:bidi w:val="0"/>
        <w:adjustRightInd w:val="0"/>
        <w:snapToGrid w:val="0"/>
        <w:spacing w:after="200" w:line="288" w:lineRule="auto"/>
        <w:ind w:left="2450" w:leftChars="942"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承包人为合同工程合理订购且已交付的材料和工程设备货款。发包人一经支付此项货款，该材料和工程设备即成为发包人的财产；</w:t>
      </w:r>
    </w:p>
    <w:p w14:paraId="4574C8BD">
      <w:pPr>
        <w:pageBreakBefore w:val="0"/>
        <w:numPr>
          <w:ilvl w:val="0"/>
          <w:numId w:val="84"/>
        </w:numPr>
        <w:kinsoku/>
        <w:wordWrap/>
        <w:overflowPunct/>
        <w:topLinePunct w:val="0"/>
        <w:autoSpaceDE/>
        <w:autoSpaceDN/>
        <w:bidi w:val="0"/>
        <w:adjustRightInd w:val="0"/>
        <w:snapToGrid w:val="0"/>
        <w:spacing w:after="200" w:line="288" w:lineRule="auto"/>
        <w:ind w:left="2450" w:leftChars="942"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承包人为完成合同工程而预期开支的任何合理款项，且该项款项未包括在本款其他各项支付之内；</w:t>
      </w:r>
    </w:p>
    <w:p w14:paraId="415ABC62">
      <w:pPr>
        <w:pageBreakBefore w:val="0"/>
        <w:numPr>
          <w:ilvl w:val="0"/>
          <w:numId w:val="84"/>
        </w:numPr>
        <w:kinsoku/>
        <w:wordWrap/>
        <w:overflowPunct/>
        <w:topLinePunct w:val="0"/>
        <w:autoSpaceDE/>
        <w:autoSpaceDN/>
        <w:bidi w:val="0"/>
        <w:adjustRightInd w:val="0"/>
        <w:snapToGrid w:val="0"/>
        <w:spacing w:after="200" w:line="288" w:lineRule="auto"/>
        <w:ind w:left="2450" w:leftChars="942"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根据第31.3款规定的任何工作应支付的款项；</w:t>
      </w:r>
    </w:p>
    <w:p w14:paraId="6FC1E37D">
      <w:pPr>
        <w:pageBreakBefore w:val="0"/>
        <w:numPr>
          <w:ilvl w:val="0"/>
          <w:numId w:val="84"/>
        </w:numPr>
        <w:tabs>
          <w:tab w:val="left" w:pos="2160"/>
        </w:tabs>
        <w:kinsoku/>
        <w:wordWrap/>
        <w:overflowPunct/>
        <w:topLinePunct w:val="0"/>
        <w:autoSpaceDE/>
        <w:autoSpaceDN/>
        <w:bidi w:val="0"/>
        <w:adjustRightInd w:val="0"/>
        <w:snapToGrid w:val="0"/>
        <w:spacing w:after="200" w:line="288" w:lineRule="auto"/>
        <w:ind w:left="2450" w:leftChars="942"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根据第87.6款规定承包人撤离现场所需的合理款项，包括雇员遣送费和临时工程拆除、施工设备运离现场的款项。</w:t>
      </w:r>
    </w:p>
    <w:p w14:paraId="06DD6918">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14:paraId="4CBD775A">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88.3</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028EF591">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800100" cy="693420"/>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142D60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因承包人原因解除的支付</w:t>
                            </w:r>
                          </w:p>
                        </w:txbxContent>
                      </wps:txbx>
                      <wps:bodyPr upright="1"/>
                    </wps:wsp>
                  </a:graphicData>
                </a:graphic>
              </wp:anchor>
            </w:drawing>
          </mc:Choice>
          <mc:Fallback>
            <w:pict>
              <v:shape id="_x0000_s1026" o:spid="_x0000_s1026" o:spt="202" type="#_x0000_t202" style="position:absolute;left:0pt;margin-left:-9pt;margin-top:0.4pt;height:54.6pt;width:63pt;z-index:251941888;mso-width-relative:page;mso-height-relative:page;" filled="f" stroked="f" coordsize="21600,21600" o:gfxdata="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BHHbvT&#10;AAAACAEAAA8AAAAAAAAAAQAgAAAAIgAAAGRycy9kb3ducmV2LnhtbFBLAQIUABQAAAAIAIdO4kBs&#10;7VAxswEAAF8DAAAOAAAAAAAAAAEAIAAAACIBAABkcnMvZTJvRG9jLnhtbFBLBQYAAAAABgAGAFkB&#10;AABHBQAAAAA=&#10;">
                <v:fill on="f" focussize="0,0"/>
                <v:stroke on="f"/>
                <v:imagedata o:title=""/>
                <o:lock v:ext="edit" aspectratio="f"/>
                <v:textbox>
                  <w:txbxContent>
                    <w:p w14:paraId="2142D60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因承包人原因解除的支付</w:t>
                      </w:r>
                    </w:p>
                  </w:txbxContent>
                </v:textbox>
              </v:shape>
            </w:pict>
          </mc:Fallback>
        </mc:AlternateContent>
      </w:r>
      <w:r>
        <w:rPr>
          <w:rFonts w:hint="eastAsia" w:ascii="宋体" w:hAnsi="宋体" w:eastAsia="宋体" w:cs="宋体"/>
          <w:color w:val="auto"/>
          <w:sz w:val="21"/>
          <w:szCs w:val="21"/>
          <w:highlight w:val="none"/>
          <w:lang w:val="en-US" w:eastAsia="zh-CN" w:bidi="ar-SA"/>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14:paraId="3C195FE4">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88.4</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485F6B45">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11430</wp:posOffset>
                </wp:positionV>
                <wp:extent cx="800100" cy="69342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A02892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因发包人原因解除的支付</w:t>
                            </w:r>
                          </w:p>
                        </w:txbxContent>
                      </wps:txbx>
                      <wps:bodyPr upright="1"/>
                    </wps:wsp>
                  </a:graphicData>
                </a:graphic>
              </wp:anchor>
            </w:drawing>
          </mc:Choice>
          <mc:Fallback>
            <w:pict>
              <v:shape id="_x0000_s1026" o:spid="_x0000_s1026" o:spt="202" type="#_x0000_t202" style="position:absolute;left:0pt;margin-left:-9pt;margin-top:0.9pt;height:54.6pt;width:63pt;z-index:251942912;mso-width-relative:page;mso-height-relative:page;" filled="f" stroked="f" coordsize="21600,21600" o:gfxdata="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lPIMXT&#10;AAAACQEAAA8AAAAAAAAAAQAgAAAAIgAAAGRycy9kb3ducmV2LnhtbFBLAQIUABQAAAAIAIdO4kAT&#10;5Le/swEAAF8DAAAOAAAAAAAAAAEAIAAAACIBAABkcnMvZTJvRG9jLnhtbFBLBQYAAAAABgAGAFkB&#10;AABHBQAAAAA=&#10;">
                <v:fill on="f" focussize="0,0"/>
                <v:stroke on="f"/>
                <v:imagedata o:title=""/>
                <o:lock v:ext="edit" aspectratio="f"/>
                <v:textbox>
                  <w:txbxContent>
                    <w:p w14:paraId="7A02892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因发包人原因解除的支付</w:t>
                      </w:r>
                    </w:p>
                  </w:txbxContent>
                </v:textbox>
              </v:shape>
            </w:pict>
          </mc:Fallback>
        </mc:AlternateContent>
      </w:r>
      <w:r>
        <w:rPr>
          <w:rFonts w:hint="eastAsia" w:ascii="宋体" w:hAnsi="宋体" w:eastAsia="宋体" w:cs="宋体"/>
          <w:color w:val="auto"/>
          <w:sz w:val="21"/>
          <w:szCs w:val="21"/>
          <w:highlight w:val="none"/>
          <w:lang w:val="en-US" w:eastAsia="zh-CN" w:bidi="ar-SA"/>
        </w:rPr>
        <w:t>根据第87.4款规定解除合同的，发包人除应按照第88.2款规定向承包人支付各项款项外，还应支付给承包人由于解除合同而引起的损失或损害的款项。该笔款项由承包人提出，造价工程师核实后与合同双方当事人协商确定，并在确定后的7天内由造价工程师向发包人签发支付证书，抄送承包人。协商不能达成一致的，按照第86条规定处理。</w:t>
      </w:r>
    </w:p>
    <w:p w14:paraId="765C83F8">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27872" behindDoc="0" locked="0" layoutInCell="1" allowOverlap="1">
                <wp:simplePos x="0" y="0"/>
                <wp:positionH relativeFrom="column">
                  <wp:posOffset>1257300</wp:posOffset>
                </wp:positionH>
                <wp:positionV relativeFrom="paragraph">
                  <wp:posOffset>146685</wp:posOffset>
                </wp:positionV>
                <wp:extent cx="4457700" cy="0"/>
                <wp:effectExtent l="0" t="5080" r="0" b="4445"/>
                <wp:wrapNone/>
                <wp:docPr id="334" name="直接连接符 334"/>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1.55pt;height:0pt;width:351pt;z-index:251727872;mso-width-relative:page;mso-height-relative:page;" filled="f" stroked="t" coordsize="21600,21600" o:gfxdata="UEsDBAoAAAAAAIdO4kAAAAAAAAAAAAAAAAAEAAAAZHJzL1BLAwQUAAAACACHTuJArqA/n9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oD+f1QAAAAkBAAAPAAAAAAAAAAEAIAAAACIAAABkcnMvZG93bnJldi54&#10;bWxQSwECFAAUAAAACACHTuJAwCge4v0BAAD2AwAADgAAAAAAAAABACAAAAAkAQAAZHJzL2Uyb0Rv&#10;Yy54bWxQSwUGAAAAAAYABgBZAQAAkwUAAAAA&#10;">
                <v:fill on="f" focussize="0,0"/>
                <v:stroke color="#000000" joinstyle="round"/>
                <v:imagedata o:title=""/>
                <o:lock v:ext="edit" aspectratio="f"/>
              </v:line>
            </w:pict>
          </mc:Fallback>
        </mc:AlternateContent>
      </w:r>
    </w:p>
    <w:p w14:paraId="2E2FD96D">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775" w:name="_Toc251172541"/>
      <w:bookmarkStart w:id="2776" w:name="_Toc250625011"/>
      <w:bookmarkStart w:id="2777" w:name="_Toc260406106"/>
      <w:bookmarkStart w:id="2778" w:name="_Toc251227526"/>
      <w:bookmarkStart w:id="2779" w:name="_Toc185865764"/>
      <w:bookmarkStart w:id="2780" w:name="_Toc251069588"/>
      <w:bookmarkStart w:id="2781" w:name="_Toc15278"/>
      <w:bookmarkStart w:id="2782" w:name="_Toc262225170"/>
      <w:bookmarkStart w:id="2783" w:name="_Toc250488233"/>
      <w:bookmarkStart w:id="2784" w:name="_Toc250574592"/>
      <w:bookmarkStart w:id="2785" w:name="_Toc18864"/>
      <w:bookmarkStart w:id="2786" w:name="_Toc32603"/>
      <w:bookmarkStart w:id="2787" w:name="_Toc23767"/>
      <w:bookmarkStart w:id="2788" w:name="_Toc250574167"/>
      <w:bookmarkStart w:id="2789" w:name="_Toc28229"/>
      <w:r>
        <w:rPr>
          <w:rFonts w:hint="eastAsia" w:ascii="宋体" w:hAnsi="宋体" w:eastAsia="宋体" w:cs="宋体"/>
          <w:b/>
          <w:bCs/>
          <w:color w:val="auto"/>
          <w:sz w:val="21"/>
          <w:szCs w:val="21"/>
          <w:highlight w:val="none"/>
          <w:lang w:val="en-US" w:eastAsia="zh-CN" w:bidi="ar-SA"/>
        </w:rPr>
        <w:t>89  合同终止</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14:paraId="15F4832D">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89.1</w:t>
      </w:r>
      <w:r>
        <w:rPr>
          <w:rFonts w:hint="eastAsia" w:ascii="宋体" w:hAnsi="宋体" w:eastAsia="宋体" w:cs="宋体"/>
          <w:color w:val="auto"/>
          <w:sz w:val="21"/>
          <w:szCs w:val="21"/>
          <w:highlight w:val="none"/>
          <w:u w:val="dotted"/>
          <w:lang w:val="en-US" w:eastAsia="zh-CN" w:bidi="ar-SA"/>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266065</wp:posOffset>
                </wp:positionV>
                <wp:extent cx="800100" cy="693420"/>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19D424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合同解除后的终止</w:t>
                            </w:r>
                          </w:p>
                        </w:txbxContent>
                      </wps:txbx>
                      <wps:bodyPr upright="1"/>
                    </wps:wsp>
                  </a:graphicData>
                </a:graphic>
              </wp:anchor>
            </w:drawing>
          </mc:Choice>
          <mc:Fallback>
            <w:pict>
              <v:shape id="_x0000_s1026" o:spid="_x0000_s1026" o:spt="202" type="#_x0000_t202" style="position:absolute;left:0pt;margin-left:-9pt;margin-top:20.95pt;height:54.6pt;width:63pt;z-index:251943936;mso-width-relative:page;mso-height-relative:page;" filled="f" stroked="f" coordsize="21600,21600" o:gfxdata="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8r&#10;vE/WAAAACgEAAA8AAAAAAAAAAQAgAAAAIgAAAGRycy9kb3ducmV2LnhtbFBLAQIUABQAAAAIAIdO&#10;4kCs8Ah5swEAAF8DAAAOAAAAAAAAAAEAIAAAACUBAABkcnMvZTJvRG9jLnhtbFBLBQYAAAAABgAG&#10;AFkBAABKBQAAAAA=&#10;">
                <v:fill on="f" focussize="0,0"/>
                <v:stroke on="f"/>
                <v:imagedata o:title=""/>
                <o:lock v:ext="edit" aspectratio="f"/>
                <v:textbox>
                  <w:txbxContent>
                    <w:p w14:paraId="619D424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合同解除后的终止</w:t>
                      </w:r>
                    </w:p>
                  </w:txbxContent>
                </v:textbox>
              </v:shape>
            </w:pict>
          </mc:Fallback>
        </mc:AlternateContent>
      </w:r>
      <w:r>
        <w:rPr>
          <w:rFonts w:hint="eastAsia" w:ascii="宋体" w:hAnsi="宋体" w:eastAsia="宋体" w:cs="宋体"/>
          <w:b/>
          <w:bCs/>
          <w:color w:val="auto"/>
          <w:sz w:val="21"/>
          <w:szCs w:val="21"/>
          <w:highlight w:val="none"/>
          <w:u w:val="dotted"/>
          <w:lang w:val="en-US" w:eastAsia="zh-CN" w:bidi="ar-SA"/>
        </w:rPr>
        <w:t xml:space="preserve">                                                                                      </w:t>
      </w:r>
    </w:p>
    <w:p w14:paraId="5CB73A36">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解除后，除合同双方当事人享有第86条至第88条规定的权利外，本合同即告终止，但不损害因一方当事人在此以前的任何违约而另一方当事人应享有的权利，也不影响合同双方当事人履行本合同结算和清算相关条款的效力。</w:t>
      </w:r>
    </w:p>
    <w:p w14:paraId="64408CF1">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288925</wp:posOffset>
                </wp:positionV>
                <wp:extent cx="914400" cy="69342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32145E2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双方履行完全部义务后的终止</w:t>
                            </w:r>
                          </w:p>
                        </w:txbxContent>
                      </wps:txbx>
                      <wps:bodyPr upright="1"/>
                    </wps:wsp>
                  </a:graphicData>
                </a:graphic>
              </wp:anchor>
            </w:drawing>
          </mc:Choice>
          <mc:Fallback>
            <w:pict>
              <v:shape id="_x0000_s1026" o:spid="_x0000_s1026" o:spt="202" type="#_x0000_t202" style="position:absolute;left:0pt;margin-left:-9pt;margin-top:22.75pt;height:54.6pt;width:72pt;z-index:251944960;mso-width-relative:page;mso-height-relative:page;" filled="f" stroked="f" coordsize="21600,21600" o:gfxdata="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iXTV9gAAAAKAQAADwAAAAAAAAABACAAAAAiAAAAZHJzL2Rvd25yZXYueG1sUEsBAhQAFAAAAAgA&#10;h07iQKCsvRizAQAAXwMAAA4AAAAAAAAAAQAgAAAAJwEAAGRycy9lMm9Eb2MueG1sUEsFBgAAAAAG&#10;AAYAWQEAAEwFAAAAAA==&#10;">
                <v:fill on="f" focussize="0,0"/>
                <v:stroke on="f"/>
                <v:imagedata o:title=""/>
                <o:lock v:ext="edit" aspectratio="f"/>
                <v:textbox>
                  <w:txbxContent>
                    <w:p w14:paraId="32145E2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双方履行完全部义务后的终止</w:t>
                      </w:r>
                    </w:p>
                  </w:txbxContent>
                </v:textbox>
              </v:shape>
            </w:pict>
          </mc:Fallback>
        </mc:AlternateContent>
      </w:r>
      <w:r>
        <w:rPr>
          <w:rFonts w:hint="eastAsia" w:ascii="宋体" w:hAnsi="宋体" w:eastAsia="宋体" w:cs="宋体"/>
          <w:b/>
          <w:bCs/>
          <w:color w:val="auto"/>
          <w:sz w:val="21"/>
          <w:szCs w:val="21"/>
          <w:highlight w:val="none"/>
          <w:lang w:val="en-US" w:eastAsia="zh-CN" w:bidi="ar-SA"/>
        </w:rPr>
        <w:t>89.2</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3FD721C0">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除第59条和第84条规定的质量保修条款外，合同双方当事人履行完本合同全部义务，发包人向承包人支付完竣工结算款，承包人向发包人交付竣工工程后，本合同即告终止。</w:t>
      </w:r>
    </w:p>
    <w:p w14:paraId="7E6F65E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89.3</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29168248">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1905</wp:posOffset>
                </wp:positionV>
                <wp:extent cx="800100" cy="69342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AEFBC1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合同终止后双方的义务</w:t>
                            </w:r>
                          </w:p>
                        </w:txbxContent>
                      </wps:txbx>
                      <wps:bodyPr upright="1"/>
                    </wps:wsp>
                  </a:graphicData>
                </a:graphic>
              </wp:anchor>
            </w:drawing>
          </mc:Choice>
          <mc:Fallback>
            <w:pict>
              <v:shape id="_x0000_s1026" o:spid="_x0000_s1026" o:spt="202" type="#_x0000_t202" style="position:absolute;left:0pt;margin-left:-9pt;margin-top:0.15pt;height:54.6pt;width:63pt;z-index:251945984;mso-width-relative:page;mso-height-relative:page;" filled="f" stroked="f" coordsize="21600,21600" o:gfxdata="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jY2ZNMA&#10;AAAIAQAADwAAAAAAAAABACAAAAAiAAAAZHJzL2Rvd25yZXYueG1sUEsBAhQAFAAAAAgAh07iQEz+&#10;JF2yAQAAXwMAAA4AAAAAAAAAAQAgAAAAIgEAAGRycy9lMm9Eb2MueG1sUEsFBgAAAAAGAAYAWQEA&#10;AEYFAAAAAA==&#10;">
                <v:fill on="f" focussize="0,0"/>
                <v:stroke on="f"/>
                <v:imagedata o:title=""/>
                <o:lock v:ext="edit" aspectratio="f"/>
                <v:textbox>
                  <w:txbxContent>
                    <w:p w14:paraId="7AEFBC1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合同终止后双方的义务</w:t>
                      </w:r>
                    </w:p>
                  </w:txbxContent>
                </v:textbox>
              </v:shape>
            </w:pict>
          </mc:Fallback>
        </mc:AlternateContent>
      </w:r>
      <w:r>
        <w:rPr>
          <w:rFonts w:hint="eastAsia" w:ascii="宋体" w:hAnsi="宋体" w:eastAsia="宋体" w:cs="宋体"/>
          <w:color w:val="auto"/>
          <w:sz w:val="21"/>
          <w:szCs w:val="21"/>
          <w:highlight w:val="none"/>
          <w:lang w:val="en-US" w:eastAsia="zh-CN" w:bidi="ar-SA"/>
        </w:rPr>
        <w:t>本合同的权利义务终止后，合同双方当事人仍应遵循诚实信用原则，继续履行合同约定的通知、协助、保密等义务。</w:t>
      </w:r>
    </w:p>
    <w:p w14:paraId="3AB87F7C">
      <w:pPr>
        <w:pageBreakBefore w:val="0"/>
        <w:kinsoku/>
        <w:wordWrap/>
        <w:overflowPunct/>
        <w:topLinePunct w:val="0"/>
        <w:autoSpaceDE/>
        <w:autoSpaceDN/>
        <w:bidi w:val="0"/>
        <w:adjustRightInd w:val="0"/>
        <w:snapToGrid w:val="0"/>
        <w:spacing w:after="200" w:line="288" w:lineRule="auto"/>
        <w:jc w:val="center"/>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7008" behindDoc="0" locked="0" layoutInCell="1" allowOverlap="1">
                <wp:simplePos x="0" y="0"/>
                <wp:positionH relativeFrom="column">
                  <wp:posOffset>1257300</wp:posOffset>
                </wp:positionH>
                <wp:positionV relativeFrom="paragraph">
                  <wp:posOffset>61595</wp:posOffset>
                </wp:positionV>
                <wp:extent cx="4457700" cy="0"/>
                <wp:effectExtent l="0" t="5080" r="0" b="4445"/>
                <wp:wrapNone/>
                <wp:docPr id="330" name="直接连接符 330"/>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4.85pt;height:0pt;width:351pt;z-index:251947008;mso-width-relative:page;mso-height-relative:page;" filled="f" stroked="t" coordsize="21600,21600" o:gfxdata="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w/6wdMAAAAHAQAADwAAAAAAAAABACAAAAAiAAAAZHJzL2Rvd25yZXYueG1s&#10;UEsBAhQAFAAAAAgAh07iQFYzWSn9AQAA9gMAAA4AAAAAAAAAAQAgAAAAIgEAAGRycy9lMm9Eb2Mu&#10;eG1sUEsFBgAAAAAGAAYAWQEAAJEFAAAAAA==&#10;">
                <v:fill on="f" focussize="0,0"/>
                <v:stroke color="#000000" joinstyle="round"/>
                <v:imagedata o:title=""/>
                <o:lock v:ext="edit" aspectratio="f"/>
              </v:line>
            </w:pict>
          </mc:Fallback>
        </mc:AlternateContent>
      </w:r>
    </w:p>
    <w:p w14:paraId="4D95ABAA">
      <w:pPr>
        <w:keepNext/>
        <w:keepLines/>
        <w:pageBreakBefore w:val="0"/>
        <w:kinsoku/>
        <w:wordWrap/>
        <w:overflowPunct/>
        <w:topLinePunct w:val="0"/>
        <w:autoSpaceDE/>
        <w:autoSpaceDN/>
        <w:bidi w:val="0"/>
        <w:adjustRightInd w:val="0"/>
        <w:snapToGrid w:val="0"/>
        <w:spacing w:before="260" w:after="260" w:line="288" w:lineRule="auto"/>
        <w:jc w:val="center"/>
        <w:textAlignment w:val="auto"/>
        <w:outlineLvl w:val="1"/>
        <w:rPr>
          <w:rFonts w:hint="eastAsia" w:ascii="宋体" w:hAnsi="宋体" w:eastAsia="宋体" w:cs="宋体"/>
          <w:b/>
          <w:bCs w:val="0"/>
          <w:color w:val="auto"/>
          <w:sz w:val="21"/>
          <w:szCs w:val="21"/>
          <w:highlight w:val="none"/>
          <w:lang w:val="en-US" w:eastAsia="zh-CN" w:bidi="ar-SA"/>
        </w:rPr>
      </w:pPr>
      <w:bookmarkStart w:id="2790" w:name="_Toc250625012"/>
      <w:bookmarkStart w:id="2791" w:name="_Toc4625"/>
      <w:bookmarkStart w:id="2792" w:name="_Toc3356"/>
      <w:bookmarkStart w:id="2793" w:name="_Toc7860"/>
      <w:bookmarkStart w:id="2794" w:name="_Toc251227527"/>
      <w:bookmarkStart w:id="2795" w:name="_Toc251069589"/>
      <w:bookmarkStart w:id="2796" w:name="_Toc26881"/>
      <w:bookmarkStart w:id="2797" w:name="_Toc250574593"/>
      <w:bookmarkStart w:id="2798" w:name="_Toc262225171"/>
      <w:bookmarkStart w:id="2799" w:name="_Toc14970"/>
      <w:bookmarkStart w:id="2800" w:name="_Toc250488234"/>
      <w:bookmarkStart w:id="2801" w:name="_Toc250574168"/>
      <w:bookmarkStart w:id="2802" w:name="_Toc185865765"/>
      <w:bookmarkStart w:id="2803" w:name="_Toc251172542"/>
      <w:bookmarkStart w:id="2804" w:name="_Toc22282"/>
      <w:bookmarkStart w:id="2805" w:name="_Toc260406107"/>
      <w:bookmarkStart w:id="2806" w:name="_Toc490648204"/>
      <w:r>
        <w:rPr>
          <w:rFonts w:hint="eastAsia" w:ascii="宋体" w:hAnsi="宋体" w:eastAsia="宋体" w:cs="宋体"/>
          <w:b/>
          <w:bCs w:val="0"/>
          <w:color w:val="auto"/>
          <w:sz w:val="21"/>
          <w:szCs w:val="21"/>
          <w:highlight w:val="none"/>
          <w:lang w:val="en-US" w:eastAsia="zh-CN" w:bidi="ar-SA"/>
        </w:rPr>
        <w:t>八、其他</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p>
    <w:p w14:paraId="41D1B132">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807" w:name="_Toc251069590"/>
      <w:bookmarkStart w:id="2808" w:name="_Toc250488235"/>
      <w:bookmarkStart w:id="2809" w:name="_Toc260406108"/>
      <w:bookmarkStart w:id="2810" w:name="_Toc262225172"/>
      <w:bookmarkStart w:id="2811" w:name="_Toc15760"/>
      <w:bookmarkStart w:id="2812" w:name="_Toc26607"/>
      <w:bookmarkStart w:id="2813" w:name="_Toc250574169"/>
      <w:bookmarkStart w:id="2814" w:name="_Toc185865766"/>
      <w:bookmarkStart w:id="2815" w:name="_Toc10539"/>
      <w:bookmarkStart w:id="2816" w:name="_Toc28689"/>
      <w:bookmarkStart w:id="2817" w:name="_Toc250574594"/>
      <w:bookmarkStart w:id="2818" w:name="_Toc251172543"/>
      <w:bookmarkStart w:id="2819" w:name="_Toc250625013"/>
      <w:bookmarkStart w:id="2820" w:name="_Toc251227528"/>
      <w:bookmarkStart w:id="2821" w:name="_Toc12328"/>
      <w:r>
        <w:rPr>
          <w:rFonts w:hint="eastAsia" w:ascii="宋体" w:hAnsi="宋体" w:eastAsia="宋体" w:cs="宋体"/>
          <w:b/>
          <w:bCs/>
          <w:color w:val="auto"/>
          <w:sz w:val="21"/>
          <w:szCs w:val="21"/>
          <w:highlight w:val="none"/>
          <w:lang w:val="en-US" w:eastAsia="zh-CN" w:bidi="ar-SA"/>
        </w:rPr>
        <w:t>90  缴纳税费</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14:paraId="56858D3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2822" w:name="_Toc250574170"/>
      <w:bookmarkStart w:id="2823" w:name="_Toc250574595"/>
      <w:bookmarkStart w:id="2824" w:name="_Toc250625014"/>
      <w:bookmarkStart w:id="2825" w:name="_Toc251227529"/>
      <w:bookmarkStart w:id="2826" w:name="_Toc251069591"/>
      <w:bookmarkStart w:id="2827" w:name="_Toc251172544"/>
      <w:bookmarkStart w:id="2828" w:name="_Toc250488236"/>
      <w:r>
        <w:rPr>
          <w:rFonts w:hint="eastAsia" w:ascii="宋体" w:hAnsi="宋体" w:eastAsia="宋体" w:cs="宋体"/>
          <w:b/>
          <w:bCs/>
          <w:color w:val="auto"/>
          <w:kern w:val="0"/>
          <w:sz w:val="21"/>
          <w:szCs w:val="21"/>
          <w:highlight w:val="none"/>
        </w:rPr>
        <w:t>90.1</w:t>
      </w:r>
      <w:bookmarkEnd w:id="2822"/>
      <w:bookmarkEnd w:id="2823"/>
      <w:bookmarkEnd w:id="2824"/>
      <w:bookmarkEnd w:id="2825"/>
      <w:bookmarkEnd w:id="2826"/>
      <w:bookmarkEnd w:id="2827"/>
      <w:bookmarkEnd w:id="2828"/>
      <w:r>
        <w:rPr>
          <w:rFonts w:hint="eastAsia" w:ascii="宋体" w:hAnsi="宋体" w:eastAsia="宋体" w:cs="宋体"/>
          <w:b/>
          <w:bCs/>
          <w:color w:val="auto"/>
          <w:kern w:val="0"/>
          <w:sz w:val="21"/>
          <w:szCs w:val="21"/>
          <w:highlight w:val="none"/>
          <w:u w:val="dotted"/>
        </w:rPr>
        <w:t xml:space="preserve">                                                                                  </w:t>
      </w:r>
    </w:p>
    <w:p w14:paraId="4656404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7620</wp:posOffset>
                </wp:positionV>
                <wp:extent cx="800100" cy="495300"/>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0D25DB4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约定缴纳一切税费</w:t>
                            </w:r>
                          </w:p>
                        </w:txbxContent>
                      </wps:txbx>
                      <wps:bodyPr upright="1"/>
                    </wps:wsp>
                  </a:graphicData>
                </a:graphic>
              </wp:anchor>
            </w:drawing>
          </mc:Choice>
          <mc:Fallback>
            <w:pict>
              <v:shape id="_x0000_s1026" o:spid="_x0000_s1026" o:spt="202" type="#_x0000_t202" style="position:absolute;left:0pt;margin-left:-9pt;margin-top:0.6pt;height:39pt;width:63pt;z-index:251948032;mso-width-relative:page;mso-height-relative:page;" filled="f" stroked="f" coordsize="21600,21600" o:gfxdata="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5lBO9QA&#10;AAAIAQAADwAAAAAAAAABACAAAAAiAAAAZHJzL2Rvd25yZXYueG1sUEsBAhQAFAAAAAgAh07iQJB5&#10;xhqxAQAAXwMAAA4AAAAAAAAAAQAgAAAAIwEAAGRycy9lMm9Eb2MueG1sUEsFBgAAAAAGAAYAWQEA&#10;AEYFAAAAAA==&#10;">
                <v:fill on="f" focussize="0,0"/>
                <v:stroke on="f"/>
                <v:imagedata o:title=""/>
                <o:lock v:ext="edit" aspectratio="f"/>
                <v:textbox>
                  <w:txbxContent>
                    <w:p w14:paraId="0D25DB4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约定缴纳一切税费</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合同双方当事人应按照国家现行税法和有关部门现行规定缴纳合同工程需缴的一切税费。</w:t>
      </w:r>
    </w:p>
    <w:p w14:paraId="2DDC7EF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829" w:name="_Toc250625015"/>
      <w:bookmarkStart w:id="2830" w:name="_Toc251069592"/>
      <w:bookmarkStart w:id="2831" w:name="_Toc250488237"/>
      <w:bookmarkStart w:id="2832" w:name="_Toc250574171"/>
      <w:bookmarkStart w:id="2833" w:name="_Toc251172545"/>
      <w:bookmarkStart w:id="2834" w:name="_Toc250574596"/>
      <w:bookmarkStart w:id="2835" w:name="_Toc251227530"/>
      <w:r>
        <w:rPr>
          <w:rFonts w:hint="eastAsia" w:ascii="宋体" w:hAnsi="宋体" w:eastAsia="宋体" w:cs="宋体"/>
          <w:b/>
          <w:bCs/>
          <w:color w:val="auto"/>
          <w:kern w:val="0"/>
          <w:sz w:val="21"/>
          <w:szCs w:val="21"/>
          <w:highlight w:val="none"/>
        </w:rPr>
        <w:t>90.2</w:t>
      </w:r>
      <w:bookmarkEnd w:id="2829"/>
      <w:bookmarkEnd w:id="2830"/>
      <w:bookmarkEnd w:id="2831"/>
      <w:bookmarkEnd w:id="2832"/>
      <w:bookmarkEnd w:id="2833"/>
      <w:bookmarkEnd w:id="2834"/>
      <w:bookmarkEnd w:id="2835"/>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BE8152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9525</wp:posOffset>
                </wp:positionV>
                <wp:extent cx="800100" cy="69342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44879F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没交或少交税费的责任</w:t>
                            </w:r>
                          </w:p>
                        </w:txbxContent>
                      </wps:txbx>
                      <wps:bodyPr upright="1"/>
                    </wps:wsp>
                  </a:graphicData>
                </a:graphic>
              </wp:anchor>
            </w:drawing>
          </mc:Choice>
          <mc:Fallback>
            <w:pict>
              <v:shape id="_x0000_s1026" o:spid="_x0000_s1026" o:spt="202" type="#_x0000_t202" style="position:absolute;left:0pt;margin-left:-9pt;margin-top:0.75pt;height:54.6pt;width:63pt;z-index:251949056;mso-width-relative:page;mso-height-relative:page;" filled="f" stroked="f" coordsize="21600,21600" o:gfxdata="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oTfNjU&#10;AAAACQEAAA8AAAAAAAAAAQAgAAAAIgAAAGRycy9kb3ducmV2LnhtbFBLAQIUABQAAAAIAIdO4kDe&#10;ndblsgEAAF8DAAAOAAAAAAAAAAEAIAAAACMBAABkcnMvZTJvRG9jLnhtbFBLBQYAAAAABgAGAFkB&#10;AABHBQAAAAA=&#10;">
                <v:fill on="f" focussize="0,0"/>
                <v:stroke on="f"/>
                <v:imagedata o:title=""/>
                <o:lock v:ext="edit" aspectratio="f"/>
                <v:textbox>
                  <w:txbxContent>
                    <w:p w14:paraId="144879F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没交或少交税费的责任</w:t>
                      </w:r>
                    </w:p>
                  </w:txbxContent>
                </v:textbox>
              </v:shape>
            </w:pict>
          </mc:Fallback>
        </mc:AlternateContent>
      </w:r>
      <w:r>
        <w:rPr>
          <w:rFonts w:hint="eastAsia" w:ascii="宋体" w:hAnsi="宋体" w:eastAsia="宋体" w:cs="宋体"/>
          <w:color w:val="auto"/>
          <w:sz w:val="21"/>
          <w:szCs w:val="21"/>
          <w:highlight w:val="none"/>
          <w:lang w:val="en-US" w:eastAsia="zh-CN" w:bidi="ar-SA"/>
        </w:rPr>
        <w:t>合同任何一方当事人没交或少交合同工程需缴税费的，违法方应足额补交，并承担相应的法律责任；给另一方当事人造成损失的，违法方应赔偿损失。</w:t>
      </w:r>
    </w:p>
    <w:p w14:paraId="0C01F44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28896" behindDoc="0" locked="0" layoutInCell="1" allowOverlap="1">
                <wp:simplePos x="0" y="0"/>
                <wp:positionH relativeFrom="column">
                  <wp:posOffset>1257300</wp:posOffset>
                </wp:positionH>
                <wp:positionV relativeFrom="paragraph">
                  <wp:posOffset>105410</wp:posOffset>
                </wp:positionV>
                <wp:extent cx="4457700" cy="0"/>
                <wp:effectExtent l="0" t="5080" r="0" b="4445"/>
                <wp:wrapNone/>
                <wp:docPr id="327" name="直接连接符 32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3pt;height:0pt;width:351pt;z-index:251728896;mso-width-relative:page;mso-height-relative:page;" filled="f" stroked="t" coordsize="21600,21600" o:gfxdata="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xtuetMAAAAJAQAADwAAAAAAAAABACAAAAAiAAAAZHJzL2Rvd25yZXYueG1s&#10;UEsBAhQAFAAAAAgAh07iQLS/BbP9AQAA9gMAAA4AAAAAAAAAAQAgAAAAIgEAAGRycy9lMm9Eb2Mu&#10;eG1sUEsFBgAAAAAGAAYAWQEAAJEFAAAAAA==&#10;">
                <v:fill on="f" focussize="0,0"/>
                <v:stroke color="#000000" joinstyle="round"/>
                <v:imagedata o:title=""/>
                <o:lock v:ext="edit" aspectratio="f"/>
              </v:line>
            </w:pict>
          </mc:Fallback>
        </mc:AlternateContent>
      </w:r>
    </w:p>
    <w:p w14:paraId="11142659">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836" w:name="_Toc250574172"/>
      <w:bookmarkStart w:id="2837" w:name="_Toc20663"/>
      <w:bookmarkStart w:id="2838" w:name="_Toc12997"/>
      <w:bookmarkStart w:id="2839" w:name="_Toc260406109"/>
      <w:bookmarkStart w:id="2840" w:name="_Toc16430"/>
      <w:bookmarkStart w:id="2841" w:name="_Toc262225173"/>
      <w:bookmarkStart w:id="2842" w:name="_Toc250574597"/>
      <w:bookmarkStart w:id="2843" w:name="_Toc251069593"/>
      <w:bookmarkStart w:id="2844" w:name="_Toc250488238"/>
      <w:bookmarkStart w:id="2845" w:name="_Toc185865767"/>
      <w:bookmarkStart w:id="2846" w:name="_Toc250625016"/>
      <w:bookmarkStart w:id="2847" w:name="_Toc251172546"/>
      <w:bookmarkStart w:id="2848" w:name="_Toc6123"/>
      <w:bookmarkStart w:id="2849" w:name="_Toc251227531"/>
      <w:bookmarkStart w:id="2850" w:name="_Toc467"/>
      <w:r>
        <w:rPr>
          <w:rFonts w:hint="eastAsia" w:ascii="宋体" w:hAnsi="宋体" w:eastAsia="宋体" w:cs="宋体"/>
          <w:b/>
          <w:bCs/>
          <w:color w:val="auto"/>
          <w:sz w:val="21"/>
          <w:szCs w:val="21"/>
          <w:highlight w:val="none"/>
          <w:lang w:val="en-US" w:eastAsia="zh-CN" w:bidi="ar-SA"/>
        </w:rPr>
        <w:t>91  保密要求</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14:paraId="5F3E6C6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211455</wp:posOffset>
                </wp:positionV>
                <wp:extent cx="1028700" cy="891540"/>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6397FB95">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提供保密信息和履行保密义务</w:t>
                            </w:r>
                          </w:p>
                        </w:txbxContent>
                      </wps:txbx>
                      <wps:bodyPr upright="1"/>
                    </wps:wsp>
                  </a:graphicData>
                </a:graphic>
              </wp:anchor>
            </w:drawing>
          </mc:Choice>
          <mc:Fallback>
            <w:pict>
              <v:shape id="_x0000_s1026" o:spid="_x0000_s1026" o:spt="202" type="#_x0000_t202" style="position:absolute;left:0pt;margin-left:-9pt;margin-top:16.65pt;height:70.2pt;width:81pt;z-index:251950080;mso-width-relative:page;mso-height-relative:page;" filled="f" stroked="f" coordsize="21600,21600" o:gfxdata="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QwwgDYAAAACgEAAA8AAAAAAAAAAQAgAAAAIgAAAGRycy9kb3ducmV2LnhtbFBLAQIUABQAAAAI&#10;AIdO4kCxGthZtAEAAGADAAAOAAAAAAAAAAEAIAAAACcBAABkcnMvZTJvRG9jLnhtbFBLBQYAAAAA&#10;BgAGAFkBAABNBQAAAAA=&#10;">
                <v:fill on="f" focussize="0,0"/>
                <v:stroke on="f"/>
                <v:imagedata o:title=""/>
                <o:lock v:ext="edit" aspectratio="f"/>
                <v:textbox>
                  <w:txbxContent>
                    <w:p w14:paraId="6397FB95">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提供保密信息和履行保密义务</w:t>
                      </w:r>
                    </w:p>
                  </w:txbxContent>
                </v:textbox>
              </v:shape>
            </w:pict>
          </mc:Fallback>
        </mc:AlternateContent>
      </w:r>
      <w:bookmarkStart w:id="2851" w:name="_Toc251172547"/>
      <w:bookmarkStart w:id="2852" w:name="_Toc251227532"/>
      <w:bookmarkStart w:id="2853" w:name="_Toc250574598"/>
      <w:bookmarkStart w:id="2854" w:name="_Toc250574173"/>
      <w:bookmarkStart w:id="2855" w:name="_Toc251069594"/>
      <w:bookmarkStart w:id="2856" w:name="_Toc250488239"/>
      <w:bookmarkStart w:id="2857" w:name="_Toc250625017"/>
      <w:r>
        <w:rPr>
          <w:rFonts w:hint="eastAsia" w:ascii="宋体" w:hAnsi="宋体" w:eastAsia="宋体" w:cs="宋体"/>
          <w:b/>
          <w:bCs/>
          <w:color w:val="auto"/>
          <w:kern w:val="0"/>
          <w:sz w:val="21"/>
          <w:szCs w:val="21"/>
          <w:highlight w:val="none"/>
        </w:rPr>
        <w:t>91.1</w:t>
      </w:r>
      <w:bookmarkEnd w:id="2851"/>
      <w:bookmarkEnd w:id="2852"/>
      <w:bookmarkEnd w:id="2853"/>
      <w:bookmarkEnd w:id="2854"/>
      <w:bookmarkEnd w:id="2855"/>
      <w:bookmarkEnd w:id="2856"/>
      <w:bookmarkEnd w:id="2857"/>
      <w:r>
        <w:rPr>
          <w:rFonts w:hint="eastAsia" w:ascii="宋体" w:hAnsi="宋体" w:eastAsia="宋体" w:cs="宋体"/>
          <w:b/>
          <w:bCs/>
          <w:color w:val="auto"/>
          <w:kern w:val="0"/>
          <w:sz w:val="21"/>
          <w:szCs w:val="21"/>
          <w:highlight w:val="none"/>
          <w:u w:val="dotted"/>
        </w:rPr>
        <w:t xml:space="preserve">                                                                                       </w:t>
      </w:r>
    </w:p>
    <w:p w14:paraId="18165A6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合同双方当事人应在合同约定期限内提供保密信息。自收到对方当事人提供的保密信息之日起，合同双方当事人应履行保密义务。合同双方当事人履行保密义务，并不因本合同终止而结束。</w:t>
      </w:r>
    </w:p>
    <w:p w14:paraId="26FED44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214630</wp:posOffset>
                </wp:positionV>
                <wp:extent cx="800100" cy="495300"/>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4A94563D">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保密信息知悉权限</w:t>
                            </w:r>
                          </w:p>
                        </w:txbxContent>
                      </wps:txbx>
                      <wps:bodyPr upright="1"/>
                    </wps:wsp>
                  </a:graphicData>
                </a:graphic>
              </wp:anchor>
            </w:drawing>
          </mc:Choice>
          <mc:Fallback>
            <w:pict>
              <v:shape id="_x0000_s1026" o:spid="_x0000_s1026" o:spt="202" type="#_x0000_t202" style="position:absolute;left:0pt;margin-left:-9pt;margin-top:16.9pt;height:39pt;width:63pt;z-index:251951104;mso-width-relative:page;mso-height-relative:page;" filled="f" stroked="f" coordsize="21600,21600" o:gfxdata="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bFjx&#10;1gAAAAoBAAAPAAAAAAAAAAEAIAAAACIAAABkcnMvZG93bnJldi54bWxQSwECFAAUAAAACACHTuJA&#10;EEJ2irEBAABfAwAADgAAAAAAAAABACAAAAAlAQAAZHJzL2Uyb0RvYy54bWxQSwUGAAAAAAYABgBZ&#10;AQAASAUAAAAA&#10;">
                <v:fill on="f" focussize="0,0"/>
                <v:stroke on="f"/>
                <v:imagedata o:title=""/>
                <o:lock v:ext="edit" aspectratio="f"/>
                <v:textbox>
                  <w:txbxContent>
                    <w:p w14:paraId="4A94563D">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保密信息知悉权限</w:t>
                      </w:r>
                    </w:p>
                  </w:txbxContent>
                </v:textbox>
              </v:shape>
            </w:pict>
          </mc:Fallback>
        </mc:AlternateContent>
      </w:r>
      <w:bookmarkStart w:id="2858" w:name="_Toc251227533"/>
      <w:bookmarkStart w:id="2859" w:name="_Toc251172548"/>
      <w:bookmarkStart w:id="2860" w:name="_Toc250574174"/>
      <w:bookmarkStart w:id="2861" w:name="_Toc250625018"/>
      <w:bookmarkStart w:id="2862" w:name="_Toc251069595"/>
      <w:bookmarkStart w:id="2863" w:name="_Toc250488240"/>
      <w:bookmarkStart w:id="2864" w:name="_Toc250574599"/>
      <w:r>
        <w:rPr>
          <w:rFonts w:hint="eastAsia" w:ascii="宋体" w:hAnsi="宋体" w:eastAsia="宋体" w:cs="宋体"/>
          <w:b/>
          <w:bCs/>
          <w:color w:val="auto"/>
          <w:kern w:val="0"/>
          <w:sz w:val="21"/>
          <w:szCs w:val="21"/>
          <w:highlight w:val="none"/>
        </w:rPr>
        <w:t>91.2</w:t>
      </w:r>
      <w:bookmarkEnd w:id="2858"/>
      <w:bookmarkEnd w:id="2859"/>
      <w:bookmarkEnd w:id="2860"/>
      <w:bookmarkEnd w:id="2861"/>
      <w:bookmarkEnd w:id="2862"/>
      <w:bookmarkEnd w:id="2863"/>
      <w:bookmarkEnd w:id="2864"/>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84AFA8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提供给第三方，也不得超出允许范围从另一方当事人复制、摘录或转移任何保密信息。任何保密信息的公布，均应事先征得提供方的书面同意。</w:t>
      </w:r>
    </w:p>
    <w:p w14:paraId="388FCFA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219075</wp:posOffset>
                </wp:positionV>
                <wp:extent cx="800100" cy="49530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7C25EA1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签订保密协议</w:t>
                            </w:r>
                          </w:p>
                        </w:txbxContent>
                      </wps:txbx>
                      <wps:bodyPr upright="1"/>
                    </wps:wsp>
                  </a:graphicData>
                </a:graphic>
              </wp:anchor>
            </w:drawing>
          </mc:Choice>
          <mc:Fallback>
            <w:pict>
              <v:shape id="_x0000_s1026" o:spid="_x0000_s1026" o:spt="202" type="#_x0000_t202" style="position:absolute;left:0pt;margin-left:-9pt;margin-top:17.25pt;height:39pt;width:63pt;z-index:251952128;mso-width-relative:page;mso-height-relative:page;" filled="f" stroked="f" coordsize="21600,21600" o:gfxdata="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qCH&#10;TdcAAAAKAQAADwAAAAAAAAABACAAAAAiAAAAZHJzL2Rvd25yZXYueG1sUEsBAhQAFAAAAAgAh07i&#10;QI9FvSCxAQAAXwMAAA4AAAAAAAAAAQAgAAAAJgEAAGRycy9lMm9Eb2MueG1sUEsFBgAAAAAGAAYA&#10;WQEAAEkFAAAAAA==&#10;">
                <v:fill on="f" focussize="0,0"/>
                <v:stroke on="f"/>
                <v:imagedata o:title=""/>
                <o:lock v:ext="edit" aspectratio="f"/>
                <v:textbox>
                  <w:txbxContent>
                    <w:p w14:paraId="7C25EA1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签订保密协议</w:t>
                      </w:r>
                    </w:p>
                  </w:txbxContent>
                </v:textbox>
              </v:shape>
            </w:pict>
          </mc:Fallback>
        </mc:AlternateContent>
      </w:r>
      <w:bookmarkStart w:id="2865" w:name="_Toc251227534"/>
      <w:bookmarkStart w:id="2866" w:name="_Toc250488241"/>
      <w:bookmarkStart w:id="2867" w:name="_Toc251172549"/>
      <w:bookmarkStart w:id="2868" w:name="_Toc250574600"/>
      <w:bookmarkStart w:id="2869" w:name="_Toc250574175"/>
      <w:bookmarkStart w:id="2870" w:name="_Toc251069596"/>
      <w:bookmarkStart w:id="2871" w:name="_Toc250625019"/>
      <w:r>
        <w:rPr>
          <w:rFonts w:hint="eastAsia" w:ascii="宋体" w:hAnsi="宋体" w:eastAsia="宋体" w:cs="宋体"/>
          <w:b/>
          <w:bCs/>
          <w:color w:val="auto"/>
          <w:kern w:val="0"/>
          <w:sz w:val="21"/>
          <w:szCs w:val="21"/>
          <w:highlight w:val="none"/>
        </w:rPr>
        <w:t>91.3</w:t>
      </w:r>
      <w:bookmarkEnd w:id="2865"/>
      <w:bookmarkEnd w:id="2866"/>
      <w:bookmarkEnd w:id="2867"/>
      <w:bookmarkEnd w:id="2868"/>
      <w:bookmarkEnd w:id="2869"/>
      <w:bookmarkEnd w:id="2870"/>
      <w:bookmarkEnd w:id="2871"/>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446F8D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4D3A2C5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217805</wp:posOffset>
                </wp:positionV>
                <wp:extent cx="800100" cy="990600"/>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800100" cy="990600"/>
                        </a:xfrm>
                        <a:prstGeom prst="rect">
                          <a:avLst/>
                        </a:prstGeom>
                        <a:noFill/>
                        <a:ln>
                          <a:noFill/>
                        </a:ln>
                        <a:effectLst/>
                      </wps:spPr>
                      <wps:txbx>
                        <w:txbxContent>
                          <w:p w14:paraId="140275E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配合政府要求并做好保密工作</w:t>
                            </w:r>
                          </w:p>
                        </w:txbxContent>
                      </wps:txbx>
                      <wps:bodyPr upright="1"/>
                    </wps:wsp>
                  </a:graphicData>
                </a:graphic>
              </wp:anchor>
            </w:drawing>
          </mc:Choice>
          <mc:Fallback>
            <w:pict>
              <v:shape id="_x0000_s1026" o:spid="_x0000_s1026" o:spt="202" type="#_x0000_t202" style="position:absolute;left:0pt;margin-left:-9pt;margin-top:17.15pt;height:78pt;width:63pt;z-index:251953152;mso-width-relative:page;mso-height-relative:page;" filled="f" stroked="f" coordsize="21600,21600" o:gfxdata="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6ql&#10;i9cAAAAKAQAADwAAAAAAAAABACAAAAAiAAAAZHJzL2Rvd25yZXYueG1sUEsBAhQAFAAAAAgAh07i&#10;QDUN7KGxAQAAXwMAAA4AAAAAAAAAAQAgAAAAJgEAAGRycy9lMm9Eb2MueG1sUEsFBgAAAAAGAAYA&#10;WQEAAEkFAAAAAA==&#10;">
                <v:fill on="f" focussize="0,0"/>
                <v:stroke on="f"/>
                <v:imagedata o:title=""/>
                <o:lock v:ext="edit" aspectratio="f"/>
                <v:textbox>
                  <w:txbxContent>
                    <w:p w14:paraId="140275E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配合政府要求并做好保密工作</w:t>
                      </w:r>
                    </w:p>
                  </w:txbxContent>
                </v:textbox>
              </v:shape>
            </w:pict>
          </mc:Fallback>
        </mc:AlternateContent>
      </w:r>
      <w:bookmarkStart w:id="2872" w:name="_Toc251227535"/>
      <w:bookmarkStart w:id="2873" w:name="_Toc251172550"/>
      <w:bookmarkStart w:id="2874" w:name="_Toc250625020"/>
      <w:bookmarkStart w:id="2875" w:name="_Toc250574601"/>
      <w:bookmarkStart w:id="2876" w:name="_Toc251069597"/>
      <w:bookmarkStart w:id="2877" w:name="_Toc250574176"/>
      <w:bookmarkStart w:id="2878" w:name="_Toc250488242"/>
      <w:r>
        <w:rPr>
          <w:rFonts w:hint="eastAsia" w:ascii="宋体" w:hAnsi="宋体" w:eastAsia="宋体" w:cs="宋体"/>
          <w:b/>
          <w:bCs/>
          <w:color w:val="auto"/>
          <w:kern w:val="0"/>
          <w:sz w:val="21"/>
          <w:szCs w:val="21"/>
          <w:highlight w:val="none"/>
        </w:rPr>
        <w:t>91.4</w:t>
      </w:r>
      <w:bookmarkEnd w:id="2872"/>
      <w:bookmarkEnd w:id="2873"/>
      <w:bookmarkEnd w:id="2874"/>
      <w:bookmarkEnd w:id="2875"/>
      <w:bookmarkEnd w:id="2876"/>
      <w:bookmarkEnd w:id="2877"/>
      <w:bookmarkEnd w:id="2878"/>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22A3DE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法律法规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1338197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879" w:name="_Toc250625021"/>
      <w:bookmarkStart w:id="2880" w:name="_Toc251069598"/>
      <w:bookmarkStart w:id="2881" w:name="_Toc251227536"/>
      <w:bookmarkStart w:id="2882" w:name="_Toc250488243"/>
      <w:bookmarkStart w:id="2883" w:name="_Toc251172551"/>
      <w:bookmarkStart w:id="2884" w:name="_Toc250574177"/>
      <w:bookmarkStart w:id="2885" w:name="_Toc250574602"/>
      <w:r>
        <w:rPr>
          <w:rFonts w:hint="eastAsia" w:ascii="宋体" w:hAnsi="宋体" w:eastAsia="宋体" w:cs="宋体"/>
          <w:b/>
          <w:bCs/>
          <w:color w:val="auto"/>
          <w:kern w:val="0"/>
          <w:sz w:val="21"/>
          <w:szCs w:val="21"/>
          <w:highlight w:val="none"/>
        </w:rPr>
        <w:t>91.5</w:t>
      </w:r>
      <w:bookmarkEnd w:id="2879"/>
      <w:bookmarkEnd w:id="2880"/>
      <w:bookmarkEnd w:id="2881"/>
      <w:bookmarkEnd w:id="2882"/>
      <w:bookmarkEnd w:id="2883"/>
      <w:bookmarkEnd w:id="2884"/>
      <w:bookmarkEnd w:id="2885"/>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B5061B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6350</wp:posOffset>
                </wp:positionV>
                <wp:extent cx="800100" cy="495300"/>
                <wp:effectExtent l="0" t="0" r="0" b="0"/>
                <wp:wrapNone/>
                <wp:docPr id="322" name="文本框 32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2D188EEE">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书面说明保密程度</w:t>
                            </w:r>
                          </w:p>
                        </w:txbxContent>
                      </wps:txbx>
                      <wps:bodyPr upright="1"/>
                    </wps:wsp>
                  </a:graphicData>
                </a:graphic>
              </wp:anchor>
            </w:drawing>
          </mc:Choice>
          <mc:Fallback>
            <w:pict>
              <v:shape id="_x0000_s1026" o:spid="_x0000_s1026" o:spt="202" type="#_x0000_t202" style="position:absolute;left:0pt;margin-left:-9pt;margin-top:0.5pt;height:39pt;width:63pt;z-index:251954176;mso-width-relative:page;mso-height-relative:page;" filled="f" stroked="f" coordsize="21600,21600" o:gfxdata="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TBlvtQA&#10;AAAIAQAADwAAAAAAAAABACAAAAAiAAAAZHJzL2Rvd25yZXYueG1sUEsBAhQAFAAAAAgAh07iQE9Y&#10;5WixAQAAXwMAAA4AAAAAAAAAAQAgAAAAIwEAAGRycy9lMm9Eb2MueG1sUEsFBgAAAAAGAAYAWQEA&#10;AEYFAAAAAA==&#10;">
                <v:fill on="f" focussize="0,0"/>
                <v:stroke on="f"/>
                <v:imagedata o:title=""/>
                <o:lock v:ext="edit" aspectratio="f"/>
                <v:textbox>
                  <w:txbxContent>
                    <w:p w14:paraId="2D188EEE">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书面说明保密程度</w:t>
                      </w:r>
                    </w:p>
                  </w:txbxContent>
                </v:textbox>
              </v:shape>
            </w:pict>
          </mc:Fallback>
        </mc:AlternateContent>
      </w:r>
      <w:r>
        <w:rPr>
          <w:rFonts w:hint="eastAsia" w:ascii="宋体" w:hAnsi="宋体" w:eastAsia="宋体" w:cs="宋体"/>
          <w:color w:val="auto"/>
          <w:sz w:val="21"/>
          <w:szCs w:val="21"/>
          <w:highlight w:val="none"/>
          <w:lang w:val="en-US" w:eastAsia="zh-CN" w:bidi="ar-SA"/>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14:paraId="126519DE">
      <w:pPr>
        <w:pageBreakBefore w:val="0"/>
        <w:numPr>
          <w:ilvl w:val="0"/>
          <w:numId w:val="8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提供前已由合同双方当事人所持有的；</w:t>
      </w:r>
    </w:p>
    <w:p w14:paraId="1C97B525">
      <w:pPr>
        <w:pageBreakBefore w:val="0"/>
        <w:numPr>
          <w:ilvl w:val="0"/>
          <w:numId w:val="8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已公开发表或非对方当事人原因向公众公开的；</w:t>
      </w:r>
    </w:p>
    <w:p w14:paraId="61A09D81">
      <w:pPr>
        <w:pageBreakBefore w:val="0"/>
        <w:numPr>
          <w:ilvl w:val="0"/>
          <w:numId w:val="8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已由各相关方书面同意其公开的；</w:t>
      </w:r>
    </w:p>
    <w:p w14:paraId="0B3DF156">
      <w:pPr>
        <w:pageBreakBefore w:val="0"/>
        <w:numPr>
          <w:ilvl w:val="0"/>
          <w:numId w:val="8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在未获取保密信息前由对方当事人独立开发的；</w:t>
      </w:r>
    </w:p>
    <w:p w14:paraId="3D65BF55">
      <w:pPr>
        <w:pageBreakBefore w:val="0"/>
        <w:numPr>
          <w:ilvl w:val="0"/>
          <w:numId w:val="8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对方当事人从对保密信息不承担保密义务的第三方处合法获得的。</w:t>
      </w:r>
    </w:p>
    <w:p w14:paraId="75761EF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29920" behindDoc="0" locked="0" layoutInCell="1" allowOverlap="1">
                <wp:simplePos x="0" y="0"/>
                <wp:positionH relativeFrom="column">
                  <wp:posOffset>1257300</wp:posOffset>
                </wp:positionH>
                <wp:positionV relativeFrom="paragraph">
                  <wp:posOffset>22225</wp:posOffset>
                </wp:positionV>
                <wp:extent cx="4457700" cy="0"/>
                <wp:effectExtent l="0" t="5080" r="0" b="4445"/>
                <wp:wrapNone/>
                <wp:docPr id="321" name="直接连接符 32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75pt;height:0pt;width:351pt;z-index:251729920;mso-width-relative:page;mso-height-relative:page;" filled="f" stroked="t" coordsize="21600,21600" o:gfxdata="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0niYn0wAAAAcBAAAPAAAAAAAAAAEAIAAAACIAAABkcnMvZG93bnJldi54bWxQ&#10;SwECFAAUAAAACACHTuJA6SnhHfwBAAD2AwAADgAAAAAAAAABACAAAAAiAQAAZHJzL2Uyb0RvYy54&#10;bWxQSwUGAAAAAAYABgBZAQAAkAUAAAAA&#10;">
                <v:fill on="f" focussize="0,0"/>
                <v:stroke color="#000000" joinstyle="round"/>
                <v:imagedata o:title=""/>
                <o:lock v:ext="edit" aspectratio="f"/>
              </v:line>
            </w:pict>
          </mc:Fallback>
        </mc:AlternateContent>
      </w:r>
    </w:p>
    <w:p w14:paraId="5618FB71">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886" w:name="_Toc21695"/>
      <w:bookmarkStart w:id="2887" w:name="_Toc262225174"/>
      <w:bookmarkStart w:id="2888" w:name="_Toc185865768"/>
      <w:bookmarkStart w:id="2889" w:name="_Toc260406110"/>
      <w:bookmarkStart w:id="2890" w:name="_Toc27178"/>
      <w:bookmarkStart w:id="2891" w:name="_Toc250625022"/>
      <w:bookmarkStart w:id="2892" w:name="_Toc250488244"/>
      <w:bookmarkStart w:id="2893" w:name="_Toc250574603"/>
      <w:bookmarkStart w:id="2894" w:name="_Toc31828"/>
      <w:bookmarkStart w:id="2895" w:name="_Toc6643"/>
      <w:bookmarkStart w:id="2896" w:name="_Toc250574178"/>
      <w:bookmarkStart w:id="2897" w:name="_Toc251069599"/>
      <w:bookmarkStart w:id="2898" w:name="_Toc251227537"/>
      <w:bookmarkStart w:id="2899" w:name="_Toc7972"/>
      <w:bookmarkStart w:id="2900" w:name="_Toc251172552"/>
      <w:r>
        <w:rPr>
          <w:rFonts w:hint="eastAsia" w:ascii="宋体" w:hAnsi="宋体" w:eastAsia="宋体" w:cs="宋体"/>
          <w:b/>
          <w:bCs/>
          <w:color w:val="auto"/>
          <w:sz w:val="21"/>
          <w:szCs w:val="21"/>
          <w:highlight w:val="none"/>
          <w:lang w:val="en-US" w:eastAsia="zh-CN" w:bidi="ar-SA"/>
        </w:rPr>
        <w:t>92  廉政建设</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p>
    <w:p w14:paraId="137509F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901" w:name="_Toc250574604"/>
      <w:bookmarkStart w:id="2902" w:name="_Toc250488245"/>
      <w:bookmarkStart w:id="2903" w:name="_Toc251172553"/>
      <w:bookmarkStart w:id="2904" w:name="_Toc251227538"/>
      <w:bookmarkStart w:id="2905" w:name="_Toc251069600"/>
      <w:bookmarkStart w:id="2906" w:name="_Toc250625023"/>
      <w:bookmarkStart w:id="2907" w:name="_Toc250574179"/>
      <w:r>
        <w:rPr>
          <w:rFonts w:hint="eastAsia" w:ascii="宋体" w:hAnsi="宋体" w:eastAsia="宋体" w:cs="宋体"/>
          <w:b/>
          <w:bCs/>
          <w:color w:val="auto"/>
          <w:kern w:val="0"/>
          <w:sz w:val="21"/>
          <w:szCs w:val="21"/>
          <w:highlight w:val="none"/>
        </w:rPr>
        <w:t>92.1</w:t>
      </w:r>
      <w:bookmarkEnd w:id="2901"/>
      <w:bookmarkEnd w:id="2902"/>
      <w:bookmarkEnd w:id="2903"/>
      <w:bookmarkEnd w:id="2904"/>
      <w:bookmarkEnd w:id="2905"/>
      <w:bookmarkEnd w:id="2906"/>
      <w:bookmarkEnd w:id="2907"/>
      <w:r>
        <w:rPr>
          <w:rFonts w:hint="eastAsia" w:ascii="宋体" w:hAnsi="宋体" w:eastAsia="宋体" w:cs="宋体"/>
          <w:b/>
          <w:bCs/>
          <w:color w:val="auto"/>
          <w:kern w:val="0"/>
          <w:sz w:val="21"/>
          <w:szCs w:val="21"/>
          <w:highlight w:val="none"/>
          <w:u w:val="dotted"/>
        </w:rPr>
        <w:t xml:space="preserve">                                                                                   </w:t>
      </w:r>
    </w:p>
    <w:p w14:paraId="43C068D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800100" cy="49530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7FAFF338">
                            <w:pPr>
                              <w:widowControl/>
                              <w:adjustRightInd w:val="0"/>
                              <w:snapToGrid w:val="0"/>
                              <w:spacing w:after="200" w:line="240" w:lineRule="auto"/>
                              <w:ind w:firstLine="0" w:firstLineChars="0"/>
                              <w:jc w:val="left"/>
                              <w:rPr>
                                <w:rFonts w:ascii="Tahoma" w:hAnsi="Tahoma" w:eastAsia="楷体_GB2312" w:cs="Times New Roman"/>
                                <w:b/>
                                <w:bCs/>
                                <w:kern w:val="0"/>
                                <w:sz w:val="22"/>
                                <w:szCs w:val="21"/>
                              </w:rPr>
                            </w:pPr>
                            <w:r>
                              <w:rPr>
                                <w:rFonts w:hint="eastAsia" w:ascii="Tahoma" w:hAnsi="Tahoma" w:eastAsia="楷体_GB2312" w:cs="Times New Roman"/>
                                <w:b/>
                                <w:bCs/>
                                <w:kern w:val="0"/>
                                <w:sz w:val="22"/>
                                <w:szCs w:val="21"/>
                              </w:rPr>
                              <w:t>廉政建设</w:t>
                            </w:r>
                          </w:p>
                        </w:txbxContent>
                      </wps:txbx>
                      <wps:bodyPr upright="1"/>
                    </wps:wsp>
                  </a:graphicData>
                </a:graphic>
              </wp:anchor>
            </w:drawing>
          </mc:Choice>
          <mc:Fallback>
            <w:pict>
              <v:shape id="_x0000_s1026" o:spid="_x0000_s1026" o:spt="202" type="#_x0000_t202" style="position:absolute;left:0pt;margin-left:-9pt;margin-top:1.25pt;height:39pt;width:63pt;z-index:251955200;mso-width-relative:page;mso-height-relative:page;" filled="f" stroked="f" coordsize="21600,21600" o:gfxdata="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2wHw9QA&#10;AAAIAQAADwAAAAAAAAABACAAAAAiAAAAZHJzL2Rvd25yZXYueG1sUEsBAhQAFAAAAAgAh07iQDBR&#10;AuaxAQAAXwMAAA4AAAAAAAAAAQAgAAAAIwEAAGRycy9lMm9Eb2MueG1sUEsFBgAAAAAGAAYAWQEA&#10;AEYFAAAAAA==&#10;">
                <v:fill on="f" focussize="0,0"/>
                <v:stroke on="f"/>
                <v:imagedata o:title=""/>
                <o:lock v:ext="edit" aspectratio="f"/>
                <v:textbox>
                  <w:txbxContent>
                    <w:p w14:paraId="7FAFF338">
                      <w:pPr>
                        <w:widowControl/>
                        <w:adjustRightInd w:val="0"/>
                        <w:snapToGrid w:val="0"/>
                        <w:spacing w:after="200" w:line="240" w:lineRule="auto"/>
                        <w:ind w:firstLine="0" w:firstLineChars="0"/>
                        <w:jc w:val="left"/>
                        <w:rPr>
                          <w:rFonts w:ascii="Tahoma" w:hAnsi="Tahoma" w:eastAsia="楷体_GB2312" w:cs="Times New Roman"/>
                          <w:b/>
                          <w:bCs/>
                          <w:kern w:val="0"/>
                          <w:sz w:val="22"/>
                          <w:szCs w:val="21"/>
                        </w:rPr>
                      </w:pPr>
                      <w:r>
                        <w:rPr>
                          <w:rFonts w:hint="eastAsia" w:ascii="Tahoma" w:hAnsi="Tahoma" w:eastAsia="楷体_GB2312" w:cs="Times New Roman"/>
                          <w:b/>
                          <w:bCs/>
                          <w:kern w:val="0"/>
                          <w:sz w:val="22"/>
                          <w:szCs w:val="21"/>
                        </w:rPr>
                        <w:t>廉政建设</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合同双方当事人在签订本合同时，应同时签订廉政合同，作为本合同的附件。合同双方当事人在合同履行期间应遵守国家和政府有关廉政方面的规定和要求，禁止任何腐败行为。</w:t>
      </w:r>
    </w:p>
    <w:p w14:paraId="3D01139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908" w:name="_Toc250625024"/>
      <w:bookmarkStart w:id="2909" w:name="_Toc251227539"/>
      <w:bookmarkStart w:id="2910" w:name="_Toc251172554"/>
      <w:bookmarkStart w:id="2911" w:name="_Toc250488246"/>
      <w:bookmarkStart w:id="2912" w:name="_Toc250574605"/>
      <w:bookmarkStart w:id="2913" w:name="_Toc251069601"/>
      <w:bookmarkStart w:id="2914" w:name="_Toc250574180"/>
      <w:r>
        <w:rPr>
          <w:rFonts w:hint="eastAsia" w:ascii="宋体" w:hAnsi="宋体" w:eastAsia="宋体" w:cs="宋体"/>
          <w:b/>
          <w:bCs/>
          <w:color w:val="auto"/>
          <w:kern w:val="0"/>
          <w:sz w:val="21"/>
          <w:szCs w:val="21"/>
          <w:highlight w:val="none"/>
        </w:rPr>
        <w:t>92.2</w:t>
      </w:r>
      <w:bookmarkEnd w:id="2908"/>
      <w:bookmarkEnd w:id="2909"/>
      <w:bookmarkEnd w:id="2910"/>
      <w:bookmarkEnd w:id="2911"/>
      <w:bookmarkEnd w:id="2912"/>
      <w:bookmarkEnd w:id="2913"/>
      <w:bookmarkEnd w:id="2914"/>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DCC1A7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17780</wp:posOffset>
                </wp:positionV>
                <wp:extent cx="800100" cy="49530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6E81323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违反责任</w:t>
                            </w:r>
                          </w:p>
                        </w:txbxContent>
                      </wps:txbx>
                      <wps:bodyPr upright="1"/>
                    </wps:wsp>
                  </a:graphicData>
                </a:graphic>
              </wp:anchor>
            </w:drawing>
          </mc:Choice>
          <mc:Fallback>
            <w:pict>
              <v:shape id="_x0000_s1026" o:spid="_x0000_s1026" o:spt="202" type="#_x0000_t202" style="position:absolute;left:0pt;margin-left:-9pt;margin-top:1.4pt;height:39pt;width:63pt;z-index:251956224;mso-width-relative:page;mso-height-relative:page;" filled="f" stroked="f" coordsize="21600,21600" o:gfxdata="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8wawp0wAA&#10;AAgBAAAPAAAAAAAAAAEAIAAAACIAAABkcnMvZG93bnJldi54bWxQSwECFAAUAAAACACHTuJA5rfo&#10;urEBAABfAwAADgAAAAAAAAABACAAAAAiAQAAZHJzL2Uyb0RvYy54bWxQSwUGAAAAAAYABgBZAQAA&#10;RQUAAAAA&#10;">
                <v:fill on="f" focussize="0,0"/>
                <v:stroke on="f"/>
                <v:imagedata o:title=""/>
                <o:lock v:ext="edit" aspectratio="f"/>
                <v:textbox>
                  <w:txbxContent>
                    <w:p w14:paraId="6E81323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违反责任</w:t>
                      </w:r>
                    </w:p>
                  </w:txbxContent>
                </v:textbox>
              </v:shape>
            </w:pict>
          </mc:Fallback>
        </mc:AlternateContent>
      </w:r>
      <w:r>
        <w:rPr>
          <w:rFonts w:hint="eastAsia" w:ascii="宋体" w:hAnsi="宋体" w:eastAsia="宋体" w:cs="宋体"/>
          <w:color w:val="auto"/>
          <w:sz w:val="21"/>
          <w:szCs w:val="21"/>
          <w:highlight w:val="none"/>
          <w:lang w:val="en-US" w:eastAsia="zh-CN" w:bidi="ar-SA"/>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14:paraId="391C407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30944" behindDoc="0" locked="0" layoutInCell="1" allowOverlap="1">
                <wp:simplePos x="0" y="0"/>
                <wp:positionH relativeFrom="column">
                  <wp:posOffset>1257300</wp:posOffset>
                </wp:positionH>
                <wp:positionV relativeFrom="paragraph">
                  <wp:posOffset>222250</wp:posOffset>
                </wp:positionV>
                <wp:extent cx="4457700" cy="0"/>
                <wp:effectExtent l="0" t="5080" r="0" b="4445"/>
                <wp:wrapNone/>
                <wp:docPr id="318" name="直接连接符 318"/>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7.5pt;height:0pt;width:351pt;z-index:251730944;mso-width-relative:page;mso-height-relative:page;" filled="f" stroked="t" coordsize="21600,21600" o:gfxdata="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mke/9QAAAAJAQAADwAAAAAAAAABACAAAAAiAAAAZHJzL2Rvd25yZXYueG1s&#10;UEsBAhQAFAAAAAgAh07iQI66dWj8AQAA9gMAAA4AAAAAAAAAAQAgAAAAIwEAAGRycy9lMm9Eb2Mu&#10;eG1sUEsFBgAAAAAGAAYAWQEAAJEFAAAAAA==&#10;">
                <v:fill on="f" focussize="0,0"/>
                <v:stroke color="#000000" joinstyle="round"/>
                <v:imagedata o:title=""/>
                <o:lock v:ext="edit" aspectratio="f"/>
              </v:line>
            </w:pict>
          </mc:Fallback>
        </mc:AlternateContent>
      </w:r>
    </w:p>
    <w:p w14:paraId="58C28C2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915" w:name="_Toc21300"/>
      <w:bookmarkStart w:id="2916" w:name="_Toc260406111"/>
      <w:bookmarkStart w:id="2917" w:name="_Toc14172"/>
      <w:bookmarkStart w:id="2918" w:name="_Toc10783"/>
      <w:bookmarkStart w:id="2919" w:name="_Toc29106"/>
      <w:bookmarkStart w:id="2920" w:name="_Toc30310"/>
      <w:bookmarkStart w:id="2921" w:name="_Toc262225175"/>
      <w:r>
        <w:rPr>
          <w:rFonts w:hint="eastAsia" w:ascii="宋体" w:hAnsi="宋体" w:eastAsia="宋体" w:cs="宋体"/>
          <w:b/>
          <w:bCs/>
          <w:color w:val="auto"/>
          <w:sz w:val="21"/>
          <w:szCs w:val="21"/>
          <w:highlight w:val="none"/>
          <w:lang w:val="en-US" w:eastAsia="zh-CN" w:bidi="ar-SA"/>
        </w:rPr>
        <w:t>93  禁止转让</w:t>
      </w:r>
      <w:bookmarkEnd w:id="2915"/>
      <w:bookmarkEnd w:id="2916"/>
      <w:bookmarkEnd w:id="2917"/>
      <w:bookmarkEnd w:id="2918"/>
      <w:bookmarkEnd w:id="2919"/>
      <w:bookmarkEnd w:id="2920"/>
      <w:bookmarkEnd w:id="2921"/>
    </w:p>
    <w:p w14:paraId="52FCB5F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93.1</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rPr>
        <w:t xml:space="preserve"> </w:t>
      </w:r>
    </w:p>
    <w:p w14:paraId="5B4D0C4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43616" behindDoc="0" locked="0" layoutInCell="1" allowOverlap="1">
                <wp:simplePos x="0" y="0"/>
                <wp:positionH relativeFrom="column">
                  <wp:posOffset>-114300</wp:posOffset>
                </wp:positionH>
                <wp:positionV relativeFrom="paragraph">
                  <wp:posOffset>15875</wp:posOffset>
                </wp:positionV>
                <wp:extent cx="800100" cy="49530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2737D146">
                            <w:pPr>
                              <w:widowControl/>
                              <w:adjustRightInd w:val="0"/>
                              <w:snapToGrid w:val="0"/>
                              <w:spacing w:after="200" w:line="240" w:lineRule="auto"/>
                              <w:ind w:firstLine="0" w:firstLineChars="0"/>
                              <w:jc w:val="left"/>
                              <w:rPr>
                                <w:rFonts w:ascii="Tahoma" w:hAnsi="Tahoma" w:eastAsia="楷体_GB2312" w:cs="Times New Roman"/>
                                <w:b/>
                                <w:bCs/>
                                <w:kern w:val="0"/>
                                <w:sz w:val="22"/>
                                <w:szCs w:val="21"/>
                              </w:rPr>
                            </w:pPr>
                            <w:r>
                              <w:rPr>
                                <w:rFonts w:hint="eastAsia" w:ascii="Tahoma" w:hAnsi="Tahoma" w:eastAsia="楷体_GB2312" w:cs="Times New Roman"/>
                                <w:b/>
                                <w:bCs/>
                                <w:kern w:val="0"/>
                                <w:sz w:val="22"/>
                                <w:szCs w:val="21"/>
                              </w:rPr>
                              <w:t>履行合同</w:t>
                            </w:r>
                          </w:p>
                        </w:txbxContent>
                      </wps:txbx>
                      <wps:bodyPr upright="1"/>
                    </wps:wsp>
                  </a:graphicData>
                </a:graphic>
              </wp:anchor>
            </w:drawing>
          </mc:Choice>
          <mc:Fallback>
            <w:pict>
              <v:shape id="_x0000_s1026" o:spid="_x0000_s1026" o:spt="202" type="#_x0000_t202" style="position:absolute;left:0pt;margin-left:-9pt;margin-top:1.25pt;height:39pt;width:63pt;z-index:252143616;mso-width-relative:page;mso-height-relative:page;" filled="f" stroked="f" coordsize="21600,21600" o:gfxdata="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9sB8PU&#10;AAAACAEAAA8AAAAAAAAAAQAgAAAAIgAAAGRycy9kb3ducmV2LnhtbFBLAQIUABQAAAAIAIdO4kAZ&#10;hb+ksgEAAF8DAAAOAAAAAAAAAAEAIAAAACMBAABkcnMvZTJvRG9jLnhtbFBLBQYAAAAABgAGAFkB&#10;AABHBQAAAAA=&#10;">
                <v:fill on="f" focussize="0,0"/>
                <v:stroke on="f"/>
                <v:imagedata o:title=""/>
                <o:lock v:ext="edit" aspectratio="f"/>
                <v:textbox>
                  <w:txbxContent>
                    <w:p w14:paraId="2737D146">
                      <w:pPr>
                        <w:widowControl/>
                        <w:adjustRightInd w:val="0"/>
                        <w:snapToGrid w:val="0"/>
                        <w:spacing w:after="200" w:line="240" w:lineRule="auto"/>
                        <w:ind w:firstLine="0" w:firstLineChars="0"/>
                        <w:jc w:val="left"/>
                        <w:rPr>
                          <w:rFonts w:ascii="Tahoma" w:hAnsi="Tahoma" w:eastAsia="楷体_GB2312" w:cs="Times New Roman"/>
                          <w:b/>
                          <w:bCs/>
                          <w:kern w:val="0"/>
                          <w:sz w:val="22"/>
                          <w:szCs w:val="21"/>
                        </w:rPr>
                      </w:pPr>
                      <w:r>
                        <w:rPr>
                          <w:rFonts w:hint="eastAsia" w:ascii="Tahoma" w:hAnsi="Tahoma" w:eastAsia="楷体_GB2312" w:cs="Times New Roman"/>
                          <w:b/>
                          <w:bCs/>
                          <w:kern w:val="0"/>
                          <w:sz w:val="22"/>
                          <w:szCs w:val="21"/>
                        </w:rPr>
                        <w:t>履行合同</w:t>
                      </w:r>
                    </w:p>
                  </w:txbxContent>
                </v:textbox>
              </v:shape>
            </w:pict>
          </mc:Fallback>
        </mc:AlternateContent>
      </w:r>
      <w:r>
        <w:rPr>
          <w:rFonts w:hint="eastAsia" w:ascii="宋体" w:hAnsi="宋体" w:eastAsia="宋体" w:cs="宋体"/>
          <w:color w:val="auto"/>
          <w:sz w:val="21"/>
          <w:szCs w:val="21"/>
          <w:highlight w:val="none"/>
          <w:lang w:val="en-US" w:eastAsia="zh-CN" w:bidi="ar-SA"/>
        </w:rPr>
        <w:t>本合同一经签署，合同双方当事人均应按照本合同规定行使各自的权利、履行各自的义务。</w:t>
      </w:r>
    </w:p>
    <w:p w14:paraId="5738773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93.2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8A22D1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44640" behindDoc="0" locked="0" layoutInCell="1" allowOverlap="1">
                <wp:simplePos x="0" y="0"/>
                <wp:positionH relativeFrom="column">
                  <wp:posOffset>-114300</wp:posOffset>
                </wp:positionH>
                <wp:positionV relativeFrom="paragraph">
                  <wp:posOffset>17780</wp:posOffset>
                </wp:positionV>
                <wp:extent cx="800100" cy="4953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77527D8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不得转让</w:t>
                            </w:r>
                          </w:p>
                        </w:txbxContent>
                      </wps:txbx>
                      <wps:bodyPr upright="1"/>
                    </wps:wsp>
                  </a:graphicData>
                </a:graphic>
              </wp:anchor>
            </w:drawing>
          </mc:Choice>
          <mc:Fallback>
            <w:pict>
              <v:shape id="_x0000_s1026" o:spid="_x0000_s1026" o:spt="202" type="#_x0000_t202" style="position:absolute;left:0pt;margin-left:-9pt;margin-top:1.4pt;height:39pt;width:63pt;z-index:252144640;mso-width-relative:page;mso-height-relative:page;" filled="f" stroked="f" coordsize="21600,21600" o:gfxdata="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8wawp0wAA&#10;AAgBAAAPAAAAAAAAAAEAIAAAACIAAABkcnMvZG93bnJldi54bWxQSwECFAAUAAAACACHTuJAhoJ0&#10;DrEBAABfAwAADgAAAAAAAAABACAAAAAiAQAAZHJzL2Uyb0RvYy54bWxQSwUGAAAAAAYABgBZAQAA&#10;RQUAAAAA&#10;">
                <v:fill on="f" focussize="0,0"/>
                <v:stroke on="f"/>
                <v:imagedata o:title=""/>
                <o:lock v:ext="edit" aspectratio="f"/>
                <v:textbox>
                  <w:txbxContent>
                    <w:p w14:paraId="77527D8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不得转让</w:t>
                      </w:r>
                    </w:p>
                  </w:txbxContent>
                </v:textbox>
              </v:shape>
            </w:pict>
          </mc:Fallback>
        </mc:AlternateContent>
      </w:r>
      <w:r>
        <w:rPr>
          <w:rFonts w:hint="eastAsia" w:ascii="宋体" w:hAnsi="宋体" w:eastAsia="宋体" w:cs="宋体"/>
          <w:color w:val="auto"/>
          <w:sz w:val="21"/>
          <w:szCs w:val="21"/>
          <w:highlight w:val="none"/>
          <w:lang w:val="en-US" w:eastAsia="zh-CN" w:bidi="ar-SA"/>
        </w:rPr>
        <w:t>除合同另有约定外，未经另一方当事人同意，合同一方当事人不得将本合同的全部或部分权利、义务转让给第三方。</w:t>
      </w:r>
    </w:p>
    <w:p w14:paraId="7250983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766253D6">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922" w:name="_Toc262225176"/>
      <w:bookmarkStart w:id="2923" w:name="_Toc17968"/>
      <w:bookmarkStart w:id="2924" w:name="_Toc250488247"/>
      <w:bookmarkStart w:id="2925" w:name="_Toc250625025"/>
      <w:bookmarkStart w:id="2926" w:name="_Toc30665"/>
      <w:bookmarkStart w:id="2927" w:name="_Toc22889"/>
      <w:bookmarkStart w:id="2928" w:name="_Toc250574181"/>
      <w:bookmarkStart w:id="2929" w:name="_Toc250574606"/>
      <w:bookmarkStart w:id="2930" w:name="_Toc260406112"/>
      <w:bookmarkStart w:id="2931" w:name="_Toc185865769"/>
      <w:bookmarkStart w:id="2932" w:name="_Toc305"/>
      <w:bookmarkStart w:id="2933" w:name="_Toc17699"/>
      <w:bookmarkStart w:id="2934" w:name="_Toc251172555"/>
      <w:bookmarkStart w:id="2935" w:name="_Toc251069602"/>
      <w:bookmarkStart w:id="2936" w:name="_Toc251227540"/>
      <w:r>
        <w:rPr>
          <w:rFonts w:hint="eastAsia" w:ascii="宋体" w:hAnsi="宋体" w:eastAsia="宋体" w:cs="宋体"/>
          <w:b/>
          <w:bCs/>
          <w:color w:val="auto"/>
          <w:sz w:val="21"/>
          <w:szCs w:val="21"/>
          <w:highlight w:val="none"/>
          <w:lang w:val="en-US" w:eastAsia="zh-CN" w:bidi="ar-SA"/>
        </w:rPr>
        <w:t>94  合同份数</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p>
    <w:p w14:paraId="21C6F35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937" w:name="_Toc251069603"/>
      <w:bookmarkStart w:id="2938" w:name="_Toc250488248"/>
      <w:bookmarkStart w:id="2939" w:name="_Toc250574182"/>
      <w:bookmarkStart w:id="2940" w:name="_Toc251172556"/>
      <w:bookmarkStart w:id="2941" w:name="_Toc250625026"/>
      <w:bookmarkStart w:id="2942" w:name="_Toc251227541"/>
      <w:bookmarkStart w:id="2943" w:name="_Toc250574607"/>
      <w:r>
        <w:rPr>
          <w:rFonts w:hint="eastAsia" w:ascii="宋体" w:hAnsi="宋体" w:eastAsia="宋体" w:cs="宋体"/>
          <w:b/>
          <w:bCs/>
          <w:color w:val="auto"/>
          <w:kern w:val="0"/>
          <w:sz w:val="21"/>
          <w:szCs w:val="21"/>
          <w:highlight w:val="none"/>
        </w:rPr>
        <w:t>94.1</w:t>
      </w:r>
      <w:bookmarkEnd w:id="2937"/>
      <w:bookmarkEnd w:id="2938"/>
      <w:bookmarkEnd w:id="2939"/>
      <w:bookmarkEnd w:id="2940"/>
      <w:bookmarkEnd w:id="2941"/>
      <w:bookmarkEnd w:id="2942"/>
      <w:bookmarkEnd w:id="2943"/>
      <w:r>
        <w:rPr>
          <w:rFonts w:hint="eastAsia" w:ascii="宋体" w:hAnsi="宋体" w:eastAsia="宋体" w:cs="宋体"/>
          <w:b/>
          <w:bCs/>
          <w:color w:val="auto"/>
          <w:kern w:val="0"/>
          <w:sz w:val="21"/>
          <w:szCs w:val="21"/>
          <w:highlight w:val="none"/>
          <w:u w:val="dotted"/>
        </w:rPr>
        <w:t xml:space="preserve">                                                                    </w:t>
      </w:r>
    </w:p>
    <w:p w14:paraId="46F3BE5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1905</wp:posOffset>
                </wp:positionV>
                <wp:extent cx="800100" cy="495300"/>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5F335AB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约定提供合同文件</w:t>
                            </w:r>
                          </w:p>
                        </w:txbxContent>
                      </wps:txbx>
                      <wps:bodyPr upright="1"/>
                    </wps:wsp>
                  </a:graphicData>
                </a:graphic>
              </wp:anchor>
            </w:drawing>
          </mc:Choice>
          <mc:Fallback>
            <w:pict>
              <v:shape id="_x0000_s1026" o:spid="_x0000_s1026" o:spt="202" type="#_x0000_t202" style="position:absolute;left:0pt;margin-left:-9pt;margin-top:0.15pt;height:39pt;width:63pt;z-index:251957248;mso-width-relative:page;mso-height-relative:page;" filled="f" stroked="f" coordsize="21600,21600" o:gfxdata="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RIiR9QA&#10;AAAHAQAADwAAAAAAAAABACAAAAAiAAAAZHJzL2Rvd25yZXYueG1sUEsBAhQAFAAAAAgAh07iQGaM&#10;WCqxAQAAXwMAAA4AAAAAAAAAAQAgAAAAIwEAAGRycy9lMm9Eb2MueG1sUEsFBgAAAAAGAAYAWQEA&#10;AEYFAAAAAA==&#10;">
                <v:fill on="f" focussize="0,0"/>
                <v:stroke on="f"/>
                <v:imagedata o:title=""/>
                <o:lock v:ext="edit" aspectratio="f"/>
                <v:textbox>
                  <w:txbxContent>
                    <w:p w14:paraId="5F335AB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约定提供合同文件</w:t>
                      </w:r>
                    </w:p>
                  </w:txbxContent>
                </v:textbox>
              </v:shape>
            </w:pict>
          </mc:Fallback>
        </mc:AlternateContent>
      </w:r>
      <w:r>
        <w:rPr>
          <w:rFonts w:hint="eastAsia" w:ascii="宋体" w:hAnsi="宋体" w:eastAsia="宋体" w:cs="宋体"/>
          <w:color w:val="auto"/>
          <w:sz w:val="21"/>
          <w:szCs w:val="21"/>
          <w:highlight w:val="none"/>
          <w:lang w:val="en-US" w:eastAsia="zh-CN" w:bidi="ar-SA"/>
        </w:rPr>
        <w:t>除专用条款另有约定外，发包人应按照第94.2款规定的份数免费为承包人提供合同文本。</w:t>
      </w:r>
    </w:p>
    <w:p w14:paraId="6FDE709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5F2064D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944" w:name="_Toc250488249"/>
      <w:bookmarkStart w:id="2945" w:name="_Toc250574608"/>
      <w:bookmarkStart w:id="2946" w:name="_Toc250574183"/>
      <w:bookmarkStart w:id="2947" w:name="_Toc251227542"/>
      <w:bookmarkStart w:id="2948" w:name="_Toc251172557"/>
      <w:bookmarkStart w:id="2949" w:name="_Toc250625027"/>
      <w:bookmarkStart w:id="2950" w:name="_Toc251069604"/>
      <w:r>
        <w:rPr>
          <w:rFonts w:hint="eastAsia" w:ascii="宋体" w:hAnsi="宋体" w:eastAsia="宋体" w:cs="宋体"/>
          <w:b/>
          <w:bCs/>
          <w:color w:val="auto"/>
          <w:kern w:val="0"/>
          <w:sz w:val="21"/>
          <w:szCs w:val="21"/>
          <w:highlight w:val="none"/>
        </w:rPr>
        <w:t>94.2</w:t>
      </w:r>
      <w:bookmarkEnd w:id="2944"/>
      <w:bookmarkEnd w:id="2945"/>
      <w:bookmarkEnd w:id="2946"/>
      <w:bookmarkEnd w:id="2947"/>
      <w:bookmarkEnd w:id="2948"/>
      <w:bookmarkEnd w:id="2949"/>
      <w:bookmarkEnd w:id="295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D9266C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3810</wp:posOffset>
                </wp:positionV>
                <wp:extent cx="800100" cy="521970"/>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800100" cy="521970"/>
                        </a:xfrm>
                        <a:prstGeom prst="rect">
                          <a:avLst/>
                        </a:prstGeom>
                        <a:noFill/>
                        <a:ln>
                          <a:noFill/>
                        </a:ln>
                        <a:effectLst/>
                      </wps:spPr>
                      <wps:txbx>
                        <w:txbxContent>
                          <w:p w14:paraId="0A2522D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正副本效力</w:t>
                            </w:r>
                          </w:p>
                        </w:txbxContent>
                      </wps:txbx>
                      <wps:bodyPr upright="1"/>
                    </wps:wsp>
                  </a:graphicData>
                </a:graphic>
              </wp:anchor>
            </w:drawing>
          </mc:Choice>
          <mc:Fallback>
            <w:pict>
              <v:shape id="_x0000_s1026" o:spid="_x0000_s1026" o:spt="202" type="#_x0000_t202" style="position:absolute;left:0pt;margin-left:-9pt;margin-top:0.3pt;height:41.1pt;width:63pt;z-index:251958272;mso-width-relative:page;mso-height-relative:page;" filled="f" stroked="f" coordsize="21600,21600" o:gfxdata="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yr1W9MA&#10;AAAHAQAADwAAAAAAAAABACAAAAAiAAAAZHJzL2Rvd25yZXYueG1sUEsBAhQAFAAAAAgAh07iQOpw&#10;W1qyAQAAXwMAAA4AAAAAAAAAAQAgAAAAIgEAAGRycy9lMm9Eb2MueG1sUEsFBgAAAAAGAAYAWQEA&#10;AEYFAAAAAA==&#10;">
                <v:fill on="f" focussize="0,0"/>
                <v:stroke on="f"/>
                <v:imagedata o:title=""/>
                <o:lock v:ext="edit" aspectratio="f"/>
                <v:textbox>
                  <w:txbxContent>
                    <w:p w14:paraId="0A2522D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正副本效力</w:t>
                      </w:r>
                    </w:p>
                  </w:txbxContent>
                </v:textbox>
              </v:shape>
            </w:pict>
          </mc:Fallback>
        </mc:AlternateContent>
      </w:r>
      <w:r>
        <w:rPr>
          <w:rFonts w:hint="eastAsia" w:ascii="宋体" w:hAnsi="宋体" w:eastAsia="宋体" w:cs="宋体"/>
          <w:color w:val="auto"/>
          <w:sz w:val="21"/>
          <w:szCs w:val="21"/>
          <w:highlight w:val="none"/>
          <w:lang w:val="en-US" w:eastAsia="zh-CN" w:bidi="ar-SA"/>
        </w:rPr>
        <w:t>本合同正、副本份数，由合同双方当事人根据需要在专用条款中约定。正本与副本具有同等效力，当正本与副本不一致时，以正本为准。</w:t>
      </w:r>
    </w:p>
    <w:p w14:paraId="1E24C91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16D3A571">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951" w:name="_Toc25245"/>
      <w:bookmarkStart w:id="2952" w:name="_Toc262225177"/>
      <w:bookmarkStart w:id="2953" w:name="_Toc15121"/>
      <w:bookmarkStart w:id="2954" w:name="_Toc260406113"/>
      <w:bookmarkStart w:id="2955" w:name="_Toc23355"/>
      <w:bookmarkStart w:id="2956" w:name="_Toc7808"/>
      <w:bookmarkStart w:id="2957" w:name="_Toc3799"/>
      <w:r>
        <w:rPr>
          <w:rFonts w:hint="eastAsia" w:ascii="宋体" w:hAnsi="宋体" w:eastAsia="宋体" w:cs="宋体"/>
          <w:b/>
          <w:bCs/>
          <w:color w:val="auto"/>
          <w:sz w:val="21"/>
          <w:szCs w:val="21"/>
          <w:highlight w:val="none"/>
          <w:lang w:val="en-US" w:eastAsia="zh-CN" w:bidi="ar-SA"/>
        </w:rPr>
        <w:t>95  合同备案</w:t>
      </w:r>
      <w:bookmarkEnd w:id="2951"/>
      <w:bookmarkEnd w:id="2952"/>
      <w:bookmarkEnd w:id="2953"/>
      <w:bookmarkEnd w:id="2954"/>
      <w:bookmarkEnd w:id="2955"/>
      <w:bookmarkEnd w:id="2956"/>
      <w:bookmarkEnd w:id="2957"/>
    </w:p>
    <w:p w14:paraId="42E2032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b/>
          <w:bCs/>
          <w:color w:val="auto"/>
          <w:kern w:val="0"/>
          <w:sz w:val="21"/>
          <w:szCs w:val="21"/>
          <w:highlight w:val="none"/>
        </w:rPr>
        <w:t>95.1</w:t>
      </w:r>
      <w:r>
        <w:rPr>
          <w:rFonts w:hint="eastAsia" w:ascii="宋体" w:hAnsi="宋体" w:eastAsia="宋体" w:cs="宋体"/>
          <w:b/>
          <w:bCs/>
          <w:color w:val="auto"/>
          <w:kern w:val="0"/>
          <w:sz w:val="21"/>
          <w:szCs w:val="21"/>
          <w:highlight w:val="none"/>
          <w:u w:val="dotted"/>
        </w:rPr>
        <w:t xml:space="preserve">                                                                                      </w:t>
      </w:r>
    </w:p>
    <w:p w14:paraId="5801D9F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45664" behindDoc="0" locked="0" layoutInCell="1" allowOverlap="1">
                <wp:simplePos x="0" y="0"/>
                <wp:positionH relativeFrom="column">
                  <wp:posOffset>-114300</wp:posOffset>
                </wp:positionH>
                <wp:positionV relativeFrom="paragraph">
                  <wp:posOffset>1905</wp:posOffset>
                </wp:positionV>
                <wp:extent cx="800100" cy="49530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734C0E9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合同备案及其限制</w:t>
                            </w:r>
                          </w:p>
                        </w:txbxContent>
                      </wps:txbx>
                      <wps:bodyPr upright="1"/>
                    </wps:wsp>
                  </a:graphicData>
                </a:graphic>
              </wp:anchor>
            </w:drawing>
          </mc:Choice>
          <mc:Fallback>
            <w:pict>
              <v:shape id="_x0000_s1026" o:spid="_x0000_s1026" o:spt="202" type="#_x0000_t202" style="position:absolute;left:0pt;margin-left:-9pt;margin-top:0.15pt;height:39pt;width:63pt;z-index:252145664;mso-width-relative:page;mso-height-relative:page;" filled="f" stroked="f" coordsize="21600,21600" o:gfxdata="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pEiJH1AAA&#10;AAcBAAAPAAAAAAAAAAEAIAAAACIAAABkcnMvZG93bnJldi54bWxQSwECFAAUAAAACACHTuJAppEA&#10;YrABAABfAwAADgAAAAAAAAABACAAAAAjAQAAZHJzL2Uyb0RvYy54bWxQSwUGAAAAAAYABgBZAQAA&#10;RQUAAAAA&#10;">
                <v:fill on="f" focussize="0,0"/>
                <v:stroke on="f"/>
                <v:imagedata o:title=""/>
                <o:lock v:ext="edit" aspectratio="f"/>
                <v:textbox>
                  <w:txbxContent>
                    <w:p w14:paraId="734C0E9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合同备案及其限制</w:t>
                      </w:r>
                    </w:p>
                  </w:txbxContent>
                </v:textbox>
              </v:shape>
            </w:pict>
          </mc:Fallback>
        </mc:AlternateContent>
      </w:r>
      <w:r>
        <w:rPr>
          <w:rFonts w:hint="eastAsia" w:ascii="宋体" w:hAnsi="宋体" w:eastAsia="宋体" w:cs="宋体"/>
          <w:color w:val="auto"/>
          <w:sz w:val="21"/>
          <w:szCs w:val="21"/>
          <w:highlight w:val="none"/>
          <w:lang w:val="en-US" w:eastAsia="zh-CN" w:bidi="ar-SA"/>
        </w:rPr>
        <w:t>本合同签署后，发包人应在办理施工许可证前，将本合同一式两份报送工程所在地建设行政主管部门备案（其中一份报送工程造价管理机构备案）。除合同双方当事人同意修改外，未按照本合同所有条款规定的合同，不予备案。</w:t>
      </w:r>
    </w:p>
    <w:p w14:paraId="5EFB5BE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95.2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791167B">
      <w:pPr>
        <w:pageBreakBefore w:val="0"/>
        <w:kinsoku/>
        <w:wordWrap/>
        <w:overflowPunct/>
        <w:topLinePunct w:val="0"/>
        <w:autoSpaceDE/>
        <w:autoSpaceDN/>
        <w:bidi w:val="0"/>
        <w:adjustRightInd w:val="0"/>
        <w:snapToGrid w:val="0"/>
        <w:spacing w:line="288" w:lineRule="auto"/>
        <w:ind w:left="1733" w:leftChars="825"/>
        <w:textAlignment w:val="auto"/>
        <w:rPr>
          <w:rFonts w:hint="eastAsia" w:ascii="宋体" w:hAnsi="宋体" w:eastAsia="宋体" w:cs="宋体"/>
          <w:color w:val="auto"/>
          <w:sz w:val="21"/>
          <w:szCs w:val="21"/>
          <w:highlight w:val="none"/>
          <w:lang w:val="en-US" w:eastAsia="zh-CN"/>
        </w:rPr>
        <w:sectPr>
          <w:footerReference r:id="rId12" w:type="default"/>
          <w:pgSz w:w="11906" w:h="16838"/>
          <w:pgMar w:top="1134" w:right="1531" w:bottom="1134" w:left="1531" w:header="851" w:footer="992" w:gutter="0"/>
          <w:pgNumType w:fmt="decimal"/>
          <w:cols w:space="720" w:num="1"/>
          <w:docGrid w:type="lines" w:linePitch="312" w:charSpace="0"/>
        </w:sect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46688" behindDoc="0" locked="0" layoutInCell="1" allowOverlap="1">
                <wp:simplePos x="0" y="0"/>
                <wp:positionH relativeFrom="column">
                  <wp:posOffset>-114300</wp:posOffset>
                </wp:positionH>
                <wp:positionV relativeFrom="paragraph">
                  <wp:posOffset>3810</wp:posOffset>
                </wp:positionV>
                <wp:extent cx="800100" cy="521970"/>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800100" cy="521970"/>
                        </a:xfrm>
                        <a:prstGeom prst="rect">
                          <a:avLst/>
                        </a:prstGeom>
                        <a:noFill/>
                        <a:ln>
                          <a:noFill/>
                        </a:ln>
                        <a:effectLst/>
                      </wps:spPr>
                      <wps:txbx>
                        <w:txbxContent>
                          <w:p w14:paraId="4D2F422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合同管理</w:t>
                            </w:r>
                          </w:p>
                        </w:txbxContent>
                      </wps:txbx>
                      <wps:bodyPr upright="1"/>
                    </wps:wsp>
                  </a:graphicData>
                </a:graphic>
              </wp:anchor>
            </w:drawing>
          </mc:Choice>
          <mc:Fallback>
            <w:pict>
              <v:shape id="_x0000_s1026" o:spid="_x0000_s1026" o:spt="202" type="#_x0000_t202" style="position:absolute;left:0pt;margin-left:-9pt;margin-top:0.3pt;height:41.1pt;width:63pt;z-index:252146688;mso-width-relative:page;mso-height-relative:page;" filled="f" stroked="f" coordsize="21600,21600" o:gfxdata="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yr1W9MA&#10;AAAHAQAADwAAAAAAAAABACAAAAAiAAAAZHJzL2Rvd25yZXYueG1sUEsBAhQAFAAAAAgAh07iQCpt&#10;AxKyAQAAXwMAAA4AAAAAAAAAAQAgAAAAIgEAAGRycy9lMm9Eb2MueG1sUEsFBgAAAAAGAAYAWQEA&#10;AEYFAAAAAA==&#10;">
                <v:fill on="f" focussize="0,0"/>
                <v:stroke on="f"/>
                <v:imagedata o:title=""/>
                <o:lock v:ext="edit" aspectratio="f"/>
                <v:textbox>
                  <w:txbxContent>
                    <w:p w14:paraId="4D2F422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合同管理</w:t>
                      </w:r>
                    </w:p>
                  </w:txbxContent>
                </v:textbox>
              </v:shape>
            </w:pict>
          </mc:Fallback>
        </mc:AlternateContent>
      </w:r>
      <w:r>
        <w:rPr>
          <w:rFonts w:hint="eastAsia" w:ascii="宋体" w:hAnsi="宋体" w:eastAsia="宋体" w:cs="宋体"/>
          <w:color w:val="auto"/>
          <w:sz w:val="21"/>
          <w:szCs w:val="21"/>
          <w:highlight w:val="none"/>
          <w:lang w:val="en-US" w:eastAsia="zh-CN" w:bidi="ar-SA"/>
        </w:rPr>
        <w:t>经备案的本合同，作为处理合同纠纷、结算工程款的依据。涉及国有资金投资的工程，建设行政主管部门、工程造价管理机构应依据备案的本合同实施合同监督管理；合同双方当事人应随时接受执法人员对本合同的监督管理，并为监督管理活动提供配合和协助。</w:t>
      </w:r>
    </w:p>
    <w:bookmarkEnd w:id="36"/>
    <w:bookmarkEnd w:id="37"/>
    <w:p w14:paraId="31286737">
      <w:pPr>
        <w:keepNext/>
        <w:keepLines/>
        <w:widowControl/>
        <w:adjustRightInd w:val="0"/>
        <w:snapToGrid w:val="0"/>
        <w:spacing w:after="200" w:line="360" w:lineRule="auto"/>
        <w:jc w:val="center"/>
        <w:outlineLvl w:val="0"/>
        <w:rPr>
          <w:rFonts w:hint="eastAsia" w:ascii="宋体" w:hAnsi="宋体" w:eastAsia="宋体" w:cs="宋体"/>
          <w:b/>
          <w:bCs/>
          <w:color w:val="auto"/>
          <w:kern w:val="44"/>
          <w:sz w:val="21"/>
          <w:szCs w:val="21"/>
          <w:highlight w:val="none"/>
          <w:lang w:val="en-US" w:eastAsia="zh-CN" w:bidi="ar-SA"/>
        </w:rPr>
      </w:pPr>
      <w:bookmarkStart w:id="2958" w:name="_Toc13176"/>
      <w:bookmarkStart w:id="2959" w:name="_Toc4017"/>
      <w:bookmarkStart w:id="2960" w:name="_Toc451766201"/>
      <w:bookmarkStart w:id="2961" w:name="_Toc28649"/>
      <w:bookmarkStart w:id="2962" w:name="_Toc70260252"/>
      <w:r>
        <w:rPr>
          <w:rFonts w:hint="eastAsia" w:ascii="宋体" w:hAnsi="宋体" w:eastAsia="宋体" w:cs="宋体"/>
          <w:b/>
          <w:bCs/>
          <w:color w:val="auto"/>
          <w:kern w:val="44"/>
          <w:sz w:val="21"/>
          <w:szCs w:val="21"/>
          <w:highlight w:val="none"/>
          <w:lang w:val="en-US" w:eastAsia="zh-CN" w:bidi="ar-SA"/>
        </w:rPr>
        <w:t>第三部分 专用条款</w:t>
      </w:r>
      <w:bookmarkEnd w:id="2958"/>
      <w:bookmarkEnd w:id="2959"/>
      <w:bookmarkEnd w:id="2960"/>
      <w:bookmarkEnd w:id="2961"/>
      <w:bookmarkEnd w:id="2962"/>
    </w:p>
    <w:p w14:paraId="2B9A8BEF">
      <w:pPr>
        <w:keepNext/>
        <w:keepLines/>
        <w:adjustRightInd w:val="0"/>
        <w:snapToGrid w:val="0"/>
        <w:spacing w:before="260" w:after="260" w:line="415" w:lineRule="auto"/>
        <w:ind w:left="1"/>
        <w:outlineLvl w:val="2"/>
        <w:rPr>
          <w:rFonts w:hint="eastAsia" w:ascii="宋体" w:hAnsi="宋体" w:eastAsia="宋体" w:cs="宋体"/>
          <w:b/>
          <w:bCs/>
          <w:color w:val="auto"/>
          <w:sz w:val="21"/>
          <w:szCs w:val="21"/>
          <w:highlight w:val="none"/>
          <w:lang w:val="en-US" w:eastAsia="zh-CN" w:bidi="ar-SA"/>
        </w:rPr>
      </w:pPr>
      <w:bookmarkStart w:id="2963" w:name="_Toc455763257"/>
      <w:bookmarkStart w:id="2964" w:name="_Toc4313"/>
      <w:bookmarkStart w:id="2965" w:name="_Toc398127525"/>
      <w:bookmarkStart w:id="2966" w:name="_Toc70260253"/>
      <w:bookmarkStart w:id="2967" w:name="_Toc25231"/>
      <w:bookmarkStart w:id="2968" w:name="_Toc282943455"/>
      <w:bookmarkStart w:id="2969" w:name="_Toc289852351"/>
      <w:bookmarkStart w:id="2970" w:name="_Toc345147315"/>
      <w:bookmarkStart w:id="2971" w:name="_Toc450312560"/>
      <w:r>
        <w:rPr>
          <w:rFonts w:hint="eastAsia" w:ascii="宋体" w:hAnsi="宋体" w:eastAsia="宋体" w:cs="宋体"/>
          <w:b/>
          <w:bCs/>
          <w:color w:val="auto"/>
          <w:sz w:val="21"/>
          <w:szCs w:val="21"/>
          <w:highlight w:val="none"/>
          <w:lang w:val="en-US" w:eastAsia="zh-CN" w:bidi="ar-SA"/>
        </w:rPr>
        <w:t>1、定义</w:t>
      </w:r>
      <w:bookmarkEnd w:id="2963"/>
      <w:bookmarkEnd w:id="2964"/>
      <w:bookmarkEnd w:id="2965"/>
      <w:bookmarkEnd w:id="2966"/>
      <w:bookmarkEnd w:id="2967"/>
      <w:bookmarkEnd w:id="2968"/>
      <w:bookmarkEnd w:id="2969"/>
      <w:bookmarkEnd w:id="2970"/>
      <w:bookmarkEnd w:id="2971"/>
    </w:p>
    <w:p w14:paraId="0191A35E">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  协议书</w:t>
      </w:r>
    </w:p>
    <w:p w14:paraId="1301751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指合同双方当事人为合同工程所签订的协议书。除法律法规另有规定或合同另有约定外，合同双方当事人的法定代表人或其委托代理人在协议书签字、盖单位公章后，合同即告生效。招标工程应当自中标通知书发出之日起14天内签订。</w:t>
      </w:r>
    </w:p>
    <w:p w14:paraId="4A29A280">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1.53  所采用的书面形式包括：</w:t>
      </w:r>
    </w:p>
    <w:p w14:paraId="19B34FA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文书</w:t>
      </w:r>
    </w:p>
    <w:p w14:paraId="38FFDB1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信件</w:t>
      </w:r>
    </w:p>
    <w:p w14:paraId="7472B19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电报</w:t>
      </w:r>
    </w:p>
    <w:p w14:paraId="2D2E658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传真</w:t>
      </w:r>
    </w:p>
    <w:p w14:paraId="1FC6AAD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电子邮件</w:t>
      </w:r>
    </w:p>
    <w:p w14:paraId="3828EB4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其他：</w:t>
      </w:r>
    </w:p>
    <w:p w14:paraId="6AE05B88">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AE15EC8">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2972" w:name="_Toc1599"/>
      <w:bookmarkStart w:id="2973" w:name="_Toc455763258"/>
      <w:bookmarkStart w:id="2974" w:name="_Toc289852352"/>
      <w:bookmarkStart w:id="2975" w:name="_Toc478"/>
      <w:bookmarkStart w:id="2976" w:name="_Toc345147316"/>
      <w:bookmarkStart w:id="2977" w:name="_Toc282943456"/>
      <w:bookmarkStart w:id="2978" w:name="_Toc398127526"/>
      <w:bookmarkStart w:id="2979" w:name="_Toc70260254"/>
      <w:bookmarkStart w:id="2980" w:name="_Toc450312561"/>
      <w:r>
        <w:rPr>
          <w:rFonts w:hint="eastAsia" w:ascii="宋体" w:hAnsi="宋体" w:eastAsia="宋体" w:cs="宋体"/>
          <w:b/>
          <w:bCs/>
          <w:color w:val="auto"/>
          <w:sz w:val="21"/>
          <w:szCs w:val="21"/>
          <w:highlight w:val="none"/>
          <w:lang w:val="en-US" w:eastAsia="zh-CN" w:bidi="ar-SA"/>
        </w:rPr>
        <w:t>2、合同文件及解释</w:t>
      </w:r>
      <w:bookmarkEnd w:id="2972"/>
      <w:bookmarkEnd w:id="2973"/>
      <w:bookmarkEnd w:id="2974"/>
      <w:bookmarkEnd w:id="2975"/>
      <w:bookmarkEnd w:id="2976"/>
      <w:bookmarkEnd w:id="2977"/>
      <w:bookmarkEnd w:id="2978"/>
      <w:bookmarkEnd w:id="2979"/>
      <w:bookmarkEnd w:id="2980"/>
    </w:p>
    <w:p w14:paraId="580A8BC5">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 合同文件组成及优先顺序</w:t>
      </w:r>
    </w:p>
    <w:p w14:paraId="49E800F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下列组成本合同的文件是一个合同整体，彼此应能相互解释，互为说明。当出现相互矛盾时，组成本合同文件的优先解释顺序如下：</w:t>
      </w:r>
    </w:p>
    <w:p w14:paraId="63C7E6B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协议书；</w:t>
      </w:r>
    </w:p>
    <w:p w14:paraId="3384B7E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履行本合同的相关补充协议（含会议纪要、工程变更、签证等修正文件）；</w:t>
      </w:r>
    </w:p>
    <w:p w14:paraId="65E3CF7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 中标通知书；</w:t>
      </w:r>
    </w:p>
    <w:p w14:paraId="44A72F8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 专用条款；</w:t>
      </w:r>
    </w:p>
    <w:p w14:paraId="23E4369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 通用条款；</w:t>
      </w:r>
    </w:p>
    <w:p w14:paraId="6CD76E9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 标准、规范及有关技术文件（招标文件第四章及其附件）；</w:t>
      </w:r>
    </w:p>
    <w:p w14:paraId="122CC58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 图纸；</w:t>
      </w:r>
    </w:p>
    <w:p w14:paraId="5F307DF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 承包人投标文件（投标函部分）及其附件（含评标期间的澄清文件和补充资料）；</w:t>
      </w:r>
    </w:p>
    <w:p w14:paraId="38919AB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 工程量清单（承包人投标文件商务部分）；</w:t>
      </w:r>
    </w:p>
    <w:p w14:paraId="7F74811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 专用条款约定的其他文件。</w:t>
      </w:r>
    </w:p>
    <w:p w14:paraId="778D8045">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w:t>
      </w:r>
    </w:p>
    <w:p w14:paraId="41BAB833">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2981" w:name="_Toc345147317"/>
      <w:bookmarkStart w:id="2982" w:name="_Toc450312562"/>
      <w:bookmarkStart w:id="2983" w:name="_Toc70260255"/>
      <w:bookmarkStart w:id="2984" w:name="_Toc289852353"/>
      <w:bookmarkStart w:id="2985" w:name="_Toc24899"/>
      <w:bookmarkStart w:id="2986" w:name="_Toc455763259"/>
      <w:bookmarkStart w:id="2987" w:name="_Toc8456"/>
      <w:bookmarkStart w:id="2988" w:name="_Toc398127527"/>
      <w:bookmarkStart w:id="2989" w:name="_Toc282943457"/>
      <w:r>
        <w:rPr>
          <w:rFonts w:hint="eastAsia" w:ascii="宋体" w:hAnsi="宋体" w:eastAsia="宋体" w:cs="宋体"/>
          <w:b/>
          <w:bCs/>
          <w:color w:val="auto"/>
          <w:sz w:val="21"/>
          <w:szCs w:val="21"/>
          <w:highlight w:val="none"/>
          <w:lang w:val="en-US" w:eastAsia="zh-CN" w:bidi="ar-SA"/>
        </w:rPr>
        <w:t>4、语言及适用的法律、标准与规范</w:t>
      </w:r>
      <w:bookmarkEnd w:id="2981"/>
      <w:bookmarkEnd w:id="2982"/>
      <w:bookmarkEnd w:id="2983"/>
      <w:bookmarkEnd w:id="2984"/>
      <w:bookmarkEnd w:id="2985"/>
      <w:bookmarkEnd w:id="2986"/>
      <w:bookmarkEnd w:id="2987"/>
      <w:bookmarkEnd w:id="2988"/>
      <w:bookmarkEnd w:id="2989"/>
    </w:p>
    <w:p w14:paraId="4BB93F6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2990" w:name="_Toc289852354"/>
      <w:bookmarkStart w:id="2991" w:name="_Toc450312563"/>
      <w:bookmarkStart w:id="2992" w:name="_Toc345147802"/>
      <w:bookmarkStart w:id="2993" w:name="_Toc345147318"/>
      <w:bookmarkStart w:id="2994" w:name="_Toc291700211"/>
      <w:bookmarkStart w:id="2995" w:name="_Toc398127528"/>
      <w:bookmarkStart w:id="2996" w:name="_Toc455581373"/>
      <w:bookmarkStart w:id="2997" w:name="_Toc455581221"/>
      <w:bookmarkStart w:id="2998" w:name="_Toc455763260"/>
      <w:r>
        <w:rPr>
          <w:rFonts w:hint="eastAsia" w:ascii="宋体" w:hAnsi="宋体" w:eastAsia="宋体" w:cs="宋体"/>
          <w:color w:val="auto"/>
          <w:kern w:val="0"/>
          <w:sz w:val="21"/>
          <w:szCs w:val="21"/>
          <w:highlight w:val="none"/>
        </w:rPr>
        <w:t>4.3 约定适用的标准、规范的名称：</w:t>
      </w:r>
      <w:bookmarkEnd w:id="2990"/>
      <w:bookmarkEnd w:id="2991"/>
      <w:bookmarkEnd w:id="2992"/>
      <w:bookmarkEnd w:id="2993"/>
      <w:bookmarkEnd w:id="2994"/>
      <w:bookmarkEnd w:id="2995"/>
      <w:bookmarkEnd w:id="2996"/>
      <w:bookmarkEnd w:id="2997"/>
      <w:bookmarkEnd w:id="2998"/>
      <w:r>
        <w:rPr>
          <w:rFonts w:hint="eastAsia" w:ascii="宋体" w:hAnsi="宋体" w:eastAsia="宋体" w:cs="宋体"/>
          <w:color w:val="auto"/>
          <w:kern w:val="0"/>
          <w:sz w:val="21"/>
          <w:szCs w:val="21"/>
          <w:highlight w:val="none"/>
        </w:rPr>
        <w:t>材料、设备、施工、验收须达到现行与本工程相关和适用于本工程的中华人民共和国以及广东省、</w:t>
      </w:r>
      <w:r>
        <w:rPr>
          <w:rFonts w:hint="eastAsia" w:ascii="宋体" w:hAnsi="宋体" w:eastAsia="宋体" w:cs="宋体"/>
          <w:color w:val="auto"/>
          <w:kern w:val="0"/>
          <w:sz w:val="21"/>
          <w:szCs w:val="21"/>
          <w:highlight w:val="none"/>
          <w:lang w:eastAsia="zh-CN"/>
        </w:rPr>
        <w:t>韶关</w:t>
      </w:r>
      <w:r>
        <w:rPr>
          <w:rFonts w:hint="eastAsia" w:ascii="宋体" w:hAnsi="宋体" w:eastAsia="宋体" w:cs="宋体"/>
          <w:color w:val="auto"/>
          <w:kern w:val="0"/>
          <w:sz w:val="21"/>
          <w:szCs w:val="21"/>
          <w:highlight w:val="none"/>
        </w:rPr>
        <w:t>市或行业的工程建设标准、规范的要求。</w:t>
      </w:r>
    </w:p>
    <w:p w14:paraId="783E7E3F">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ED4BC24">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2999" w:name="_Toc455763261"/>
      <w:bookmarkStart w:id="3000" w:name="_Toc70260256"/>
      <w:bookmarkStart w:id="3001" w:name="_Toc345147319"/>
      <w:bookmarkStart w:id="3002" w:name="_Toc289852355"/>
      <w:bookmarkStart w:id="3003" w:name="_Toc398127529"/>
      <w:bookmarkStart w:id="3004" w:name="_Toc450312564"/>
      <w:bookmarkStart w:id="3005" w:name="_Toc974"/>
      <w:bookmarkStart w:id="3006" w:name="_Toc27953"/>
      <w:bookmarkStart w:id="3007" w:name="_Toc282943459"/>
      <w:r>
        <w:rPr>
          <w:rFonts w:hint="eastAsia" w:ascii="宋体" w:hAnsi="宋体" w:eastAsia="宋体" w:cs="宋体"/>
          <w:b/>
          <w:bCs/>
          <w:color w:val="auto"/>
          <w:sz w:val="21"/>
          <w:szCs w:val="21"/>
          <w:highlight w:val="none"/>
          <w:lang w:val="en-US" w:eastAsia="zh-CN" w:bidi="ar-SA"/>
        </w:rPr>
        <w:t>5、施工设计图纸</w:t>
      </w:r>
      <w:bookmarkEnd w:id="2999"/>
      <w:bookmarkEnd w:id="3000"/>
      <w:bookmarkEnd w:id="3001"/>
      <w:bookmarkEnd w:id="3002"/>
      <w:bookmarkEnd w:id="3003"/>
      <w:bookmarkEnd w:id="3004"/>
      <w:bookmarkEnd w:id="3005"/>
      <w:bookmarkEnd w:id="3006"/>
      <w:bookmarkEnd w:id="3007"/>
    </w:p>
    <w:p w14:paraId="5707980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008" w:name="_Toc455581375"/>
      <w:bookmarkStart w:id="3009" w:name="_Toc291700213"/>
      <w:bookmarkStart w:id="3010" w:name="_Toc289852356"/>
      <w:bookmarkStart w:id="3011" w:name="_Toc450312565"/>
      <w:bookmarkStart w:id="3012" w:name="_Toc345147804"/>
      <w:bookmarkStart w:id="3013" w:name="_Toc455763262"/>
      <w:bookmarkStart w:id="3014" w:name="_Toc398127530"/>
      <w:bookmarkStart w:id="3015" w:name="_Toc455581222"/>
      <w:bookmarkStart w:id="3016" w:name="_Toc345147320"/>
      <w:r>
        <w:rPr>
          <w:rFonts w:hint="eastAsia" w:ascii="宋体" w:hAnsi="宋体" w:eastAsia="宋体" w:cs="宋体"/>
          <w:color w:val="auto"/>
          <w:kern w:val="0"/>
          <w:sz w:val="21"/>
          <w:szCs w:val="21"/>
          <w:highlight w:val="none"/>
        </w:rPr>
        <w:t>5.1 施工设计图纸由发包人提供</w:t>
      </w:r>
      <w:bookmarkEnd w:id="3008"/>
      <w:bookmarkEnd w:id="3009"/>
      <w:bookmarkEnd w:id="3010"/>
      <w:bookmarkEnd w:id="3011"/>
      <w:bookmarkEnd w:id="3012"/>
      <w:bookmarkEnd w:id="3013"/>
      <w:bookmarkEnd w:id="3014"/>
      <w:bookmarkEnd w:id="3015"/>
      <w:bookmarkEnd w:id="3016"/>
    </w:p>
    <w:p w14:paraId="6C761D6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（1）施工设计图纸提供的时间：合同签订后 7 日内；</w:t>
      </w:r>
    </w:p>
    <w:p w14:paraId="6447DE9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（2）施工设计图纸提供的数量：书面版3套；</w:t>
      </w:r>
      <w:bookmarkStart w:id="3017" w:name="_Toc345147321"/>
      <w:bookmarkStart w:id="3018" w:name="_Toc291700214"/>
      <w:bookmarkStart w:id="3019" w:name="_Toc289852357"/>
      <w:bookmarkStart w:id="3020" w:name="_Toc455581223"/>
      <w:bookmarkStart w:id="3021" w:name="_Toc345147805"/>
      <w:bookmarkStart w:id="3022" w:name="_Toc450312566"/>
      <w:bookmarkStart w:id="3023" w:name="_Toc455763263"/>
      <w:bookmarkStart w:id="3024" w:name="_Toc398127531"/>
      <w:bookmarkStart w:id="3025" w:name="_Toc455581376"/>
    </w:p>
    <w:p w14:paraId="243DADA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  施工设计图纸由承包人提供：</w:t>
      </w:r>
      <w:bookmarkEnd w:id="3017"/>
      <w:bookmarkEnd w:id="3018"/>
      <w:bookmarkEnd w:id="3019"/>
      <w:bookmarkEnd w:id="3020"/>
      <w:bookmarkEnd w:id="3021"/>
      <w:bookmarkEnd w:id="3022"/>
      <w:bookmarkEnd w:id="3023"/>
      <w:bookmarkEnd w:id="3024"/>
      <w:bookmarkEnd w:id="3025"/>
      <w:r>
        <w:rPr>
          <w:rFonts w:hint="eastAsia" w:ascii="宋体" w:hAnsi="宋体" w:eastAsia="宋体" w:cs="宋体"/>
          <w:color w:val="auto"/>
          <w:kern w:val="0"/>
          <w:sz w:val="21"/>
          <w:szCs w:val="21"/>
          <w:highlight w:val="none"/>
        </w:rPr>
        <w:t xml:space="preserve">         /           </w:t>
      </w:r>
    </w:p>
    <w:p w14:paraId="4C48051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（1）施工设计图纸提供的时间：      /           </w:t>
      </w:r>
    </w:p>
    <w:p w14:paraId="16019FA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（2）施工设计图纸提供的数量：      /           </w:t>
      </w:r>
    </w:p>
    <w:p w14:paraId="01A8934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  变更的设计图纸由发包人提供</w:t>
      </w:r>
    </w:p>
    <w:p w14:paraId="4BB13FF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（1）变更的设计图纸提供的时间：变更内容确定后 7 日内；</w:t>
      </w:r>
    </w:p>
    <w:p w14:paraId="6E43EF0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（2）变更的设计图纸提供的数量：书面版6套；</w:t>
      </w:r>
    </w:p>
    <w:p w14:paraId="6818D4D8">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05A26B0">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026" w:name="_Toc450312567"/>
      <w:bookmarkStart w:id="3027" w:name="_Toc70260257"/>
      <w:bookmarkStart w:id="3028" w:name="_Toc5597"/>
      <w:bookmarkStart w:id="3029" w:name="_Toc455763264"/>
      <w:bookmarkStart w:id="3030" w:name="_Toc282943462"/>
      <w:bookmarkStart w:id="3031" w:name="_Toc289852358"/>
      <w:bookmarkStart w:id="3032" w:name="_Toc25833"/>
      <w:bookmarkStart w:id="3033" w:name="_Toc345147322"/>
      <w:bookmarkStart w:id="3034" w:name="_Toc398127532"/>
      <w:r>
        <w:rPr>
          <w:rFonts w:hint="eastAsia" w:ascii="宋体" w:hAnsi="宋体" w:eastAsia="宋体" w:cs="宋体"/>
          <w:b/>
          <w:bCs/>
          <w:color w:val="auto"/>
          <w:sz w:val="21"/>
          <w:szCs w:val="21"/>
          <w:highlight w:val="none"/>
          <w:lang w:val="en-US" w:eastAsia="zh-CN" w:bidi="ar-SA"/>
        </w:rPr>
        <w:t>6、通讯联络</w:t>
      </w:r>
      <w:bookmarkEnd w:id="3026"/>
      <w:bookmarkEnd w:id="3027"/>
      <w:bookmarkEnd w:id="3028"/>
      <w:bookmarkEnd w:id="3029"/>
      <w:bookmarkEnd w:id="3030"/>
      <w:bookmarkEnd w:id="3031"/>
      <w:bookmarkEnd w:id="3032"/>
      <w:bookmarkEnd w:id="3033"/>
      <w:bookmarkEnd w:id="3034"/>
    </w:p>
    <w:p w14:paraId="6199864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035" w:name="_Toc291700216"/>
      <w:bookmarkStart w:id="3036" w:name="_Toc455581378"/>
      <w:bookmarkStart w:id="3037" w:name="_Toc455581224"/>
      <w:bookmarkStart w:id="3038" w:name="_Toc455763265"/>
      <w:r>
        <w:rPr>
          <w:rFonts w:hint="eastAsia" w:ascii="宋体" w:hAnsi="宋体" w:eastAsia="宋体" w:cs="宋体"/>
          <w:color w:val="auto"/>
          <w:kern w:val="0"/>
          <w:sz w:val="21"/>
          <w:szCs w:val="21"/>
          <w:highlight w:val="none"/>
        </w:rPr>
        <w:t>6.2  各方通讯地址、收件人及其他送达方式</w:t>
      </w:r>
      <w:bookmarkEnd w:id="3035"/>
      <w:bookmarkEnd w:id="3036"/>
      <w:bookmarkEnd w:id="3037"/>
      <w:bookmarkEnd w:id="3038"/>
      <w:bookmarkStart w:id="3039" w:name="_Toc291700217"/>
      <w:bookmarkStart w:id="3040" w:name="_Toc455581379"/>
      <w:bookmarkStart w:id="3041" w:name="_Toc455581225"/>
      <w:bookmarkStart w:id="3042" w:name="_Toc455763266"/>
    </w:p>
    <w:p w14:paraId="34966C3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各方通讯地址和收件人：</w:t>
      </w:r>
      <w:bookmarkEnd w:id="3039"/>
      <w:bookmarkEnd w:id="3040"/>
      <w:bookmarkEnd w:id="3041"/>
      <w:bookmarkEnd w:id="3042"/>
    </w:p>
    <w:p w14:paraId="636AA9A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发包人</w:t>
      </w:r>
      <w:r>
        <w:rPr>
          <w:rFonts w:hint="eastAsia" w:ascii="宋体" w:hAnsi="宋体" w:eastAsia="宋体" w:cs="宋体"/>
          <w:color w:val="auto"/>
          <w:kern w:val="0"/>
          <w:sz w:val="21"/>
          <w:szCs w:val="21"/>
          <w:highlight w:val="none"/>
          <w:lang w:eastAsia="zh-CN"/>
        </w:rPr>
        <w:t>：</w:t>
      </w:r>
    </w:p>
    <w:p w14:paraId="5BD6C4E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通讯地址：</w:t>
      </w:r>
      <w:r>
        <w:rPr>
          <w:rFonts w:hint="eastAsia" w:ascii="宋体" w:hAnsi="宋体" w:eastAsia="宋体" w:cs="宋体"/>
          <w:color w:val="auto"/>
          <w:kern w:val="0"/>
          <w:sz w:val="21"/>
          <w:szCs w:val="21"/>
          <w:highlight w:val="none"/>
          <w:lang w:bidi="ar"/>
        </w:rPr>
        <w:t xml:space="preserve"> </w:t>
      </w:r>
      <w:r>
        <w:rPr>
          <w:rFonts w:hint="eastAsia" w:ascii="宋体" w:hAnsi="宋体" w:eastAsia="宋体" w:cs="宋体"/>
          <w:color w:val="auto"/>
          <w:kern w:val="0"/>
          <w:sz w:val="21"/>
          <w:szCs w:val="21"/>
          <w:highlight w:val="none"/>
        </w:rPr>
        <w:t xml:space="preserve">  </w:t>
      </w:r>
    </w:p>
    <w:p w14:paraId="041E2D8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rPr>
        <w:t>收件人：</w:t>
      </w:r>
      <w:r>
        <w:rPr>
          <w:rFonts w:hint="eastAsia" w:ascii="宋体" w:hAnsi="宋体" w:eastAsia="宋体" w:cs="宋体"/>
          <w:color w:val="auto"/>
          <w:kern w:val="0"/>
          <w:sz w:val="21"/>
          <w:szCs w:val="21"/>
          <w:highlight w:val="none"/>
          <w:lang w:bidi="ar"/>
        </w:rPr>
        <w:t xml:space="preserve">  </w:t>
      </w:r>
      <w:r>
        <w:rPr>
          <w:rFonts w:hint="eastAsia" w:ascii="宋体" w:hAnsi="宋体" w:eastAsia="宋体" w:cs="宋体"/>
          <w:color w:val="auto"/>
          <w:kern w:val="0"/>
          <w:sz w:val="21"/>
          <w:szCs w:val="21"/>
          <w:highlight w:val="none"/>
        </w:rPr>
        <w:t xml:space="preserve">   邮编： </w:t>
      </w:r>
      <w:r>
        <w:rPr>
          <w:rFonts w:hint="eastAsia" w:ascii="宋体" w:hAnsi="宋体" w:eastAsia="宋体" w:cs="宋体"/>
          <w:color w:val="auto"/>
          <w:kern w:val="0"/>
          <w:sz w:val="21"/>
          <w:szCs w:val="21"/>
          <w:highlight w:val="none"/>
          <w:lang w:bidi="ar"/>
        </w:rPr>
        <w:t xml:space="preserve"> </w:t>
      </w:r>
    </w:p>
    <w:p w14:paraId="0E55B4D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承包人</w:t>
      </w:r>
      <w:r>
        <w:rPr>
          <w:rFonts w:hint="eastAsia" w:ascii="宋体" w:hAnsi="宋体" w:eastAsia="宋体" w:cs="宋体"/>
          <w:color w:val="auto"/>
          <w:kern w:val="0"/>
          <w:sz w:val="21"/>
          <w:szCs w:val="21"/>
          <w:highlight w:val="none"/>
          <w:lang w:eastAsia="zh-CN"/>
        </w:rPr>
        <w:t>：</w:t>
      </w:r>
    </w:p>
    <w:p w14:paraId="707B308B">
      <w:pPr>
        <w:keepNext w:val="0"/>
        <w:keepLines w:val="0"/>
        <w:widowControl/>
        <w:suppressLineNumbers w:val="0"/>
        <w:adjustRightInd w:val="0"/>
        <w:snapToGrid w:val="0"/>
        <w:spacing w:after="200" w:line="24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通讯地址： </w:t>
      </w:r>
    </w:p>
    <w:p w14:paraId="482FB498">
      <w:pPr>
        <w:keepNext w:val="0"/>
        <w:keepLines w:val="0"/>
        <w:widowControl/>
        <w:suppressLineNumbers w:val="0"/>
        <w:adjustRightInd w:val="0"/>
        <w:snapToGrid w:val="0"/>
        <w:spacing w:after="200" w:line="24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收件人：</w:t>
      </w: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rPr>
        <w:t>邮编：</w:t>
      </w:r>
      <w:r>
        <w:rPr>
          <w:rFonts w:hint="eastAsia" w:ascii="宋体" w:hAnsi="宋体" w:eastAsia="宋体" w:cs="宋体"/>
          <w:color w:val="auto"/>
          <w:kern w:val="0"/>
          <w:sz w:val="21"/>
          <w:szCs w:val="21"/>
          <w:highlight w:val="none"/>
          <w:lang w:val="en-US" w:eastAsia="zh-CN"/>
        </w:rPr>
        <w:t xml:space="preserve"> </w:t>
      </w:r>
    </w:p>
    <w:p w14:paraId="43B4EC5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监理单位</w:t>
      </w:r>
    </w:p>
    <w:p w14:paraId="2D8B169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通讯地址：            </w:t>
      </w:r>
    </w:p>
    <w:p w14:paraId="0B10605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收件人：    邮编：</w:t>
      </w:r>
    </w:p>
    <w:p w14:paraId="332CC61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造价咨询单位：</w:t>
      </w:r>
      <w:r>
        <w:rPr>
          <w:rFonts w:hint="eastAsia" w:ascii="宋体" w:hAnsi="宋体" w:eastAsia="宋体" w:cs="宋体"/>
          <w:color w:val="auto"/>
          <w:kern w:val="0"/>
          <w:sz w:val="21"/>
          <w:szCs w:val="21"/>
          <w:highlight w:val="none"/>
          <w:lang w:val="en-US" w:eastAsia="zh-CN"/>
        </w:rPr>
        <w:t xml:space="preserve">   </w:t>
      </w:r>
    </w:p>
    <w:p w14:paraId="4D89867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通讯地址：</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收件人：</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邮编：</w:t>
      </w:r>
      <w:r>
        <w:rPr>
          <w:rFonts w:hint="eastAsia" w:ascii="宋体" w:hAnsi="宋体" w:eastAsia="宋体" w:cs="宋体"/>
          <w:color w:val="auto"/>
          <w:kern w:val="0"/>
          <w:sz w:val="21"/>
          <w:szCs w:val="21"/>
          <w:highlight w:val="none"/>
          <w:lang w:val="en-US" w:eastAsia="zh-CN"/>
        </w:rPr>
        <w:t xml:space="preserve">       </w:t>
      </w:r>
    </w:p>
    <w:p w14:paraId="016D7CC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w:t>
      </w:r>
      <w:bookmarkStart w:id="3043" w:name="_Toc291700218"/>
      <w:bookmarkStart w:id="3044" w:name="_Toc455581380"/>
      <w:bookmarkStart w:id="3045" w:name="_Toc455581226"/>
      <w:bookmarkStart w:id="3046" w:name="_Toc455763267"/>
      <w:r>
        <w:rPr>
          <w:rFonts w:hint="eastAsia" w:ascii="宋体" w:hAnsi="宋体" w:eastAsia="宋体" w:cs="宋体"/>
          <w:color w:val="auto"/>
          <w:kern w:val="0"/>
          <w:sz w:val="21"/>
          <w:szCs w:val="21"/>
          <w:highlight w:val="none"/>
        </w:rPr>
        <w:t>(2) 视为送达的其他方式：</w:t>
      </w:r>
      <w:bookmarkEnd w:id="3043"/>
      <w:bookmarkEnd w:id="3044"/>
      <w:bookmarkEnd w:id="3045"/>
      <w:bookmarkEnd w:id="3046"/>
      <w:r>
        <w:rPr>
          <w:rFonts w:hint="eastAsia" w:ascii="宋体" w:hAnsi="宋体" w:eastAsia="宋体" w:cs="宋体"/>
          <w:color w:val="auto"/>
          <w:kern w:val="0"/>
          <w:sz w:val="21"/>
          <w:szCs w:val="21"/>
          <w:highlight w:val="none"/>
        </w:rPr>
        <w:t>特快专递、挂号信。</w:t>
      </w:r>
    </w:p>
    <w:p w14:paraId="4683E460">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2C939CD">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047" w:name="_Toc450312568"/>
      <w:bookmarkStart w:id="3048" w:name="_Toc455763268"/>
      <w:bookmarkStart w:id="3049" w:name="_Toc289852359"/>
      <w:bookmarkStart w:id="3050" w:name="_Toc398127533"/>
      <w:bookmarkStart w:id="3051" w:name="_Toc345147323"/>
      <w:bookmarkStart w:id="3052" w:name="_Toc32510"/>
      <w:bookmarkStart w:id="3053" w:name="_Toc5099"/>
      <w:bookmarkStart w:id="3054" w:name="_Toc282943463"/>
      <w:bookmarkStart w:id="3055" w:name="_Toc70260258"/>
      <w:r>
        <w:rPr>
          <w:rFonts w:hint="eastAsia" w:ascii="宋体" w:hAnsi="宋体" w:eastAsia="宋体" w:cs="宋体"/>
          <w:b/>
          <w:bCs/>
          <w:color w:val="auto"/>
          <w:sz w:val="21"/>
          <w:szCs w:val="21"/>
          <w:highlight w:val="none"/>
          <w:lang w:val="en-US" w:eastAsia="zh-CN" w:bidi="ar-SA"/>
        </w:rPr>
        <w:t>7、工程分包</w:t>
      </w:r>
      <w:bookmarkEnd w:id="3047"/>
      <w:bookmarkEnd w:id="3048"/>
      <w:bookmarkEnd w:id="3049"/>
      <w:bookmarkEnd w:id="3050"/>
      <w:bookmarkEnd w:id="3051"/>
      <w:bookmarkEnd w:id="3052"/>
      <w:bookmarkEnd w:id="3053"/>
      <w:bookmarkEnd w:id="3054"/>
      <w:bookmarkEnd w:id="3055"/>
    </w:p>
    <w:p w14:paraId="419BEAB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7.2  (3)</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指定分包工程：  无 </w:t>
      </w:r>
    </w:p>
    <w:p w14:paraId="143B2E5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工程严禁转包，如承包人隐瞒真相私自转包工程，发包人有权解除与承包人的施工合同，对于已实施的转包部分的工程不予结算和支付，并追究承包人的违约责任。对于确须分包的专业性较强的分项工程，应满足以下规定：①承包人在确定分包单位1个月前必须书面向发包人申报，并向发包人提交不少于三家具备所分包工程相应资质的专业分包商资料（含相关资质或资格证书、业绩证明、施工人员及设备资料等，招标文件有要求的，满足招标文件的规定）供发包人及监理人考察确定后方可签定分包合同。未经发包人批准不得分包。②中标人必须采取相应管理措施，保证该专业分包工程质量达到有关验收标准，否则招标人将不支付该专业分包工程相应的工程款，并按该专业分包合同金额的3％对承包人进行违约处罚。③若承包人未经发包人确认擅自确定专业分包单位，发包人首先给予书面警告，若承包人仍不整改，则发包人将对该专业分包工程不予确认计量、不予验收和支付相应工程款项，并按该专业分包合同金额的3％对承包人进行违约处罚，情节严重的将上报建设行政主管部门处理直至追究承包人的法律责任。</w:t>
      </w:r>
    </w:p>
    <w:p w14:paraId="791D26B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劳务分包单位须向发包人提供由承包人及劳务分包单位签名、盖章确认的全体劳务人员的名单及其身份证复印件、工资表。</w:t>
      </w:r>
      <w:bookmarkStart w:id="3056" w:name="_Toc345147324"/>
      <w:bookmarkStart w:id="3057" w:name="_Toc398127534"/>
      <w:bookmarkStart w:id="3058" w:name="_Toc345147808"/>
      <w:bookmarkStart w:id="3059" w:name="_Toc291700220"/>
      <w:bookmarkStart w:id="3060" w:name="_Toc455581382"/>
      <w:bookmarkStart w:id="3061" w:name="_Toc289852360"/>
      <w:bookmarkStart w:id="3062" w:name="_Toc450312569"/>
      <w:bookmarkStart w:id="3063" w:name="_Toc455581227"/>
      <w:bookmarkStart w:id="3064" w:name="_Toc455763269"/>
    </w:p>
    <w:p w14:paraId="3227DEF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7.4  分包工程价款的支付方式：</w:t>
      </w:r>
      <w:bookmarkEnd w:id="3056"/>
      <w:bookmarkEnd w:id="3057"/>
      <w:bookmarkEnd w:id="3058"/>
      <w:bookmarkEnd w:id="3059"/>
      <w:bookmarkEnd w:id="3060"/>
      <w:bookmarkEnd w:id="3061"/>
      <w:bookmarkEnd w:id="3062"/>
      <w:bookmarkEnd w:id="3063"/>
      <w:bookmarkEnd w:id="3064"/>
      <w:r>
        <w:rPr>
          <w:rFonts w:hint="eastAsia" w:ascii="宋体" w:hAnsi="宋体" w:eastAsia="宋体" w:cs="宋体"/>
          <w:color w:val="auto"/>
          <w:kern w:val="0"/>
          <w:sz w:val="21"/>
          <w:szCs w:val="21"/>
          <w:highlight w:val="none"/>
        </w:rPr>
        <w:t>发包人将分包工程款按协议书所注明的银行账号以转帐的方式全部支付给承包人。</w:t>
      </w:r>
    </w:p>
    <w:p w14:paraId="0B516A4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本条文末增加第7.5.1、7.5.2、7.5.3、7.5.4、7.5.5款：</w:t>
      </w:r>
    </w:p>
    <w:p w14:paraId="3A58B9E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7.5.1 专业分包单位是指承包人经发包人确认后将招标范围内部分专业性较强或承包人无该分项专业资质的工程内容自行发包选定的分包单位。</w:t>
      </w:r>
    </w:p>
    <w:p w14:paraId="3248B4B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7.5.2 专业承包单位是指发包人在总体工程中将部分专业性较强的工程内容，按国家及省市相关法律法规的规定通过招投标或采购另行选定的工程承包人。</w:t>
      </w:r>
    </w:p>
    <w:p w14:paraId="53D657B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7.5.3 经发包人同意分包时，承包人作为总承包单位，其责任有： </w:t>
      </w:r>
    </w:p>
    <w:p w14:paraId="47F9A3B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（1）对工程的工期、质量、造价和交付使用后的保修向发包人负责。专业分包单位按合同规定，对其分包的工程向承包人负责。 </w:t>
      </w:r>
    </w:p>
    <w:p w14:paraId="70EC47B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（2）负责编制施工组织总设计，全面负责工程进度、工程质量、施工技术、安全生产等管理工作。 </w:t>
      </w:r>
    </w:p>
    <w:p w14:paraId="7CAA713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（3）统一向发包人领取工程技术文件和施工图纸，按时供应给专业分包单位。</w:t>
      </w:r>
    </w:p>
    <w:p w14:paraId="02E38B3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（4）统筹安排专业分包单位的生产、生活临时设施。</w:t>
      </w:r>
    </w:p>
    <w:p w14:paraId="43C229F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（5）负责编制阶段工程预算、结算；并统一组织专业分包单位编制分包工程结算，仍由承包人报送。</w:t>
      </w:r>
    </w:p>
    <w:p w14:paraId="33DB668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（6）负责单位工程竣工验收资料的统一整理、报送、归档。统一组织各专业分包单位编制工程竣工验收资料。</w:t>
      </w:r>
    </w:p>
    <w:p w14:paraId="07702F0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（7）分包工程经检验评定后，由承包人和专业分包单位在评定书上签字，作为专业分包单位向承包人交工的证件。</w:t>
      </w:r>
    </w:p>
    <w:p w14:paraId="3240877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承包人影响分包合同履行，并给专业分包单位造成损失时，由承包人向专业分包单位负责赔偿，在承包人没有履行赔偿时由发包人处理，处理结果承包人无条件接受。属于发包人的原因致使分包合同不能履行时，承包人先对专业分包单位赔偿损失，再依据总包合同规定处理。</w:t>
      </w:r>
    </w:p>
    <w:p w14:paraId="04AE17B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（9）按发包人要求负责为甲供设备进场提供场地及工作面，并协助配合甲供设备进场时在工地现场内的卸车、吊运、搬运、移接收、保管和安装。（由承包人负责安装的甲供设备由承包人负责保管）。</w:t>
      </w:r>
    </w:p>
    <w:p w14:paraId="2C12192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负责施工场地内的清洁及保安。现场清洁及保安由承包人统一负责，各专业分包单位应服从承包人的管理，原则上各分包单位负责将每天产生的垃圾收集清运到指定地点后由承包人统一负责清运，承包人负责工地现场及临舍内的治安及工地现场材料进出场登记管理， 对于施工现场、 各分包单位工程材料、设备，仍由各专业分包单位负责。</w:t>
      </w:r>
    </w:p>
    <w:p w14:paraId="2E55469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 负责管理和配合专业承包单位按施工图纸要求预留、 开设设备及管线的洞口，按规范和图纸要求封堵设备管线洞口，修补缺陷，防漏治漏等。</w:t>
      </w:r>
    </w:p>
    <w:p w14:paraId="6866FB7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承包人对其预埋的各种管线（含线缆）应保证线路畅通和质量合格，设备基础符合各专业工程设计图纸并质量检验合格，中间检验合格后移交给各专业承包单位并办理相应的书面移交手续，承包人移交给专业承包单位前，由总承包单位对该部分工程质量负责，移交后，由专业承包单位对该部分工程质量负责。</w:t>
      </w:r>
    </w:p>
    <w:p w14:paraId="07A6F30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（13）总承包单位用于本工程的安全防护设施（含灭火器、消防栓、消防水管、临边维护等）及公共区域的照明必须保证能正常使用，直至整个项目竣工验收为止。</w:t>
      </w:r>
    </w:p>
    <w:p w14:paraId="17540D8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7.5.4劳务分包必须经过发包人的同意，承包人与劳务分包单位的劳务分包合同必须送发包人备案，由于承包人的原因拖欠工人工资的，发包人可以在给承包人的工程款中直接扣除承包人所拖欠的劳务分包单位的工人工资部分价款。</w:t>
      </w:r>
    </w:p>
    <w:p w14:paraId="4B1E9F8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7.5.5 承包人施工过程中（总工期内） ，如果涉及与发包人另行招标或采购的专业承包单位的现场管理配合情况时，承包人应承担与其所负责任（含在总工期内与其它各标段、各专业承包单位的现场管理配合等）有关的各种费用，包括总工期内与各专业承包单位的配合费、管理费等费用。其费用已包括在合同价款中，承包人不得再向专业承包单位收取有关总包费用。由于施工现场专业承包工程管理配合及清洁保安内容较多，对于上述未明确的事项，承包人及各专业承包单位应服从发包人及监理单位的指挥和协调，承包人及各专业承包单位在上述问题上存在分歧，可由发包人及监理单位协调确定，各承包单位应无条件服从，否则发包人有权对有关单位进行违约处罚。承包人应发包人的要求搭建临时设施，并做好现场安全文明施工，否则发包人有权要求承包人限期整改，每发现一次处罚违约金5000元，并承担相应责任。</w:t>
      </w:r>
    </w:p>
    <w:p w14:paraId="092F5D2A">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065" w:name="_Toc19035"/>
      <w:bookmarkStart w:id="3066" w:name="_Toc70260259"/>
      <w:bookmarkStart w:id="3067" w:name="_Toc14946"/>
      <w:r>
        <w:rPr>
          <w:rFonts w:hint="eastAsia" w:ascii="宋体" w:hAnsi="宋体" w:eastAsia="宋体" w:cs="宋体"/>
          <w:b/>
          <w:bCs/>
          <w:color w:val="auto"/>
          <w:sz w:val="21"/>
          <w:szCs w:val="21"/>
          <w:highlight w:val="none"/>
          <w:lang w:val="en-US" w:eastAsia="zh-CN" w:bidi="ar-SA"/>
        </w:rPr>
        <w:t>9、招标错失的修正</w:t>
      </w:r>
      <w:bookmarkEnd w:id="3065"/>
      <w:bookmarkEnd w:id="3066"/>
      <w:bookmarkEnd w:id="3067"/>
    </w:p>
    <w:p w14:paraId="554D68A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9.2 工程量清单准确性和修正</w:t>
      </w:r>
    </w:p>
    <w:p w14:paraId="28CBE38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3E8D43B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发包人招标文件提供的工程量清单及其招标控制价等资料，应被认为是准确的和完整的。当出现下列情形之一的，发包人应及时予以修正，并相应调整合同价款：</w:t>
      </w:r>
    </w:p>
    <w:p w14:paraId="728DD8C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（1）施工设计图纸发生变化的；</w:t>
      </w:r>
    </w:p>
    <w:p w14:paraId="6E1D032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（2）出现第 68.2 款规定调整合同价款事件的。</w:t>
      </w:r>
    </w:p>
    <w:p w14:paraId="0267FF7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工程量清单未按照国家、省有关计价规定编制而导致出现本合同专用条款第71条和第73条约定的重大漏项漏量事件时，按专用条款第71条和第73条中的相关约定处理。</w:t>
      </w:r>
    </w:p>
    <w:p w14:paraId="0FB315BD">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7ACB7B5E">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068" w:name="_Toc70260260"/>
      <w:bookmarkStart w:id="3069" w:name="_Toc2777"/>
      <w:bookmarkStart w:id="3070" w:name="_Toc26062"/>
      <w:r>
        <w:rPr>
          <w:rFonts w:hint="eastAsia" w:ascii="宋体" w:hAnsi="宋体" w:eastAsia="宋体" w:cs="宋体"/>
          <w:b/>
          <w:bCs/>
          <w:color w:val="auto"/>
          <w:sz w:val="21"/>
          <w:szCs w:val="21"/>
          <w:highlight w:val="none"/>
          <w:lang w:val="en-US" w:eastAsia="zh-CN" w:bidi="ar-SA"/>
        </w:rPr>
        <w:t>10、投标文件的完备性</w:t>
      </w:r>
      <w:bookmarkEnd w:id="3068"/>
      <w:bookmarkEnd w:id="3069"/>
      <w:bookmarkEnd w:id="3070"/>
    </w:p>
    <w:p w14:paraId="13900D1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  投标文件完备性和义务</w:t>
      </w:r>
    </w:p>
    <w:p w14:paraId="440CD89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本款文末增加第（4）项：</w:t>
      </w:r>
    </w:p>
    <w:p w14:paraId="7288167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（4）招标文件及合同条款中约定由承包人负责的工作或对承包人提出的要求。</w:t>
      </w:r>
    </w:p>
    <w:p w14:paraId="679CE6C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10.3  算术性错误的调整</w:t>
      </w:r>
    </w:p>
    <w:p w14:paraId="4BBBA6E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整条更改为：</w:t>
      </w:r>
    </w:p>
    <w:p w14:paraId="5780CA5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承包人投标文件中出现算术性错误，导致其实际总造价与报价总金额不一致时，合同双方当事人可按照国家、省有关规定予以修正，修正原则如下：</w:t>
      </w:r>
      <w:bookmarkStart w:id="3071" w:name="_Toc410118477"/>
      <w:bookmarkEnd w:id="3071"/>
    </w:p>
    <w:p w14:paraId="1826290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保持中标总价不变，只对工程量清单中的综合单价或合价作出修正；</w:t>
      </w:r>
    </w:p>
    <w:p w14:paraId="720554E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（2）当以数字表示的金额与以文字表示的金额有差异时，以文字表示的金额为准；</w:t>
      </w:r>
    </w:p>
    <w:p w14:paraId="31B7BAF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（3）当综合单价与工程量相乘不等于合价时，应在保持合价不变的前提下，以合价为准修正综合单价；</w:t>
      </w:r>
    </w:p>
    <w:p w14:paraId="0222EC5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（4）当各项目的合价累计不等于总价时，应在保持总价不变的前提下，以总价为准修正各项目合价，并核准相应的综合单价；</w:t>
      </w:r>
    </w:p>
    <w:p w14:paraId="29865DD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（5）规费、税金按规定的费率或税率计算。</w:t>
      </w:r>
    </w:p>
    <w:p w14:paraId="28EB58B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按以上原则修正、调整后的综合单价若属于严重不平衡报价范围，按本合同专用条款第72.4款规定执行。</w:t>
      </w:r>
    </w:p>
    <w:p w14:paraId="369A48C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196A6C5B">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072" w:name="_Toc455763270"/>
      <w:bookmarkStart w:id="3073" w:name="_Toc345147325"/>
      <w:bookmarkStart w:id="3074" w:name="_Toc282943465"/>
      <w:bookmarkStart w:id="3075" w:name="_Toc21346"/>
      <w:bookmarkStart w:id="3076" w:name="_Toc17647"/>
      <w:bookmarkStart w:id="3077" w:name="_Toc70260261"/>
      <w:bookmarkStart w:id="3078" w:name="_Toc289852361"/>
      <w:bookmarkStart w:id="3079" w:name="_Toc450312570"/>
      <w:bookmarkStart w:id="3080" w:name="_Toc398127535"/>
      <w:r>
        <w:rPr>
          <w:rFonts w:hint="eastAsia" w:ascii="宋体" w:hAnsi="宋体" w:eastAsia="宋体" w:cs="宋体"/>
          <w:b/>
          <w:bCs/>
          <w:color w:val="auto"/>
          <w:sz w:val="21"/>
          <w:szCs w:val="21"/>
          <w:highlight w:val="none"/>
          <w:lang w:val="en-US" w:eastAsia="zh-CN" w:bidi="ar-SA"/>
        </w:rPr>
        <w:t>13、交通运输</w:t>
      </w:r>
      <w:bookmarkEnd w:id="3072"/>
      <w:bookmarkEnd w:id="3073"/>
      <w:bookmarkEnd w:id="3074"/>
      <w:bookmarkEnd w:id="3075"/>
      <w:bookmarkEnd w:id="3076"/>
      <w:bookmarkEnd w:id="3077"/>
      <w:bookmarkEnd w:id="3078"/>
      <w:bookmarkEnd w:id="3079"/>
      <w:bookmarkEnd w:id="3080"/>
    </w:p>
    <w:p w14:paraId="7704DE0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081" w:name="_Toc455581228"/>
      <w:bookmarkStart w:id="3082" w:name="_Toc455763271"/>
      <w:bookmarkStart w:id="3083" w:name="_Toc289852362"/>
      <w:bookmarkStart w:id="3084" w:name="_Toc455581384"/>
      <w:bookmarkStart w:id="3085" w:name="_Toc291700222"/>
      <w:r>
        <w:rPr>
          <w:rFonts w:hint="eastAsia" w:ascii="宋体" w:hAnsi="宋体" w:eastAsia="宋体" w:cs="宋体"/>
          <w:color w:val="auto"/>
          <w:kern w:val="0"/>
          <w:sz w:val="21"/>
          <w:szCs w:val="21"/>
          <w:highlight w:val="none"/>
        </w:rPr>
        <w:t>13.1  道路通行权和场外设施的约定：</w:t>
      </w:r>
      <w:bookmarkEnd w:id="3081"/>
      <w:bookmarkEnd w:id="3082"/>
      <w:bookmarkEnd w:id="3083"/>
      <w:bookmarkEnd w:id="3084"/>
      <w:bookmarkEnd w:id="3085"/>
      <w:r>
        <w:rPr>
          <w:rFonts w:hint="eastAsia" w:ascii="宋体" w:hAnsi="宋体" w:eastAsia="宋体" w:cs="宋体"/>
          <w:color w:val="auto"/>
          <w:kern w:val="0"/>
          <w:sz w:val="21"/>
          <w:szCs w:val="21"/>
          <w:highlight w:val="none"/>
        </w:rPr>
        <w:t>承包人应根据实施合同工程的需要，负责办理取得出入施工场地的专用和临时道路的通行权，以及取得为实施合同工程所需修建场外设施的权利，并承担有关费用。发包人应协助承包人办理上述手续。</w:t>
      </w:r>
      <w:bookmarkStart w:id="3086" w:name="_Toc291700223"/>
      <w:bookmarkStart w:id="3087" w:name="_Toc455581385"/>
      <w:bookmarkStart w:id="3088" w:name="_Toc398127536"/>
      <w:bookmarkStart w:id="3089" w:name="_Toc455763272"/>
      <w:bookmarkStart w:id="3090" w:name="_Toc345147326"/>
      <w:bookmarkStart w:id="3091" w:name="_Toc450312571"/>
      <w:bookmarkStart w:id="3092" w:name="_Toc345147810"/>
      <w:bookmarkStart w:id="3093" w:name="_Toc289852363"/>
      <w:bookmarkStart w:id="3094" w:name="_Toc455581229"/>
    </w:p>
    <w:p w14:paraId="714CACB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13.2  场外施工道路的约定：</w:t>
      </w:r>
      <w:bookmarkEnd w:id="3086"/>
      <w:bookmarkEnd w:id="3087"/>
      <w:bookmarkEnd w:id="3088"/>
      <w:bookmarkEnd w:id="3089"/>
      <w:bookmarkEnd w:id="3090"/>
      <w:bookmarkEnd w:id="3091"/>
      <w:bookmarkEnd w:id="3092"/>
      <w:bookmarkEnd w:id="3093"/>
      <w:bookmarkEnd w:id="3094"/>
      <w:r>
        <w:rPr>
          <w:rFonts w:hint="eastAsia" w:ascii="宋体" w:hAnsi="宋体" w:eastAsia="宋体" w:cs="宋体"/>
          <w:color w:val="auto"/>
          <w:kern w:val="0"/>
          <w:sz w:val="21"/>
          <w:szCs w:val="21"/>
          <w:highlight w:val="none"/>
        </w:rPr>
        <w:t>所涉及费用已纳入合同价款中，结算不作调整。</w:t>
      </w:r>
      <w:bookmarkStart w:id="3095" w:name="_Toc455581386"/>
      <w:bookmarkStart w:id="3096" w:name="_Toc291700224"/>
      <w:bookmarkStart w:id="3097" w:name="_Toc455763273"/>
      <w:bookmarkStart w:id="3098" w:name="_Toc455581230"/>
    </w:p>
    <w:p w14:paraId="15AED3A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13.4  超大件和超重件运输的约定：</w:t>
      </w:r>
      <w:bookmarkEnd w:id="3095"/>
      <w:bookmarkEnd w:id="3096"/>
      <w:bookmarkEnd w:id="3097"/>
      <w:bookmarkEnd w:id="3098"/>
      <w:r>
        <w:rPr>
          <w:rFonts w:hint="eastAsia" w:ascii="宋体" w:hAnsi="宋体" w:eastAsia="宋体" w:cs="宋体"/>
          <w:color w:val="auto"/>
          <w:kern w:val="0"/>
          <w:sz w:val="21"/>
          <w:szCs w:val="21"/>
          <w:highlight w:val="none"/>
        </w:rPr>
        <w:t>所涉及费用已纳入合同价款中，结算不作调整。</w:t>
      </w:r>
    </w:p>
    <w:p w14:paraId="57E819B9">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EF7E8EE">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099" w:name="_Toc289852364"/>
      <w:bookmarkStart w:id="3100" w:name="_Toc455763274"/>
      <w:bookmarkStart w:id="3101" w:name="_Toc21710"/>
      <w:bookmarkStart w:id="3102" w:name="_Toc398127537"/>
      <w:bookmarkStart w:id="3103" w:name="_Toc450312572"/>
      <w:bookmarkStart w:id="3104" w:name="_Toc345147327"/>
      <w:bookmarkStart w:id="3105" w:name="_Toc282943466"/>
      <w:bookmarkStart w:id="3106" w:name="_Toc70260262"/>
      <w:r>
        <w:rPr>
          <w:rFonts w:hint="eastAsia" w:ascii="宋体" w:hAnsi="宋体" w:eastAsia="宋体" w:cs="宋体"/>
          <w:b/>
          <w:bCs/>
          <w:color w:val="auto"/>
          <w:sz w:val="21"/>
          <w:szCs w:val="21"/>
          <w:highlight w:val="none"/>
          <w:lang w:val="en-US" w:eastAsia="zh-CN" w:bidi="ar-SA"/>
        </w:rPr>
        <w:t>14、专项批准事件的签认</w:t>
      </w:r>
      <w:bookmarkEnd w:id="3099"/>
      <w:bookmarkEnd w:id="3100"/>
      <w:bookmarkEnd w:id="3101"/>
      <w:bookmarkEnd w:id="3102"/>
      <w:bookmarkEnd w:id="3103"/>
      <w:bookmarkEnd w:id="3104"/>
      <w:bookmarkEnd w:id="3105"/>
      <w:bookmarkEnd w:id="3106"/>
    </w:p>
    <w:p w14:paraId="5A5A430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107" w:name="_Toc450312573"/>
      <w:bookmarkStart w:id="3108" w:name="_Toc455581231"/>
      <w:bookmarkStart w:id="3109" w:name="_Toc345147328"/>
      <w:bookmarkStart w:id="3110" w:name="_Toc345147812"/>
      <w:bookmarkStart w:id="3111" w:name="_Toc398127538"/>
      <w:bookmarkStart w:id="3112" w:name="_Toc291700226"/>
      <w:bookmarkStart w:id="3113" w:name="_Toc455581388"/>
      <w:bookmarkStart w:id="3114" w:name="_Toc455763275"/>
      <w:r>
        <w:rPr>
          <w:rFonts w:hint="eastAsia" w:ascii="宋体" w:hAnsi="宋体" w:eastAsia="宋体" w:cs="宋体"/>
          <w:color w:val="auto"/>
          <w:kern w:val="0"/>
          <w:sz w:val="21"/>
          <w:szCs w:val="21"/>
          <w:highlight w:val="none"/>
        </w:rPr>
        <w:t>14.2   （1）专项批准事件的监理工程师：</w:t>
      </w:r>
      <w:bookmarkEnd w:id="3107"/>
      <w:bookmarkEnd w:id="3108"/>
      <w:bookmarkEnd w:id="3109"/>
      <w:bookmarkEnd w:id="3110"/>
      <w:bookmarkEnd w:id="3111"/>
      <w:bookmarkEnd w:id="3112"/>
      <w:bookmarkEnd w:id="3113"/>
      <w:bookmarkEnd w:id="3114"/>
    </w:p>
    <w:p w14:paraId="03A6FC7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具体人选：         印章样式：       签字样式：       授权范围：</w:t>
      </w:r>
    </w:p>
    <w:p w14:paraId="443A74A0">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FBCB33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（2）专项批准事件的造价工程师：</w:t>
      </w:r>
    </w:p>
    <w:p w14:paraId="510BA31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具体人选：         印章样式：         签字样式：         授权范围：</w:t>
      </w:r>
    </w:p>
    <w:p w14:paraId="36EA78C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1799453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（3）专项批准事件的建造师的：</w:t>
      </w:r>
    </w:p>
    <w:p w14:paraId="62E84CD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具体人选：</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印章样式：         签字样式：         授权范围：</w:t>
      </w:r>
    </w:p>
    <w:p w14:paraId="1F0B6CBC">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2A5ABF4">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115" w:name="_Toc289852365"/>
      <w:bookmarkStart w:id="3116" w:name="_Toc282943467"/>
      <w:bookmarkStart w:id="3117" w:name="_Toc26915"/>
      <w:bookmarkStart w:id="3118" w:name="_Toc345147329"/>
      <w:bookmarkStart w:id="3119" w:name="_Toc398127539"/>
      <w:bookmarkStart w:id="3120" w:name="_Toc70260263"/>
      <w:bookmarkStart w:id="3121" w:name="_Toc455763276"/>
      <w:bookmarkStart w:id="3122" w:name="_Toc24405"/>
      <w:bookmarkStart w:id="3123" w:name="_Toc450312574"/>
      <w:r>
        <w:rPr>
          <w:rFonts w:hint="eastAsia" w:ascii="宋体" w:hAnsi="宋体" w:eastAsia="宋体" w:cs="宋体"/>
          <w:b/>
          <w:bCs/>
          <w:color w:val="auto"/>
          <w:sz w:val="21"/>
          <w:szCs w:val="21"/>
          <w:highlight w:val="none"/>
          <w:lang w:val="en-US" w:eastAsia="zh-CN" w:bidi="ar-SA"/>
        </w:rPr>
        <w:t>19、发包人</w:t>
      </w:r>
      <w:bookmarkEnd w:id="3115"/>
      <w:bookmarkEnd w:id="3116"/>
      <w:bookmarkEnd w:id="3117"/>
      <w:bookmarkEnd w:id="3118"/>
      <w:bookmarkEnd w:id="3119"/>
      <w:bookmarkEnd w:id="3120"/>
      <w:bookmarkEnd w:id="3121"/>
      <w:bookmarkEnd w:id="3122"/>
      <w:bookmarkEnd w:id="3123"/>
    </w:p>
    <w:p w14:paraId="3129974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124" w:name="_Toc450312575"/>
      <w:bookmarkStart w:id="3125" w:name="_Toc291700228"/>
      <w:bookmarkStart w:id="3126" w:name="_Toc289852366"/>
      <w:bookmarkStart w:id="3127" w:name="_Toc398127540"/>
      <w:bookmarkStart w:id="3128" w:name="_Toc455581390"/>
      <w:bookmarkStart w:id="3129" w:name="_Toc345147814"/>
      <w:bookmarkStart w:id="3130" w:name="_Toc455581232"/>
      <w:bookmarkStart w:id="3131" w:name="_Toc345147330"/>
      <w:bookmarkStart w:id="3132" w:name="_Toc455763277"/>
      <w:r>
        <w:rPr>
          <w:rFonts w:hint="eastAsia" w:ascii="宋体" w:hAnsi="宋体" w:eastAsia="宋体" w:cs="宋体"/>
          <w:color w:val="auto"/>
          <w:kern w:val="0"/>
          <w:sz w:val="21"/>
          <w:szCs w:val="21"/>
          <w:highlight w:val="none"/>
        </w:rPr>
        <w:t>19.2发包人完成下列工作的约定：</w:t>
      </w:r>
      <w:bookmarkEnd w:id="3124"/>
      <w:bookmarkEnd w:id="3125"/>
      <w:bookmarkEnd w:id="3126"/>
      <w:bookmarkEnd w:id="3127"/>
      <w:bookmarkEnd w:id="3128"/>
      <w:bookmarkEnd w:id="3129"/>
      <w:bookmarkEnd w:id="3130"/>
      <w:bookmarkEnd w:id="3131"/>
      <w:bookmarkEnd w:id="3132"/>
    </w:p>
    <w:p w14:paraId="6991254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(1)办理土地征用、拆迁、平整工作场地等工作，使施工场地具备施工条件的时间：开工前 5 天（对于具备条件的，先行开工建设）；</w:t>
      </w:r>
    </w:p>
    <w:p w14:paraId="26E6E8E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(2)完成施工所需水、电、通讯线路接驳的时间及地点： 开工前 5 天，地点：按市政水、电、通讯线路现状提供接驳点；委托给承包人负责；</w:t>
      </w:r>
    </w:p>
    <w:p w14:paraId="5CEB923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(3)开通施工现场与城乡公共道路间的通道的约定：委托承包人负责。</w:t>
      </w:r>
    </w:p>
    <w:p w14:paraId="3DE6A0F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(4)提供有关资料的时间：/</w:t>
      </w:r>
    </w:p>
    <w:p w14:paraId="579E53F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(5)办理有关所需证件的约定：具体由发包人确定</w:t>
      </w:r>
    </w:p>
    <w:p w14:paraId="32CF200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(6)现场交验的时间：开工前 7 天完成；</w:t>
      </w:r>
    </w:p>
    <w:p w14:paraId="0509BD9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(7)提供施工设计图纸、设计文件的时间：合同签订后 7 日内，相关标准和规范由承包人自行购买；</w:t>
      </w:r>
    </w:p>
    <w:p w14:paraId="2CDE352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(8)组织图纸会审和设计交底的约定：开工前 7 天完成；</w:t>
      </w:r>
    </w:p>
    <w:p w14:paraId="0EF46F7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(9)协调处理施工场地周围地形关系问题和做好邻近建筑物、构筑物（包括文物保护建筑）、古树名木等的保护工作的约定：相关保护工作所需费用按招标文件或合同专用条款第 20.2 款第（8）项中的约定执行，招标文件或合同专用条款第 20.2 款第（8）项中没有具体约定的，相关保护工作所需费用由发包人承担；</w:t>
      </w:r>
    </w:p>
    <w:p w14:paraId="472C26C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(10)接收已完工程支付工程相关价款的约定：</w:t>
      </w:r>
    </w:p>
    <w:p w14:paraId="11D8655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按合同条款第 78条执行。</w:t>
      </w:r>
    </w:p>
    <w:p w14:paraId="1924FA4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委托给承包人负责的部分工作有：</w:t>
      </w:r>
    </w:p>
    <w:p w14:paraId="5F2B757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1）将施工所需水、电、通讯线路从施工场地外部接驳至工地红线内，保证施工期间的需要，承包人承担相关费用。</w:t>
      </w:r>
    </w:p>
    <w:p w14:paraId="700B098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收集施工现场及毗邻区域内供水、排水、供电、供气、供热、通信、广播电视等地下管线资料，气象和水文观测资料，相邻建筑物和构筑物、地下工程的有关资料，并保证资料的真实、准确、完整。发包人给予协助，有关费用由承包人承担。</w:t>
      </w:r>
    </w:p>
    <w:p w14:paraId="0696089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（3）由承包人负责办理施工许可及其他所需证件、批准文件和临时用地、停水、停电、中断道路交通、占用道路、爆破作业等的申请批准手续（承包人自身施工资质的证件除外） ，由承包人承担相关费用。</w:t>
      </w:r>
      <w:bookmarkStart w:id="3133" w:name="_Toc455581233"/>
      <w:bookmarkStart w:id="3134" w:name="_Toc345147331"/>
      <w:bookmarkStart w:id="3135" w:name="_Toc289852367"/>
      <w:bookmarkStart w:id="3136" w:name="_Toc291700229"/>
      <w:bookmarkStart w:id="3137" w:name="_Toc450312576"/>
      <w:bookmarkStart w:id="3138" w:name="_Toc345147815"/>
      <w:bookmarkStart w:id="3139" w:name="_Toc455581391"/>
      <w:bookmarkStart w:id="3140" w:name="_Toc398127541"/>
      <w:bookmarkStart w:id="3141" w:name="_Toc455763278"/>
    </w:p>
    <w:p w14:paraId="7E37FC1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19.3提供施工场地的时间：</w:t>
      </w:r>
      <w:bookmarkEnd w:id="3133"/>
      <w:bookmarkEnd w:id="3134"/>
      <w:bookmarkEnd w:id="3135"/>
      <w:bookmarkEnd w:id="3136"/>
      <w:bookmarkEnd w:id="3137"/>
      <w:bookmarkEnd w:id="3138"/>
      <w:bookmarkEnd w:id="3139"/>
      <w:bookmarkEnd w:id="3140"/>
      <w:bookmarkEnd w:id="3141"/>
      <w:r>
        <w:rPr>
          <w:rFonts w:hint="eastAsia" w:ascii="宋体" w:hAnsi="宋体" w:eastAsia="宋体" w:cs="宋体"/>
          <w:color w:val="auto"/>
          <w:kern w:val="0"/>
          <w:sz w:val="21"/>
          <w:szCs w:val="21"/>
          <w:highlight w:val="none"/>
        </w:rPr>
        <w:t>发包人在能使承包人可以按照计划进度顺利开工的时间内提供。</w:t>
      </w:r>
      <w:bookmarkStart w:id="3142" w:name="_Toc291700230"/>
    </w:p>
    <w:p w14:paraId="3D34D94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19.4支付期及支付方式的约定</w:t>
      </w:r>
      <w:bookmarkEnd w:id="3142"/>
    </w:p>
    <w:p w14:paraId="77E24EC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工程价款支付期限</w:t>
      </w:r>
    </w:p>
    <w:p w14:paraId="0ADBA64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 xml:space="preserve">□ </w:t>
      </w:r>
      <w:r>
        <w:rPr>
          <w:rFonts w:hint="eastAsia" w:ascii="宋体" w:hAnsi="宋体" w:eastAsia="宋体" w:cs="宋体"/>
          <w:color w:val="auto"/>
          <w:kern w:val="0"/>
          <w:sz w:val="21"/>
          <w:szCs w:val="21"/>
          <w:highlight w:val="none"/>
        </w:rPr>
        <w:t>按合同通用条款规定期限支付。</w:t>
      </w:r>
    </w:p>
    <w:p w14:paraId="0FCCA64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其他：按合同支付的有关规定。</w:t>
      </w:r>
    </w:p>
    <w:p w14:paraId="24D0977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(2)工程价款支付方式</w:t>
      </w:r>
    </w:p>
    <w:p w14:paraId="232785D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按协议书所注明的银行</w:t>
      </w:r>
      <w:r>
        <w:rPr>
          <w:rFonts w:hint="eastAsia" w:ascii="宋体" w:hAnsi="宋体" w:eastAsia="宋体" w:cs="宋体"/>
          <w:color w:val="auto"/>
          <w:kern w:val="0"/>
          <w:sz w:val="21"/>
          <w:szCs w:val="21"/>
          <w:highlight w:val="none"/>
          <w:lang w:eastAsia="zh-CN"/>
        </w:rPr>
        <w:t>账号</w:t>
      </w:r>
      <w:r>
        <w:rPr>
          <w:rFonts w:hint="eastAsia" w:ascii="宋体" w:hAnsi="宋体" w:eastAsia="宋体" w:cs="宋体"/>
          <w:color w:val="auto"/>
          <w:kern w:val="0"/>
          <w:sz w:val="21"/>
          <w:szCs w:val="21"/>
          <w:highlight w:val="none"/>
        </w:rPr>
        <w:t>转帐。</w:t>
      </w:r>
    </w:p>
    <w:p w14:paraId="7118BA1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支票支付。</w:t>
      </w:r>
    </w:p>
    <w:p w14:paraId="72DAE88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其他方式： </w:t>
      </w:r>
    </w:p>
    <w:p w14:paraId="655C785C">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4D68C5C">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143" w:name="_Toc15543"/>
      <w:bookmarkStart w:id="3144" w:name="_Toc345147332"/>
      <w:bookmarkStart w:id="3145" w:name="_Toc282943469"/>
      <w:bookmarkStart w:id="3146" w:name="_Toc289852368"/>
      <w:bookmarkStart w:id="3147" w:name="_Toc398127542"/>
      <w:bookmarkStart w:id="3148" w:name="_Toc450312577"/>
      <w:bookmarkStart w:id="3149" w:name="_Toc15675"/>
      <w:bookmarkStart w:id="3150" w:name="_Toc70260264"/>
      <w:bookmarkStart w:id="3151" w:name="_Toc455763279"/>
      <w:r>
        <w:rPr>
          <w:rFonts w:hint="eastAsia" w:ascii="宋体" w:hAnsi="宋体" w:eastAsia="宋体" w:cs="宋体"/>
          <w:b/>
          <w:bCs/>
          <w:color w:val="auto"/>
          <w:sz w:val="21"/>
          <w:szCs w:val="21"/>
          <w:highlight w:val="none"/>
          <w:lang w:val="en-US" w:eastAsia="zh-CN" w:bidi="ar-SA"/>
        </w:rPr>
        <w:t>20、承包人</w:t>
      </w:r>
      <w:bookmarkEnd w:id="3143"/>
      <w:bookmarkEnd w:id="3144"/>
      <w:bookmarkEnd w:id="3145"/>
      <w:bookmarkEnd w:id="3146"/>
      <w:bookmarkEnd w:id="3147"/>
      <w:bookmarkEnd w:id="3148"/>
      <w:bookmarkEnd w:id="3149"/>
      <w:bookmarkEnd w:id="3150"/>
      <w:bookmarkEnd w:id="3151"/>
    </w:p>
    <w:p w14:paraId="331FAB5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bookmarkStart w:id="3152" w:name="_Toc291700232"/>
      <w:r>
        <w:rPr>
          <w:rFonts w:hint="eastAsia" w:ascii="宋体" w:hAnsi="宋体" w:eastAsia="宋体" w:cs="宋体"/>
          <w:color w:val="auto"/>
          <w:kern w:val="0"/>
          <w:sz w:val="21"/>
          <w:szCs w:val="21"/>
          <w:highlight w:val="none"/>
        </w:rPr>
        <w:t>20.2  承包人完成下列工作的约定</w:t>
      </w:r>
      <w:bookmarkEnd w:id="3152"/>
    </w:p>
    <w:p w14:paraId="121BDDA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（3）补充：还包括提交工人工资费用报告及支付申请。</w:t>
      </w:r>
    </w:p>
    <w:p w14:paraId="43412F7B">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（5）向发包人提供施工现场办公和生活的房屋设施的时间和要求：承包人在开工前 7 天内为发包人提供能满足现场基本办公需要的办公场所和办公条件。</w:t>
      </w:r>
    </w:p>
    <w:p w14:paraId="7F8B90A0">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本款第（6）项内容更改为：</w:t>
      </w:r>
    </w:p>
    <w:p w14:paraId="334BAF64">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（6）遵守政府部门有关施工场地交通、环境保护、施工噪声、安全文明施工等的管理规定，办理有关手续，并以书面形式通知发包人，承包人承担由此发生的费用；</w:t>
      </w:r>
    </w:p>
    <w:p w14:paraId="392E18F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本款第（8）项内容更改为： </w:t>
      </w:r>
    </w:p>
    <w:p w14:paraId="08C28FC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（8）做好施工场地地下管线和邻近建筑物、构筑物（包括文物保护建筑）、古树名木的保护工作，并承担有关费用；</w:t>
      </w:r>
    </w:p>
    <w:p w14:paraId="21EF9264">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本款文末增加第（11）项：</w:t>
      </w:r>
    </w:p>
    <w:p w14:paraId="6CC0E67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（11）承包人应做的其他工作及承包人应付的其他责任：</w:t>
      </w:r>
    </w:p>
    <w:p w14:paraId="183B6E65">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本工程临时施工用电、用水由承包人负责自行报装，所涉及到所有费用由承包人负责，承包人负责从市政电源、水源接入点接至临时箱变、水表，并将施工电源、水源挂设到工地红线内并装好总表，施工中的水、电费由承包人负责。</w:t>
      </w:r>
    </w:p>
    <w:p w14:paraId="4D0D976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②承包人必须在施工前自行到相关行政主管部门办理相应方案审批手续（特别是建筑物和构筑物拆除、交通疏导等方案审批），并在施工期间严格按照获得审批的方案施工，相关费用由承包人承担。</w:t>
      </w:r>
    </w:p>
    <w:p w14:paraId="70E5339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③临时施工用地由承包人自行解决。现场临时搭建，必须经过监理单位或发包人的批准。由承包人负责支付施工用临时用地征用费，场地平整及硬地化等费用由承包人负责。</w:t>
      </w:r>
    </w:p>
    <w:p w14:paraId="25588F3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④协助发包人做好征地拆迁工作。</w:t>
      </w:r>
    </w:p>
    <w:p w14:paraId="391177CD">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⑤按本合同条款及招标文件要求采购和使用有关材料。</w:t>
      </w:r>
    </w:p>
    <w:p w14:paraId="10145D7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⑥承包人要严格遵守国家、广东省、</w:t>
      </w:r>
      <w:r>
        <w:rPr>
          <w:rFonts w:hint="eastAsia" w:ascii="宋体" w:hAnsi="宋体" w:eastAsia="宋体" w:cs="宋体"/>
          <w:color w:val="auto"/>
          <w:kern w:val="0"/>
          <w:sz w:val="21"/>
          <w:szCs w:val="21"/>
          <w:highlight w:val="none"/>
          <w:lang w:eastAsia="zh-CN"/>
        </w:rPr>
        <w:t>韶关</w:t>
      </w:r>
      <w:r>
        <w:rPr>
          <w:rFonts w:hint="eastAsia" w:ascii="宋体" w:hAnsi="宋体" w:eastAsia="宋体" w:cs="宋体"/>
          <w:color w:val="auto"/>
          <w:kern w:val="0"/>
          <w:sz w:val="21"/>
          <w:szCs w:val="21"/>
          <w:highlight w:val="none"/>
        </w:rPr>
        <w:t>市、发包人的有关建设工程管理规定，具备与之相符的技术素质，按上述建设工程管理规定投入满足本工程施工需要的人员及施工机械设备，切实履行职责，加强进度、安全、质量的全方位管理，建立健全各管理体系，规范施工。</w:t>
      </w:r>
    </w:p>
    <w:p w14:paraId="696CA56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⑦承包人应为发包人提供交通便利条件。 </w:t>
      </w:r>
    </w:p>
    <w:p w14:paraId="0F8FFBAF">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⑧承包人与发包人在签定施工合同时，必须签定《廉政合同》。</w:t>
      </w:r>
    </w:p>
    <w:p w14:paraId="2E72AAE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⑨以下工程项目及要求所涉及的费用已包含在合同价款中，施工过程中工程量的增减不予签证，其费用由承包人一次包干：</w:t>
      </w:r>
    </w:p>
    <w:p w14:paraId="7A700B6F">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A1、由于承包人的原因导致施工现有红线内、外道路的任何设施（含各种管线线路）损坏的，承包人必须按原样修复并按有关规定予以赔偿。</w:t>
      </w:r>
      <w:bookmarkStart w:id="3153" w:name="_Toc410118478"/>
      <w:bookmarkEnd w:id="3153"/>
    </w:p>
    <w:p w14:paraId="5A2DEE1C">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A2、承包人负责施工现场地表土及垃圾、地表杂草灌木、树木清除及外运；</w:t>
      </w:r>
    </w:p>
    <w:p w14:paraId="34657B4F">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A3、施工场地内不得堆放弃土、淤泥、杂土、杂物等建筑垃圾，施工现场遗弃的建筑垃圾，由承包人负责清运。</w:t>
      </w:r>
    </w:p>
    <w:p w14:paraId="21078409">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A4、承包人必须充分考虑工期要求，并充分考虑赶工措施和费用。</w:t>
      </w:r>
    </w:p>
    <w:p w14:paraId="2FE5086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A5、就本项目日后施工遇到的回填土缺方的问题，回填土方的外购、运输等所涉及的费用实行总价包干，结算时不作调整。</w:t>
      </w:r>
    </w:p>
    <w:p w14:paraId="31A0F966">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A6、施工现场应制定严格的防火措施及防火应急预案，并配备一定数量的灭火器材。</w:t>
      </w:r>
    </w:p>
    <w:p w14:paraId="3D4C97F7">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7、本工程的建设场地红线以外的三通及施工范围内的场地平整、施工用电电源挂设到工地建筑红线内并装好总表、供水源接到施工现场建筑红线内并装好总表等工作由承包人承担；施工中用电、用水费用由承包人自理。</w:t>
      </w:r>
    </w:p>
    <w:p w14:paraId="4C57472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A8、工程完工后，承包人临时驻地及租用地须恢复至符合当地政府的要求，所需费用由承包人负责。</w:t>
      </w:r>
    </w:p>
    <w:p w14:paraId="270629C7">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A9、本工程施工过程中的临时办公室、工棚、材料设备仓库等施工临时设施的用地由承包人自行解决。</w:t>
      </w:r>
    </w:p>
    <w:p w14:paraId="78C521B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A10、承包人在中标后一周内有责任探明红线范围邻近的树木、道路、建筑物、构筑物、电力和电讯设施等物体，并且要采取措施对其进行保护。由于承包人未探明情况而擅自施工或防护不力而造成上述邻近物体的损坏或发生事故，一切责任及经济损失由承包人承担。 </w:t>
      </w:r>
    </w:p>
    <w:p w14:paraId="5A2E416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A11、承包人必须充分估计工程施工期间因赶工、窝工所带来的费用风险，因满足本工程工期要求所发生的费用由承包人承担。</w:t>
      </w:r>
    </w:p>
    <w:p w14:paraId="02A12A00">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12、承包人为满足施工需要而新修建、改建或扩建的施工便道的建设费用、安全防护及其维护费用由承包人自己承担。承包人使用现有的道路必须进行维修和养护，必须保证道路交通顺畅和道路不扬尘，所发生的费用由承包人承担。</w:t>
      </w:r>
    </w:p>
    <w:p w14:paraId="573363E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A13、 按《关于实施建筑工程施工现场视频监控的通知》（东建函[2007]172 号文）、《关于增加建筑工地视频监控系统项目费用的通知》（东建函[2007]180 号文）和《关于完善建筑工程施工现场视频监控管理有关事项的通知》 （东建质安[2008]68 号文）的规定，承包人应在施工现场安装足够数量的视频监控摄像头。该项费用已包括在单列的安全文明施工费中。</w:t>
      </w:r>
    </w:p>
    <w:p w14:paraId="50F2397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、施工期间临时加工车间、加工场地、材料堆放、设备的存放及保管及保养的费用、临时办公及住宿场所均由中标人自行负责，总体布置须经甲方同意或由甲方指定地点。</w:t>
      </w:r>
    </w:p>
    <w:p w14:paraId="3A20ED0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、投标须知前附表中单列的安全生产、文明施工措施费至少已包括：安全文明施工、雨季施工、工程管理、现场临时设施、卫生排污（包括施工现场杂草、建筑垃圾的清理、打桩余泥必须脱水外运） 、设置砖砌围墙或标准铁制围护、工程保险等所需的各种费用。 在施工范围内中标人必须严格按要求组织安全文明施工。规范书写宣传标语，竣工后拆运清除，有关费用计入总包干费用中，结算不做调整。</w:t>
      </w:r>
    </w:p>
    <w:p w14:paraId="09A87CF9">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、中标人应根据国家、省、市有关防火、爆破和施工安全以及文明施工、环卫和城管等规定，建立规章制度和防护措施，并承担由于自身措施不力造成事故责任及其费用。</w:t>
      </w:r>
    </w:p>
    <w:p w14:paraId="0B342969">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w:t>
      </w: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、结合施工现场的实际情况进行施工组织设计（如须采用较复杂的施工技术的施工方案），施工中因施工方案及施工措施所引起的费用由承包人负责。</w:t>
      </w:r>
    </w:p>
    <w:p w14:paraId="5CFDF4C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、工地临时用房要求砖砌筑或组合活动板房，红线范围内的施工便道要求混凝土铺筑，所需费用由中标人自行负责。</w:t>
      </w:r>
    </w:p>
    <w:p w14:paraId="344AC1AD">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w:t>
      </w:r>
      <w:r>
        <w:rPr>
          <w:rFonts w:hint="eastAsia" w:ascii="宋体" w:hAnsi="宋体" w:eastAsia="宋体" w:cs="宋体"/>
          <w:color w:val="auto"/>
          <w:kern w:val="0"/>
          <w:sz w:val="21"/>
          <w:szCs w:val="21"/>
          <w:highlight w:val="none"/>
          <w:lang w:val="en-US" w:eastAsia="zh-CN"/>
        </w:rPr>
        <w:t>19</w:t>
      </w:r>
      <w:r>
        <w:rPr>
          <w:rFonts w:hint="eastAsia" w:ascii="宋体" w:hAnsi="宋体" w:eastAsia="宋体" w:cs="宋体"/>
          <w:color w:val="auto"/>
          <w:kern w:val="0"/>
          <w:sz w:val="21"/>
          <w:szCs w:val="21"/>
          <w:highlight w:val="none"/>
        </w:rPr>
        <w:t>、中标人须负责室外给排水系统与市政给排水管网连接的收口工作及其费用。</w:t>
      </w:r>
      <w:bookmarkStart w:id="3154" w:name="_Toc410118481"/>
      <w:bookmarkEnd w:id="3154"/>
    </w:p>
    <w:p w14:paraId="369C118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⑩其他要求：</w:t>
      </w:r>
    </w:p>
    <w:p w14:paraId="775EB56B">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A1、根据国家质量监督检验总局要求需实行强制性认证的产品必须有“CCC”认证标志，产品上要求有产品商标。</w:t>
      </w:r>
    </w:p>
    <w:p w14:paraId="463E609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A2、承包人电气施工要有供电部门认可的电气施工安装许可证，且已到供电部门备案，保证通电及相关送配电装置系统的开通，并取得验收合格证。承包人应考虑此项费用，计入本次投标报价，一次性包干。</w:t>
      </w:r>
    </w:p>
    <w:p w14:paraId="6FCD346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A3、承包人消防施工要有消防部门认可的消防施工安装许可证，且已到消防部门备案，保证系统开通，并取得消防验收合格证。</w:t>
      </w:r>
    </w:p>
    <w:p w14:paraId="1D52A9B5">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A4、承包人在竣工验收时，应向发包人提供按国家有关部门的规格要求编制成册的工程竣工图及有关的技术档案资料一式四份，并提供包含竣工图的技术档案电子光盘两份。否则，按合同价2%罚款。</w:t>
      </w:r>
    </w:p>
    <w:p w14:paraId="58DD59F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A5、在本合同工程范围内，对可能增减的工程量或工程内容，承包人应无条件执行，所涉及的费用按合同的有关规定执行。</w:t>
      </w:r>
    </w:p>
    <w:p w14:paraId="781639E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6、若在工程移交后，发现有工程需要保修而承包人未按合同履行工程保修义务的，发包人有权直接委托第三方进行工程保修，该费用在承包人剩余工程款内扣除支付给第三方，发包人同时保留按合同有关条款对承包人进行处罚的权利。</w:t>
      </w:r>
    </w:p>
    <w:p w14:paraId="062FF06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A7、承包人须在合同签订后 10 日内完整地提交办理相关手续所需提交的所有资料，并派出专人负责办理相关手续，否则发包人将有权不予办理付款；因承包人未按上述要求办理相关手续而导致工期延误的，由承包人负责，发包人将按合同规定予以处罚。</w:t>
      </w:r>
    </w:p>
    <w:p w14:paraId="773B399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A8、承包人要严格遵守有关规定，切实履行职责，加强安全生产、文明施工的全方位管理，建立健全各管理体系，规范施工；对施工现场及操作过程应采取必要的安全技术措施，杜绝一切事故发生。 </w:t>
      </w:r>
    </w:p>
    <w:p w14:paraId="7DB0CE32">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A9、招标文件材料设备明细表所列的为乙供材料、设备，其选用的品牌应由乙方将该品牌型号及设备配置的详细清单及样板报设计、监理、招标人审定。表中未列明的由施工单位自选选用的材料、设备，应由乙方将详细的配置及样板报设计、监理、招标人审定后方可采用； </w:t>
      </w:r>
    </w:p>
    <w:p w14:paraId="0FA3498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10、有关现场材料堆放地、现场施工管理办公用地和人员生活场地应该全部场地硬化，并有比较完善的排水措施、施工现场的围闭应按照实际情况实施，安全风险比较大，人员交通影响比较大的施工现场、材料场、办公场地和人员住所应该围闭。</w:t>
      </w:r>
    </w:p>
    <w:p w14:paraId="2D663AA9">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A11、施工管理，施工技术管理人员必须佩戴工作牌、 安全帽 （施工技术管理人员戴白色安全帽、工人戴黄色安全帽，并标示中标人名称），高空作业要佩戴安全带。中标人与招标人在签定施工合同时，必须签定《建筑工程安全生产、文明施工措施费管理协议书》及《工程施工廉政协议》；现场管理中本工程要求使用广东省“平安卡”，未持有“平安卡”人员不得进场施工。 </w:t>
      </w:r>
    </w:p>
    <w:p w14:paraId="6249C5B7">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A12、中标人与招标人在签定施工合同时，必须签定《安全文明施工协议书》及《工程施工廉政协议》。 </w:t>
      </w:r>
    </w:p>
    <w:p w14:paraId="79C1A30B">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A13、安全文明施工管理细则：为进一步加强施工现场的安全文明管理，预防质量安全事故发生，尽量减少施工给市民带来的不便，确保工程建设的顺利实施，根据有关规定，结合招标人实际，制定本细则，内容和要求如下： </w:t>
      </w:r>
    </w:p>
    <w:p w14:paraId="7A1F4B9C">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第一条  环境卫生：</w:t>
      </w:r>
      <w:bookmarkStart w:id="3155" w:name="_Toc364765784"/>
      <w:bookmarkEnd w:id="3155"/>
    </w:p>
    <w:p w14:paraId="2D926590">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1、及时清理施工现场余泥、废弃泥石等杂物，保证现场清洁卫生；</w:t>
      </w:r>
    </w:p>
    <w:p w14:paraId="077A5CF9">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2、严禁施工运输车辆超装滥载，运送土方、沙石等的车辆一律要封盖处理，对散落地面的要及时清扫洗，保持道路清洁；</w:t>
      </w:r>
    </w:p>
    <w:p w14:paraId="3B67C827">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3、保持施工场地平整，材料要按规定分类堆放整齐，并插牌标明材料名称、规格，道路施工地段材料堆放不得影响道路交通；</w:t>
      </w:r>
    </w:p>
    <w:p w14:paraId="7F399DD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4、现场工人生活区、材料堆放加工预制场地和主要临时道路要硬化，施工场地排水系统应完善，所有卫生间要加设化粪池处理，确保污水不随处排放；</w:t>
      </w:r>
    </w:p>
    <w:p w14:paraId="3975324F">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5、施工现场对容易产生粉尘污染的作业面应当采取遮挡围蔽、喷水降尘等措施。处理高处废弃物应当使用密封式的圈筒或者采取其他有效措施，禁止直接从高处向地面抛掷建筑垃圾。</w:t>
      </w:r>
    </w:p>
    <w:p w14:paraId="1230050C">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第二条  施工安全：</w:t>
      </w:r>
    </w:p>
    <w:p w14:paraId="7A25EFAB">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现场施工及管理人员要按规定颜色统一着装、佩带工作证、戴安全帽、穿反光衣，其中施工人员戴黄色安全帽，施工队技术人员戴白色安全帽，招标人的工作人员戴红色安全帽，所有安全帽上应标明单位名称； </w:t>
      </w:r>
    </w:p>
    <w:p w14:paraId="400CA3F6">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2、高空作业须系安全带；</w:t>
      </w:r>
    </w:p>
    <w:p w14:paraId="0D9D393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3、施工现场危险地段应设置明显安全标志，夜间须悬挂红色警示灯；</w:t>
      </w:r>
    </w:p>
    <w:p w14:paraId="67D6E6D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4、施工现场周边设立围护设施，属临街和居民居住区在建工程的，应当设置封闭式围护设施作业；</w:t>
      </w:r>
    </w:p>
    <w:p w14:paraId="48031F47">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建设工程施工需要临时占用道路或规划批准范围以外场地的，应按规定向有关部门办理报批手续。因施工造成毗邻单位、居民的出入口障碍和交通堵塞的，施工企业应采取有效措施，确保出入口和交通的畅通、安全；</w:t>
      </w:r>
    </w:p>
    <w:p w14:paraId="16849905">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6、挖掘作业时，中标人须指派技术人员现场指挥，确保各种管线的安全，大型机械作业应有专人指挥；</w:t>
      </w:r>
    </w:p>
    <w:p w14:paraId="496FCCD4">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7、施工地段及工棚的临时电力、通信等设施，要按规范规程安装，严禁私拉乱接，开闸后应及时上锁，加强管理；</w:t>
      </w:r>
    </w:p>
    <w:p w14:paraId="542FBA6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8、施工工棚应按消防要求配置消防设备，加强保卫巡逻，消除各种安全隐患。</w:t>
      </w:r>
    </w:p>
    <w:p w14:paraId="07EB30E5">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第三条  工地宣传：</w:t>
      </w:r>
    </w:p>
    <w:p w14:paraId="08155DA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1、施工现场应设置安全文明施工宣传标语，标语书写要规范、悬挂要整齐；</w:t>
      </w:r>
    </w:p>
    <w:p w14:paraId="574A1ABD">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施工场地每标段要在显眼地方设置三至五块标段公示牌，公开工程名称、标段起止桩号、开工和竣工日期、设计单位、中标人及法人代表、建造师或现场负责人、技术负责人、监理单位、项目总监、项目组组长及投诉电话等内容；</w:t>
      </w:r>
      <w:bookmarkStart w:id="3156" w:name="_Toc342320037"/>
      <w:bookmarkEnd w:id="3156"/>
    </w:p>
    <w:p w14:paraId="03568667">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3、工地办公室要统一悬挂有关制度、岗位职责、人员分工安排、规程、图表及各种记录；</w:t>
      </w:r>
    </w:p>
    <w:p w14:paraId="74201819">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4、中标人要加强安全教育，定期组织施工人员学习培训，组织安全知识考试，考试合格者才能上岗作业 。</w:t>
      </w:r>
    </w:p>
    <w:p w14:paraId="71067369">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20.4  承包人完成设计的约定</w:t>
      </w:r>
    </w:p>
    <w:p w14:paraId="713341AB">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承包人负责的设计有：/。</w:t>
      </w:r>
    </w:p>
    <w:p w14:paraId="5CE7BB35">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承包人提交设计图纸的时间：/。</w:t>
      </w:r>
    </w:p>
    <w:p w14:paraId="0DFE553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20.5  承包人为发包人的人员提供配合</w:t>
      </w:r>
    </w:p>
    <w:p w14:paraId="7B85FCC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整条更改为：</w:t>
      </w:r>
    </w:p>
    <w:p w14:paraId="5DB331A2">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承包人应按照合同约定或监理工程师的指令，配合和协助下述人员在施工场地或附近实施与合同工程有关的各项工作：</w:t>
      </w:r>
    </w:p>
    <w:p w14:paraId="65EE960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（1）发包人的工作人员；</w:t>
      </w:r>
    </w:p>
    <w:p w14:paraId="6721DE4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（2）发包人的雇员；</w:t>
      </w:r>
    </w:p>
    <w:p w14:paraId="1D548B9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（3）任何监督管理机构的执法人员；</w:t>
      </w:r>
    </w:p>
    <w:p w14:paraId="472E9A8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（4）负责本工程监理工作的监理人员。</w:t>
      </w:r>
    </w:p>
    <w:p w14:paraId="1B077EA2">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所涉及的有关费用发包人不另补偿给承包人。</w:t>
      </w:r>
      <w:bookmarkStart w:id="3157" w:name="_Toc410118482"/>
      <w:bookmarkEnd w:id="3157"/>
    </w:p>
    <w:p w14:paraId="6FF3457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20.7 承包人未尽义务的责任 </w:t>
      </w:r>
    </w:p>
    <w:p w14:paraId="6D756A4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本款文末增加： “承包人未按本合同条款或招标文件有关条款要求执行时，合同条款或招标文件有关条款有处罚约定的，发包人将按约定对承包人作出处罚”。</w:t>
      </w:r>
    </w:p>
    <w:p w14:paraId="1B4A36DC">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F54D1C5">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158" w:name="_Toc29090"/>
      <w:bookmarkStart w:id="3159" w:name="_Toc14041"/>
      <w:bookmarkStart w:id="3160" w:name="_Toc70260265"/>
      <w:r>
        <w:rPr>
          <w:rFonts w:hint="eastAsia" w:ascii="宋体" w:hAnsi="宋体" w:eastAsia="宋体" w:cs="宋体"/>
          <w:b/>
          <w:bCs/>
          <w:color w:val="auto"/>
          <w:sz w:val="21"/>
          <w:szCs w:val="21"/>
          <w:highlight w:val="none"/>
          <w:lang w:val="en-US" w:eastAsia="zh-CN" w:bidi="ar-SA"/>
        </w:rPr>
        <w:t>21、现场管理人员任命和更换</w:t>
      </w:r>
      <w:bookmarkEnd w:id="3158"/>
      <w:bookmarkEnd w:id="3159"/>
      <w:bookmarkEnd w:id="3160"/>
    </w:p>
    <w:p w14:paraId="0AB292B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   承包人代表任命和更换</w:t>
      </w:r>
    </w:p>
    <w:p w14:paraId="3833E4E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73C6A57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承包人应任命代表承包人工作的承包人代表，该代表应为投标文件所载明的拟安排于本工程的建造师，并在专用条款中写明。</w:t>
      </w:r>
    </w:p>
    <w:p w14:paraId="1C45AA8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承包人代表除发生下列情形之一外，不得更换：</w:t>
      </w:r>
    </w:p>
    <w:p w14:paraId="13EDBB6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因重病或重伤（持有县、区以上医院证明）两个月以上不能履行职责的；</w:t>
      </w:r>
    </w:p>
    <w:p w14:paraId="119AF96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主动辞职或调离原工作单位的；</w:t>
      </w:r>
    </w:p>
    <w:p w14:paraId="0AA672C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 因管理原因发生重大工程质量、安全事故，监理人认为该总监不称职需要更换的；</w:t>
      </w:r>
    </w:p>
    <w:p w14:paraId="1288CAD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 无能力履行合同的责任和义务，造成严重后果，委托人要求更换的；</w:t>
      </w:r>
    </w:p>
    <w:p w14:paraId="6F0C9D6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 因违法被责令停止执业的；</w:t>
      </w:r>
    </w:p>
    <w:p w14:paraId="1DE9E11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 被司法机关羁押或判刑的；</w:t>
      </w:r>
    </w:p>
    <w:p w14:paraId="010DE66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 死亡的。</w:t>
      </w:r>
    </w:p>
    <w:p w14:paraId="714019A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承包人除发生上述情形外自行更换承包人代表（建造师），其更换无效。承包人更换承包人代表（建造师或项目经理）的，应至少提前 7 天以书面形式通知发包人，发包人应在收到通知后 7 天内予以答复，否则视为同意。替换人员的专业要相符，等级应不低于被替换的建造师（或项目经理）。后任承包人代表（建造师或项目经理）应继续行使合同规定的前任承包人代表（建造师或项目经理）的职权和履行相应的义务。按规定需由建造师签字并加盖执业印章的工程管理文件必须有本项目建造师的签字和加盖执业印章，否则文件将不予于受理。承包人代表（建造师）离开工地现场必须向发包人的工程师代表书面请假，经批准方可离开，否则视为承包人的违约行为，每次违约，处违约金5000元/次。</w:t>
      </w:r>
    </w:p>
    <w:p w14:paraId="2CA845E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工程注册建造师、项目副经理及总工程师不得同时担任其它工程的工作。否则，视为违约，发现一次处违约金5000元/人，并立即纠正。拒不改正，发包人有权按照有关规定，报建设行政主管部门予以处罚，并保留终止合同的权利。</w:t>
      </w:r>
    </w:p>
    <w:p w14:paraId="135410F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0D41F2AB">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161" w:name="_Toc455763280"/>
      <w:bookmarkStart w:id="3162" w:name="_Toc29276"/>
      <w:bookmarkStart w:id="3163" w:name="_Toc345147333"/>
      <w:bookmarkStart w:id="3164" w:name="_Toc11452"/>
      <w:bookmarkStart w:id="3165" w:name="_Toc70260266"/>
      <w:bookmarkStart w:id="3166" w:name="_Toc289852369"/>
      <w:bookmarkStart w:id="3167" w:name="_Toc398127543"/>
      <w:bookmarkStart w:id="3168" w:name="_Toc450312578"/>
      <w:bookmarkStart w:id="3169" w:name="_Toc282943470"/>
      <w:r>
        <w:rPr>
          <w:rFonts w:hint="eastAsia" w:ascii="宋体" w:hAnsi="宋体" w:eastAsia="宋体" w:cs="宋体"/>
          <w:b/>
          <w:bCs/>
          <w:color w:val="auto"/>
          <w:sz w:val="21"/>
          <w:szCs w:val="21"/>
          <w:highlight w:val="none"/>
          <w:lang w:val="en-US" w:eastAsia="zh-CN" w:bidi="ar-SA"/>
        </w:rPr>
        <w:t>22、发包人代表</w:t>
      </w:r>
      <w:bookmarkEnd w:id="3161"/>
      <w:bookmarkEnd w:id="3162"/>
      <w:bookmarkEnd w:id="3163"/>
      <w:bookmarkEnd w:id="3164"/>
      <w:bookmarkEnd w:id="3165"/>
      <w:bookmarkEnd w:id="3166"/>
      <w:bookmarkEnd w:id="3167"/>
      <w:bookmarkEnd w:id="3168"/>
      <w:bookmarkEnd w:id="3169"/>
    </w:p>
    <w:p w14:paraId="6B1152F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170" w:name="_Toc455581394"/>
      <w:bookmarkStart w:id="3171" w:name="_Toc398127544"/>
      <w:bookmarkStart w:id="3172" w:name="_Toc455581234"/>
      <w:bookmarkStart w:id="3173" w:name="_Toc455763281"/>
      <w:bookmarkStart w:id="3174" w:name="_Toc345147818"/>
      <w:bookmarkStart w:id="3175" w:name="_Toc289852370"/>
      <w:bookmarkStart w:id="3176" w:name="_Toc450312579"/>
      <w:bookmarkStart w:id="3177" w:name="_Toc291700234"/>
      <w:bookmarkStart w:id="3178" w:name="_Toc345147334"/>
      <w:r>
        <w:rPr>
          <w:rFonts w:hint="eastAsia" w:ascii="宋体" w:hAnsi="宋体" w:eastAsia="宋体" w:cs="宋体"/>
          <w:color w:val="auto"/>
          <w:kern w:val="0"/>
          <w:sz w:val="21"/>
          <w:szCs w:val="21"/>
          <w:highlight w:val="none"/>
        </w:rPr>
        <w:t>22.1  发包人代表及其权力的限制</w:t>
      </w:r>
      <w:bookmarkEnd w:id="3170"/>
      <w:bookmarkEnd w:id="3171"/>
      <w:bookmarkEnd w:id="3172"/>
      <w:bookmarkEnd w:id="3173"/>
      <w:bookmarkEnd w:id="3174"/>
      <w:bookmarkEnd w:id="3175"/>
      <w:bookmarkEnd w:id="3176"/>
      <w:bookmarkEnd w:id="3177"/>
      <w:bookmarkEnd w:id="3178"/>
    </w:p>
    <w:p w14:paraId="5ABD8EF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发包人任命（）为发包人代表，其联络通讯地址如下：</w:t>
      </w:r>
    </w:p>
    <w:p w14:paraId="672194E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通讯地址：     </w:t>
      </w:r>
    </w:p>
    <w:p w14:paraId="5B6F07A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邮政编码：</w:t>
      </w:r>
    </w:p>
    <w:p w14:paraId="4F622CF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联系电话：</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传真号码：</w:t>
      </w:r>
      <w:r>
        <w:rPr>
          <w:rFonts w:hint="eastAsia" w:ascii="宋体" w:hAnsi="宋体" w:eastAsia="宋体" w:cs="宋体"/>
          <w:color w:val="auto"/>
          <w:kern w:val="0"/>
          <w:sz w:val="21"/>
          <w:szCs w:val="21"/>
          <w:highlight w:val="none"/>
          <w:lang w:val="en-US" w:eastAsia="zh-CN"/>
        </w:rPr>
        <w:t>/</w:t>
      </w:r>
    </w:p>
    <w:p w14:paraId="2AA97AD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发包人对发包人代表权力做如下限制：由发包人另行发文通知。</w:t>
      </w:r>
    </w:p>
    <w:p w14:paraId="45ED23C4">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72E42D9E">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179" w:name="_Toc70260267"/>
      <w:bookmarkStart w:id="3180" w:name="_Toc15791"/>
      <w:bookmarkStart w:id="3181" w:name="_Toc398127545"/>
      <w:bookmarkStart w:id="3182" w:name="_Toc282943472"/>
      <w:bookmarkStart w:id="3183" w:name="_Toc455763282"/>
      <w:bookmarkStart w:id="3184" w:name="_Toc450312580"/>
      <w:bookmarkStart w:id="3185" w:name="_Toc289852371"/>
      <w:bookmarkStart w:id="3186" w:name="_Toc345147335"/>
      <w:bookmarkStart w:id="3187" w:name="_Toc5515"/>
      <w:r>
        <w:rPr>
          <w:rFonts w:hint="eastAsia" w:ascii="宋体" w:hAnsi="宋体" w:eastAsia="宋体" w:cs="宋体"/>
          <w:b/>
          <w:bCs/>
          <w:color w:val="auto"/>
          <w:sz w:val="21"/>
          <w:szCs w:val="21"/>
          <w:highlight w:val="none"/>
          <w:lang w:val="en-US" w:eastAsia="zh-CN" w:bidi="ar-SA"/>
        </w:rPr>
        <w:t>23、监理工程师</w:t>
      </w:r>
      <w:bookmarkEnd w:id="3179"/>
      <w:bookmarkEnd w:id="3180"/>
      <w:bookmarkEnd w:id="3181"/>
      <w:bookmarkEnd w:id="3182"/>
      <w:bookmarkEnd w:id="3183"/>
      <w:bookmarkEnd w:id="3184"/>
      <w:bookmarkEnd w:id="3185"/>
      <w:bookmarkEnd w:id="3186"/>
      <w:bookmarkEnd w:id="3187"/>
    </w:p>
    <w:p w14:paraId="0C0DB30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188" w:name="_Toc455763283"/>
      <w:bookmarkStart w:id="3189" w:name="_Toc289852372"/>
      <w:bookmarkStart w:id="3190" w:name="_Toc450312581"/>
      <w:bookmarkStart w:id="3191" w:name="_Toc345147820"/>
      <w:bookmarkStart w:id="3192" w:name="_Toc345147336"/>
      <w:bookmarkStart w:id="3193" w:name="_Toc455581396"/>
      <w:bookmarkStart w:id="3194" w:name="_Toc291700236"/>
      <w:bookmarkStart w:id="3195" w:name="_Toc455581235"/>
      <w:bookmarkStart w:id="3196" w:name="_Toc398127546"/>
      <w:r>
        <w:rPr>
          <w:rFonts w:hint="eastAsia" w:ascii="宋体" w:hAnsi="宋体" w:eastAsia="宋体" w:cs="宋体"/>
          <w:color w:val="auto"/>
          <w:kern w:val="0"/>
          <w:sz w:val="21"/>
          <w:szCs w:val="21"/>
          <w:highlight w:val="none"/>
        </w:rPr>
        <w:t>23.1  负责合同工程的监理单位及任命的监理工程师</w:t>
      </w:r>
      <w:bookmarkEnd w:id="3188"/>
      <w:bookmarkEnd w:id="3189"/>
      <w:bookmarkEnd w:id="3190"/>
      <w:bookmarkEnd w:id="3191"/>
      <w:bookmarkEnd w:id="3192"/>
      <w:bookmarkEnd w:id="3193"/>
      <w:bookmarkEnd w:id="3194"/>
      <w:bookmarkEnd w:id="3195"/>
      <w:bookmarkEnd w:id="3196"/>
    </w:p>
    <w:p w14:paraId="036EE2F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(1)监理单位：         法定代表人：         </w:t>
      </w:r>
    </w:p>
    <w:p w14:paraId="3306305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(2)任命（曾维俏 ）为监理工程师，其联络通讯地址如下：         </w:t>
      </w:r>
    </w:p>
    <w:p w14:paraId="117F940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通讯地址：         邮政编码：         </w:t>
      </w:r>
    </w:p>
    <w:p w14:paraId="0FBE287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联系电话：         传真号码：          </w:t>
      </w:r>
      <w:bookmarkStart w:id="3197" w:name="_Toc289852373"/>
      <w:bookmarkStart w:id="3198" w:name="_Toc291700237"/>
    </w:p>
    <w:p w14:paraId="68EBE04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23.3 （12）需要发包人批准的其他事项：</w:t>
      </w:r>
      <w:bookmarkEnd w:id="3197"/>
      <w:bookmarkEnd w:id="3198"/>
      <w:r>
        <w:rPr>
          <w:rFonts w:hint="eastAsia" w:ascii="宋体" w:hAnsi="宋体" w:eastAsia="宋体" w:cs="宋体"/>
          <w:color w:val="auto"/>
          <w:kern w:val="0"/>
          <w:sz w:val="21"/>
          <w:szCs w:val="21"/>
          <w:highlight w:val="none"/>
        </w:rPr>
        <w:t>具体涉及合同约定的重大变更或合同价款调整的事项必须经发包人书面批准，相关指令在发包人审批同意后发出。</w:t>
      </w:r>
    </w:p>
    <w:p w14:paraId="5175020D">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66F8BB8A">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199" w:name="_Toc70260268"/>
      <w:bookmarkStart w:id="3200" w:name="_Toc450312582"/>
      <w:bookmarkStart w:id="3201" w:name="_Toc282943475"/>
      <w:bookmarkStart w:id="3202" w:name="_Toc25507"/>
      <w:bookmarkStart w:id="3203" w:name="_Toc455763284"/>
      <w:bookmarkStart w:id="3204" w:name="_Toc398127547"/>
      <w:bookmarkStart w:id="3205" w:name="_Toc345147337"/>
      <w:bookmarkStart w:id="3206" w:name="_Toc289852374"/>
      <w:r>
        <w:rPr>
          <w:rFonts w:hint="eastAsia" w:ascii="宋体" w:hAnsi="宋体" w:eastAsia="宋体" w:cs="宋体"/>
          <w:b/>
          <w:bCs/>
          <w:color w:val="auto"/>
          <w:sz w:val="21"/>
          <w:szCs w:val="21"/>
          <w:highlight w:val="none"/>
          <w:lang w:val="en-US" w:eastAsia="zh-CN" w:bidi="ar-SA"/>
        </w:rPr>
        <w:t>24、造价工程师</w:t>
      </w:r>
      <w:bookmarkEnd w:id="3199"/>
      <w:bookmarkEnd w:id="3200"/>
      <w:bookmarkEnd w:id="3201"/>
      <w:bookmarkEnd w:id="3202"/>
      <w:bookmarkEnd w:id="3203"/>
      <w:bookmarkEnd w:id="3204"/>
      <w:bookmarkEnd w:id="3205"/>
      <w:bookmarkEnd w:id="3206"/>
    </w:p>
    <w:p w14:paraId="572B615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207" w:name="_Toc345147338"/>
      <w:bookmarkStart w:id="3208" w:name="_Toc455581398"/>
      <w:bookmarkStart w:id="3209" w:name="_Toc455581236"/>
      <w:bookmarkStart w:id="3210" w:name="_Toc455763285"/>
      <w:bookmarkStart w:id="3211" w:name="_Toc450312583"/>
      <w:bookmarkStart w:id="3212" w:name="_Toc291700239"/>
      <w:bookmarkStart w:id="3213" w:name="_Toc345147822"/>
      <w:bookmarkStart w:id="3214" w:name="_Toc398127548"/>
      <w:bookmarkStart w:id="3215" w:name="_Toc289852375"/>
      <w:r>
        <w:rPr>
          <w:rFonts w:hint="eastAsia" w:ascii="宋体" w:hAnsi="宋体" w:eastAsia="宋体" w:cs="宋体"/>
          <w:color w:val="auto"/>
          <w:kern w:val="0"/>
          <w:sz w:val="21"/>
          <w:szCs w:val="21"/>
          <w:highlight w:val="none"/>
        </w:rPr>
        <w:t>24.1 负责合同工程的造价咨询单位及任命的造价工程师</w:t>
      </w:r>
      <w:bookmarkEnd w:id="3207"/>
      <w:bookmarkEnd w:id="3208"/>
      <w:bookmarkEnd w:id="3209"/>
      <w:bookmarkEnd w:id="3210"/>
      <w:bookmarkEnd w:id="3211"/>
      <w:bookmarkEnd w:id="3212"/>
      <w:bookmarkEnd w:id="3213"/>
      <w:bookmarkEnd w:id="3214"/>
      <w:bookmarkEnd w:id="3215"/>
    </w:p>
    <w:p w14:paraId="263400A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(1)造价咨询单位：         法定代表人：         </w:t>
      </w:r>
    </w:p>
    <w:p w14:paraId="0AD7052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(2)任命（         ）为造价工程师，其联络通讯地址如下：</w:t>
      </w:r>
    </w:p>
    <w:p w14:paraId="0F46847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通讯地址：         邮政编码：         </w:t>
      </w:r>
    </w:p>
    <w:p w14:paraId="463379A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联系电话：         传真号码：          </w:t>
      </w:r>
    </w:p>
    <w:p w14:paraId="10A0AF2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本文末增加：本合同中明文规定或必然隐含的应由造价工程师行使的职权，由发包人行使或发包人授权监理人依据监理合同的规定委派相应人员负责行使（结算、竣工决算除外）。</w:t>
      </w:r>
    </w:p>
    <w:p w14:paraId="42D5243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24.3（7）  需要发包人批准的其他事项：  无 </w:t>
      </w:r>
    </w:p>
    <w:p w14:paraId="116D5B3B">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C663A20">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216" w:name="_Toc345147339"/>
      <w:bookmarkStart w:id="3217" w:name="_Toc455763286"/>
      <w:bookmarkStart w:id="3218" w:name="_Toc282943477"/>
      <w:bookmarkStart w:id="3219" w:name="_Toc27319"/>
      <w:bookmarkStart w:id="3220" w:name="_Toc26623"/>
      <w:bookmarkStart w:id="3221" w:name="_Toc398127549"/>
      <w:bookmarkStart w:id="3222" w:name="_Toc289852376"/>
      <w:bookmarkStart w:id="3223" w:name="_Toc70260269"/>
      <w:bookmarkStart w:id="3224" w:name="_Toc450312584"/>
      <w:r>
        <w:rPr>
          <w:rFonts w:hint="eastAsia" w:ascii="宋体" w:hAnsi="宋体" w:eastAsia="宋体" w:cs="宋体"/>
          <w:b/>
          <w:bCs/>
          <w:color w:val="auto"/>
          <w:sz w:val="21"/>
          <w:szCs w:val="21"/>
          <w:highlight w:val="none"/>
          <w:lang w:val="en-US" w:eastAsia="zh-CN" w:bidi="ar-SA"/>
        </w:rPr>
        <w:t>25、承包人代表</w:t>
      </w:r>
      <w:bookmarkEnd w:id="3216"/>
      <w:bookmarkEnd w:id="3217"/>
      <w:bookmarkEnd w:id="3218"/>
      <w:bookmarkEnd w:id="3219"/>
      <w:bookmarkEnd w:id="3220"/>
      <w:bookmarkEnd w:id="3221"/>
      <w:bookmarkEnd w:id="3222"/>
      <w:bookmarkEnd w:id="3223"/>
      <w:bookmarkEnd w:id="3224"/>
    </w:p>
    <w:p w14:paraId="28D0E0F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225" w:name="_Toc455581237"/>
      <w:bookmarkStart w:id="3226" w:name="_Toc398127550"/>
      <w:bookmarkStart w:id="3227" w:name="_Toc455763287"/>
      <w:bookmarkStart w:id="3228" w:name="_Toc345147824"/>
      <w:bookmarkStart w:id="3229" w:name="_Toc450312585"/>
      <w:bookmarkStart w:id="3230" w:name="_Toc345147340"/>
      <w:bookmarkStart w:id="3231" w:name="_Toc455581400"/>
      <w:r>
        <w:rPr>
          <w:rFonts w:hint="eastAsia" w:ascii="宋体" w:hAnsi="宋体" w:eastAsia="宋体" w:cs="宋体"/>
          <w:color w:val="auto"/>
          <w:kern w:val="0"/>
          <w:sz w:val="21"/>
          <w:szCs w:val="21"/>
          <w:highlight w:val="none"/>
        </w:rPr>
        <w:t>25.1  承包人任命（</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）为承包人代表，其通讯联络地址如下：</w:t>
      </w:r>
      <w:bookmarkEnd w:id="3225"/>
      <w:bookmarkEnd w:id="3226"/>
      <w:bookmarkEnd w:id="3227"/>
      <w:bookmarkEnd w:id="3228"/>
      <w:bookmarkEnd w:id="3229"/>
      <w:bookmarkEnd w:id="3230"/>
      <w:bookmarkEnd w:id="3231"/>
    </w:p>
    <w:p w14:paraId="2AB0F92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rPr>
        <w:t>通讯地址：</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lang w:bidi="ar"/>
        </w:rPr>
        <w:t xml:space="preserve"> </w:t>
      </w:r>
    </w:p>
    <w:p w14:paraId="402F645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邮政编码：</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联系电话：</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传真号码：</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lang w:bidi="ar"/>
        </w:rPr>
        <w:t xml:space="preserve"> </w:t>
      </w:r>
    </w:p>
    <w:p w14:paraId="081C6C16">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5033D47">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232" w:name="_Toc70260270"/>
      <w:bookmarkStart w:id="3233" w:name="_Toc289852377"/>
      <w:bookmarkStart w:id="3234" w:name="_Toc9506"/>
      <w:bookmarkStart w:id="3235" w:name="_Toc345147341"/>
      <w:bookmarkStart w:id="3236" w:name="_Toc455763288"/>
      <w:bookmarkStart w:id="3237" w:name="_Toc282943478"/>
      <w:bookmarkStart w:id="3238" w:name="_Toc450312586"/>
      <w:bookmarkStart w:id="3239" w:name="_Toc398127551"/>
      <w:bookmarkStart w:id="3240" w:name="_Toc13938"/>
      <w:r>
        <w:rPr>
          <w:rFonts w:hint="eastAsia" w:ascii="宋体" w:hAnsi="宋体" w:eastAsia="宋体" w:cs="宋体"/>
          <w:b/>
          <w:bCs/>
          <w:color w:val="auto"/>
          <w:sz w:val="21"/>
          <w:szCs w:val="21"/>
          <w:highlight w:val="none"/>
          <w:lang w:val="en-US" w:eastAsia="zh-CN" w:bidi="ar-SA"/>
        </w:rPr>
        <w:t>26、指定分包人</w:t>
      </w:r>
      <w:bookmarkEnd w:id="3232"/>
      <w:bookmarkEnd w:id="3233"/>
      <w:bookmarkEnd w:id="3234"/>
      <w:bookmarkEnd w:id="3235"/>
      <w:bookmarkEnd w:id="3236"/>
      <w:bookmarkEnd w:id="3237"/>
      <w:bookmarkEnd w:id="3238"/>
      <w:bookmarkEnd w:id="3239"/>
      <w:bookmarkEnd w:id="3240"/>
    </w:p>
    <w:p w14:paraId="0726A29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241" w:name="_Toc345147826"/>
      <w:bookmarkStart w:id="3242" w:name="_Toc450312587"/>
      <w:bookmarkStart w:id="3243" w:name="_Toc455581238"/>
      <w:bookmarkStart w:id="3244" w:name="_Toc398127552"/>
      <w:bookmarkStart w:id="3245" w:name="_Toc455763289"/>
      <w:bookmarkStart w:id="3246" w:name="_Toc455581402"/>
      <w:bookmarkStart w:id="3247" w:name="_Toc345147342"/>
      <w:r>
        <w:rPr>
          <w:rFonts w:hint="eastAsia" w:ascii="宋体" w:hAnsi="宋体" w:eastAsia="宋体" w:cs="宋体"/>
          <w:color w:val="auto"/>
          <w:kern w:val="0"/>
          <w:sz w:val="21"/>
          <w:szCs w:val="21"/>
          <w:highlight w:val="none"/>
        </w:rPr>
        <w:t>26.1  依法指定的分包人及其有关规定：</w:t>
      </w:r>
      <w:bookmarkEnd w:id="3241"/>
      <w:bookmarkEnd w:id="3242"/>
      <w:bookmarkEnd w:id="3243"/>
      <w:bookmarkEnd w:id="3244"/>
      <w:bookmarkEnd w:id="3245"/>
      <w:bookmarkEnd w:id="3246"/>
      <w:bookmarkEnd w:id="3247"/>
    </w:p>
    <w:p w14:paraId="5544271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（1）实施、完成任何永久工程的分包人：无</w:t>
      </w:r>
    </w:p>
    <w:p w14:paraId="242FC78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（2）提供本合同工程材料和工程设备、服务的分包人：无</w:t>
      </w:r>
    </w:p>
    <w:p w14:paraId="78E21F3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26.3 发包人向承包人支付指定分包人的分包工程配合费的约定：无。   </w:t>
      </w:r>
    </w:p>
    <w:p w14:paraId="26AC6B3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419BDB07">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248" w:name="_Toc70260271"/>
      <w:bookmarkStart w:id="3249" w:name="_Toc6025"/>
      <w:bookmarkStart w:id="3250" w:name="_Toc566"/>
      <w:r>
        <w:rPr>
          <w:rFonts w:hint="eastAsia" w:ascii="宋体" w:hAnsi="宋体" w:eastAsia="宋体" w:cs="宋体"/>
          <w:b/>
          <w:bCs/>
          <w:color w:val="auto"/>
          <w:sz w:val="21"/>
          <w:szCs w:val="21"/>
          <w:highlight w:val="none"/>
          <w:lang w:val="en-US" w:eastAsia="zh-CN" w:bidi="ar-SA"/>
        </w:rPr>
        <w:t>27、承包人劳务</w:t>
      </w:r>
      <w:bookmarkEnd w:id="3248"/>
      <w:bookmarkEnd w:id="3249"/>
      <w:bookmarkEnd w:id="3250"/>
      <w:r>
        <w:rPr>
          <w:rFonts w:hint="eastAsia" w:ascii="宋体" w:hAnsi="宋体" w:eastAsia="宋体" w:cs="宋体"/>
          <w:b/>
          <w:bCs/>
          <w:color w:val="auto"/>
          <w:sz w:val="21"/>
          <w:szCs w:val="21"/>
          <w:highlight w:val="none"/>
          <w:lang w:val="en-US" w:eastAsia="zh-CN" w:bidi="ar-SA"/>
        </w:rPr>
        <w:t xml:space="preserve"> </w:t>
      </w:r>
    </w:p>
    <w:p w14:paraId="59B6607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27.2 承包人人员的雇佣</w:t>
      </w:r>
    </w:p>
    <w:p w14:paraId="3BAD7BB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3961C6B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承包人应雇佣投标文件中指明的人员，也可以雇佣经监理工程师批准的其他人员，但不得从发包人或服务于发包人的人员中雇佣人员。 </w:t>
      </w:r>
    </w:p>
    <w:p w14:paraId="2D38991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27.7 承包人雇员安排和撤换 </w:t>
      </w:r>
    </w:p>
    <w:p w14:paraId="67A8E58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本款文末增加：</w:t>
      </w:r>
    </w:p>
    <w:p w14:paraId="5D3D1E2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更换主要技术人员须报发包人审批，替换人员的专业要相符，等级应不低于被替换人员。本工程建造师、项目副经理及总工程师不得同时担任其它工程的工作。否则将视为违约，发包人有权按有关规定，报主管部门予以处罚，并有权解除合同。</w:t>
      </w:r>
    </w:p>
    <w:p w14:paraId="45B2A25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27.9  承包人在建设项目开工前，在项目所在地商业银行设立工人工资支付专用账户，并在用工之日起15日内为每个工人办理工资个人账户，并建立劳动用工管理台账。</w:t>
      </w:r>
    </w:p>
    <w:p w14:paraId="2271912C">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04247D91">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251" w:name="_Toc26249"/>
      <w:bookmarkStart w:id="3252" w:name="_Toc398127553"/>
      <w:bookmarkStart w:id="3253" w:name="_Toc345147343"/>
      <w:bookmarkStart w:id="3254" w:name="_Toc289852378"/>
      <w:bookmarkStart w:id="3255" w:name="_Toc23686"/>
      <w:bookmarkStart w:id="3256" w:name="_Toc70260272"/>
      <w:bookmarkStart w:id="3257" w:name="_Toc455763290"/>
      <w:bookmarkStart w:id="3258" w:name="_Toc450312588"/>
      <w:bookmarkStart w:id="3259" w:name="_Toc282943479"/>
      <w:r>
        <w:rPr>
          <w:rFonts w:hint="eastAsia" w:ascii="宋体" w:hAnsi="宋体" w:eastAsia="宋体" w:cs="宋体"/>
          <w:b/>
          <w:bCs/>
          <w:color w:val="auto"/>
          <w:sz w:val="21"/>
          <w:szCs w:val="21"/>
          <w:highlight w:val="none"/>
          <w:lang w:val="en-US" w:eastAsia="zh-CN" w:bidi="ar-SA"/>
        </w:rPr>
        <w:t>28、工程担保</w:t>
      </w:r>
      <w:bookmarkEnd w:id="3251"/>
      <w:bookmarkEnd w:id="3252"/>
      <w:bookmarkEnd w:id="3253"/>
      <w:bookmarkEnd w:id="3254"/>
      <w:bookmarkEnd w:id="3255"/>
      <w:bookmarkEnd w:id="3256"/>
      <w:bookmarkEnd w:id="3257"/>
      <w:bookmarkEnd w:id="3258"/>
      <w:bookmarkEnd w:id="3259"/>
    </w:p>
    <w:p w14:paraId="133F4E1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260" w:name="_Toc345147344"/>
      <w:bookmarkStart w:id="3261" w:name="_Toc289852379"/>
      <w:bookmarkStart w:id="3262" w:name="_Toc450312589"/>
      <w:bookmarkStart w:id="3263" w:name="_Toc455581239"/>
      <w:bookmarkStart w:id="3264" w:name="_Toc291700243"/>
      <w:bookmarkStart w:id="3265" w:name="_Toc398127554"/>
      <w:bookmarkStart w:id="3266" w:name="_Toc455763291"/>
      <w:bookmarkStart w:id="3267" w:name="_Toc345147828"/>
      <w:bookmarkStart w:id="3268" w:name="_Toc455581404"/>
      <w:r>
        <w:rPr>
          <w:rFonts w:hint="eastAsia" w:ascii="宋体" w:hAnsi="宋体" w:eastAsia="宋体" w:cs="宋体"/>
          <w:color w:val="auto"/>
          <w:kern w:val="0"/>
          <w:sz w:val="21"/>
          <w:szCs w:val="21"/>
          <w:highlight w:val="none"/>
        </w:rPr>
        <w:t>28.1  承包人提供履约担保的约定</w:t>
      </w:r>
      <w:bookmarkEnd w:id="3260"/>
      <w:bookmarkEnd w:id="3261"/>
      <w:bookmarkEnd w:id="3262"/>
      <w:bookmarkEnd w:id="3263"/>
      <w:bookmarkEnd w:id="3264"/>
      <w:bookmarkEnd w:id="3265"/>
      <w:bookmarkEnd w:id="3266"/>
      <w:bookmarkEnd w:id="3267"/>
      <w:bookmarkEnd w:id="3268"/>
    </w:p>
    <w:p w14:paraId="2F8EACF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eastAsia="zh-CN"/>
        </w:rPr>
      </w:pPr>
      <w:bookmarkStart w:id="3269" w:name="_Toc398127555"/>
      <w:bookmarkStart w:id="3270" w:name="_Toc450312590"/>
      <w:bookmarkStart w:id="3271" w:name="_Toc291700244"/>
      <w:bookmarkStart w:id="3272" w:name="_Toc345147345"/>
      <w:bookmarkStart w:id="3273" w:name="_Toc345147829"/>
      <w:bookmarkStart w:id="3274" w:name="_Toc455763292"/>
      <w:bookmarkStart w:id="3275" w:name="_Toc455581405"/>
      <w:bookmarkStart w:id="3276" w:name="_Toc289852380"/>
      <w:bookmarkStart w:id="3277" w:name="_Toc455581240"/>
      <w:r>
        <w:rPr>
          <w:rFonts w:hint="eastAsia" w:ascii="宋体" w:hAnsi="宋体" w:eastAsia="宋体" w:cs="宋体"/>
          <w:color w:val="auto"/>
          <w:kern w:val="0"/>
          <w:sz w:val="21"/>
          <w:szCs w:val="21"/>
          <w:highlight w:val="none"/>
          <w:lang w:val="en-US" w:eastAsia="zh-CN"/>
        </w:rPr>
        <w:t>无。</w:t>
      </w:r>
    </w:p>
    <w:bookmarkEnd w:id="3269"/>
    <w:bookmarkEnd w:id="3270"/>
    <w:bookmarkEnd w:id="3271"/>
    <w:bookmarkEnd w:id="3272"/>
    <w:bookmarkEnd w:id="3273"/>
    <w:bookmarkEnd w:id="3274"/>
    <w:bookmarkEnd w:id="3275"/>
    <w:bookmarkEnd w:id="3276"/>
    <w:bookmarkEnd w:id="3277"/>
    <w:p w14:paraId="26F6BEC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eastAsia="zh-CN"/>
        </w:rPr>
      </w:pPr>
      <w:bookmarkStart w:id="3278" w:name="_Toc398127556"/>
      <w:bookmarkStart w:id="3279" w:name="_Toc455581406"/>
      <w:bookmarkStart w:id="3280" w:name="_Toc450312591"/>
      <w:bookmarkStart w:id="3281" w:name="_Toc455763293"/>
      <w:bookmarkStart w:id="3282" w:name="_Toc291700246"/>
      <w:bookmarkStart w:id="3283" w:name="_Toc345147830"/>
      <w:bookmarkStart w:id="3284" w:name="_Toc289852381"/>
      <w:bookmarkStart w:id="3285" w:name="_Toc455581241"/>
      <w:bookmarkStart w:id="3286" w:name="_Toc345147346"/>
      <w:r>
        <w:rPr>
          <w:rFonts w:hint="eastAsia" w:ascii="宋体" w:hAnsi="宋体" w:eastAsia="宋体" w:cs="宋体"/>
          <w:color w:val="auto"/>
          <w:kern w:val="0"/>
          <w:sz w:val="21"/>
          <w:szCs w:val="21"/>
          <w:highlight w:val="none"/>
        </w:rPr>
        <w:t>28.</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 xml:space="preserve">  </w:t>
      </w:r>
      <w:bookmarkEnd w:id="3278"/>
      <w:bookmarkEnd w:id="3279"/>
      <w:bookmarkEnd w:id="3280"/>
      <w:bookmarkEnd w:id="3281"/>
      <w:bookmarkEnd w:id="3282"/>
      <w:bookmarkEnd w:id="3283"/>
      <w:bookmarkEnd w:id="3284"/>
      <w:bookmarkEnd w:id="3285"/>
      <w:bookmarkEnd w:id="3286"/>
      <w:r>
        <w:rPr>
          <w:rFonts w:hint="eastAsia" w:ascii="宋体" w:hAnsi="宋体" w:eastAsia="宋体" w:cs="宋体"/>
          <w:color w:val="auto"/>
          <w:kern w:val="0"/>
          <w:sz w:val="21"/>
          <w:szCs w:val="21"/>
          <w:highlight w:val="none"/>
          <w:lang w:val="en-US" w:eastAsia="zh-CN"/>
        </w:rPr>
        <w:t>发包人提供支付担保的约定</w:t>
      </w:r>
    </w:p>
    <w:p w14:paraId="68BFBF4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    参照《韶关市住建领域工程款支付担保工作指引》（试行）执行。</w:t>
      </w:r>
    </w:p>
    <w:p w14:paraId="3E8AAF45">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287" w:name="_Toc345147347"/>
      <w:bookmarkStart w:id="3288" w:name="_Toc455763294"/>
      <w:bookmarkStart w:id="3289" w:name="_Toc9563"/>
      <w:bookmarkStart w:id="3290" w:name="_Toc289852382"/>
      <w:bookmarkStart w:id="3291" w:name="_Toc11248"/>
      <w:bookmarkStart w:id="3292" w:name="_Toc70260273"/>
      <w:bookmarkStart w:id="3293" w:name="_Toc282943483"/>
      <w:bookmarkStart w:id="3294" w:name="_Toc450312592"/>
      <w:bookmarkStart w:id="3295" w:name="_Toc398127557"/>
      <w:r>
        <w:rPr>
          <w:rFonts w:hint="eastAsia" w:ascii="宋体" w:hAnsi="宋体" w:eastAsia="宋体" w:cs="宋体"/>
          <w:b/>
          <w:bCs/>
          <w:color w:val="auto"/>
          <w:sz w:val="21"/>
          <w:szCs w:val="21"/>
          <w:highlight w:val="none"/>
          <w:lang w:val="en-US" w:eastAsia="zh-CN" w:bidi="ar-SA"/>
        </w:rPr>
        <w:t>31、不可抗力</w:t>
      </w:r>
      <w:bookmarkEnd w:id="3287"/>
      <w:bookmarkEnd w:id="3288"/>
      <w:bookmarkEnd w:id="3289"/>
      <w:bookmarkEnd w:id="3290"/>
      <w:bookmarkEnd w:id="3291"/>
      <w:bookmarkEnd w:id="3292"/>
      <w:bookmarkEnd w:id="3293"/>
      <w:bookmarkEnd w:id="3294"/>
      <w:bookmarkEnd w:id="3295"/>
    </w:p>
    <w:p w14:paraId="7B190B9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296" w:name="_Toc450312593"/>
      <w:bookmarkStart w:id="3297" w:name="_Toc455763295"/>
      <w:bookmarkStart w:id="3298" w:name="_Toc289852383"/>
      <w:bookmarkStart w:id="3299" w:name="_Toc291700248"/>
      <w:bookmarkStart w:id="3300" w:name="_Toc455581408"/>
      <w:bookmarkStart w:id="3301" w:name="_Toc345147832"/>
      <w:bookmarkStart w:id="3302" w:name="_Toc345147348"/>
      <w:bookmarkStart w:id="3303" w:name="_Toc455581242"/>
      <w:bookmarkStart w:id="3304" w:name="_Toc398127558"/>
      <w:r>
        <w:rPr>
          <w:rFonts w:hint="eastAsia" w:ascii="宋体" w:hAnsi="宋体" w:eastAsia="宋体" w:cs="宋体"/>
          <w:color w:val="auto"/>
          <w:kern w:val="0"/>
          <w:sz w:val="21"/>
          <w:szCs w:val="21"/>
          <w:highlight w:val="none"/>
        </w:rPr>
        <w:t>31.1（4）不可抗力的其他情形：</w:t>
      </w:r>
      <w:bookmarkEnd w:id="3296"/>
      <w:bookmarkEnd w:id="3297"/>
      <w:bookmarkEnd w:id="3298"/>
      <w:bookmarkEnd w:id="3299"/>
      <w:bookmarkEnd w:id="3300"/>
      <w:bookmarkEnd w:id="3301"/>
      <w:bookmarkEnd w:id="3302"/>
      <w:bookmarkEnd w:id="3303"/>
      <w:bookmarkEnd w:id="3304"/>
      <w:r>
        <w:rPr>
          <w:rFonts w:hint="eastAsia" w:ascii="宋体" w:hAnsi="宋体" w:eastAsia="宋体" w:cs="宋体"/>
          <w:color w:val="auto"/>
          <w:kern w:val="0"/>
          <w:sz w:val="21"/>
          <w:szCs w:val="21"/>
          <w:highlight w:val="none"/>
        </w:rPr>
        <w:t>①6级以上的地震；  ②8级以上的持续2天的台风； ③ 250 mm以上的持续24小时的大雨、暴雨；④50年以上未发生过、持续2天的高温天气；</w:t>
      </w:r>
    </w:p>
    <w:p w14:paraId="4A15700A">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108A335">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305" w:name="_Toc70260274"/>
      <w:bookmarkStart w:id="3306" w:name="_Toc450312594"/>
      <w:bookmarkStart w:id="3307" w:name="_Toc18979"/>
      <w:bookmarkStart w:id="3308" w:name="_Toc289852384"/>
      <w:bookmarkStart w:id="3309" w:name="_Toc345147349"/>
      <w:bookmarkStart w:id="3310" w:name="_Toc282943485"/>
      <w:bookmarkStart w:id="3311" w:name="_Toc398127559"/>
      <w:bookmarkStart w:id="3312" w:name="_Toc7440"/>
      <w:bookmarkStart w:id="3313" w:name="_Toc455763296"/>
      <w:r>
        <w:rPr>
          <w:rFonts w:hint="eastAsia" w:ascii="宋体" w:hAnsi="宋体" w:eastAsia="宋体" w:cs="宋体"/>
          <w:b/>
          <w:bCs/>
          <w:color w:val="auto"/>
          <w:sz w:val="21"/>
          <w:szCs w:val="21"/>
          <w:highlight w:val="none"/>
          <w:lang w:val="en-US" w:eastAsia="zh-CN" w:bidi="ar-SA"/>
        </w:rPr>
        <w:t>32、保险</w:t>
      </w:r>
      <w:bookmarkEnd w:id="3305"/>
      <w:bookmarkEnd w:id="3306"/>
      <w:bookmarkEnd w:id="3307"/>
      <w:bookmarkEnd w:id="3308"/>
      <w:bookmarkEnd w:id="3309"/>
      <w:bookmarkEnd w:id="3310"/>
      <w:bookmarkEnd w:id="3311"/>
      <w:bookmarkEnd w:id="3312"/>
      <w:bookmarkEnd w:id="3313"/>
    </w:p>
    <w:p w14:paraId="78EB535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314" w:name="_Toc455581243"/>
      <w:bookmarkStart w:id="3315" w:name="_Toc345147350"/>
      <w:bookmarkStart w:id="3316" w:name="_Toc289852385"/>
      <w:bookmarkStart w:id="3317" w:name="_Toc455763297"/>
      <w:bookmarkStart w:id="3318" w:name="_Toc345147834"/>
      <w:bookmarkStart w:id="3319" w:name="_Toc291700250"/>
      <w:bookmarkStart w:id="3320" w:name="_Toc398127560"/>
      <w:bookmarkStart w:id="3321" w:name="_Toc450312595"/>
      <w:bookmarkStart w:id="3322" w:name="_Toc455581410"/>
      <w:r>
        <w:rPr>
          <w:rFonts w:hint="eastAsia" w:ascii="宋体" w:hAnsi="宋体" w:eastAsia="宋体" w:cs="宋体"/>
          <w:color w:val="auto"/>
          <w:kern w:val="0"/>
          <w:sz w:val="21"/>
          <w:szCs w:val="21"/>
          <w:highlight w:val="none"/>
        </w:rPr>
        <w:t>32.1  发包人委托承包人办理保险事项有：</w:t>
      </w:r>
      <w:bookmarkEnd w:id="3314"/>
      <w:bookmarkEnd w:id="3315"/>
      <w:bookmarkEnd w:id="3316"/>
      <w:bookmarkEnd w:id="3317"/>
      <w:bookmarkEnd w:id="3318"/>
      <w:bookmarkEnd w:id="3319"/>
      <w:bookmarkEnd w:id="3320"/>
      <w:bookmarkEnd w:id="3321"/>
      <w:bookmarkEnd w:id="3322"/>
    </w:p>
    <w:p w14:paraId="1627705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合同通用条款第32.1款的第（1）项；</w:t>
      </w:r>
    </w:p>
    <w:p w14:paraId="286E197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合同通用条款第32.1款的第（2）项；</w:t>
      </w:r>
    </w:p>
    <w:p w14:paraId="331678A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合同通用条款第32.1款的第（3）项；</w:t>
      </w:r>
    </w:p>
    <w:p w14:paraId="64D45A5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合同通用条款第32.1款的第（4）项。</w:t>
      </w:r>
    </w:p>
    <w:p w14:paraId="6C91A98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32.7  保险赔偿金的用途 </w:t>
      </w:r>
    </w:p>
    <w:p w14:paraId="744EAA7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本款文末增加“保险赔偿金不足以补偿损失的，应由承包人和发包人按各自责任范围补偿” 。</w:t>
      </w:r>
      <w:bookmarkStart w:id="3323" w:name="_Toc450312596"/>
      <w:bookmarkStart w:id="3324" w:name="_Toc345147351"/>
      <w:bookmarkStart w:id="3325" w:name="_Toc289852386"/>
      <w:bookmarkStart w:id="3326" w:name="_Toc455581411"/>
      <w:bookmarkStart w:id="3327" w:name="_Toc455763298"/>
      <w:bookmarkStart w:id="3328" w:name="_Toc398127561"/>
      <w:bookmarkStart w:id="3329" w:name="_Toc345147835"/>
      <w:bookmarkStart w:id="3330" w:name="_Toc291700251"/>
      <w:bookmarkStart w:id="3331" w:name="_Toc455581244"/>
    </w:p>
    <w:p w14:paraId="6F4CC71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32.8  担保内容和责任等事项的约定：</w:t>
      </w:r>
      <w:bookmarkEnd w:id="3323"/>
      <w:bookmarkEnd w:id="3324"/>
      <w:bookmarkEnd w:id="3325"/>
      <w:bookmarkEnd w:id="3326"/>
      <w:bookmarkEnd w:id="3327"/>
      <w:bookmarkEnd w:id="3328"/>
      <w:bookmarkEnd w:id="3329"/>
      <w:bookmarkEnd w:id="3330"/>
      <w:bookmarkEnd w:id="3331"/>
      <w:r>
        <w:rPr>
          <w:rFonts w:hint="eastAsia" w:ascii="宋体" w:hAnsi="宋体" w:eastAsia="宋体" w:cs="宋体"/>
          <w:color w:val="auto"/>
          <w:kern w:val="0"/>
          <w:sz w:val="21"/>
          <w:szCs w:val="21"/>
          <w:highlight w:val="none"/>
        </w:rPr>
        <w:t>承包人需要变动保险合同条款时，应先征得发包人同意，并通知监理工程师。保险人作出变动的，承包人应在收到保险人通知后三天内通知发包人和监理工程师。承包人（含分包人）在本工程的施工作业人员必须参加工伤保险，具体做法按《关于建筑业企业施工作业人员参加工伤保险有关工作的通知》（东社保〔2017〕53号）的规定执行。按《关于建筑业企业施工作业人员参加工伤保险有关工作的通知》（东社保〔2017〕53号）计算的工伤保险已含于人工费中，该费用由承包人承担。</w:t>
      </w:r>
    </w:p>
    <w:p w14:paraId="21E54CFD">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1B7CCE3D">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332" w:name="_Toc31818"/>
      <w:bookmarkStart w:id="3333" w:name="_Toc70260275"/>
      <w:bookmarkStart w:id="3334" w:name="_Toc345147352"/>
      <w:bookmarkStart w:id="3335" w:name="_Toc282943488"/>
      <w:bookmarkStart w:id="3336" w:name="_Toc18952"/>
      <w:bookmarkStart w:id="3337" w:name="_Toc398127562"/>
      <w:bookmarkStart w:id="3338" w:name="_Toc455763299"/>
      <w:bookmarkStart w:id="3339" w:name="_Toc289852387"/>
      <w:bookmarkStart w:id="3340" w:name="_Toc450312597"/>
      <w:r>
        <w:rPr>
          <w:rFonts w:hint="eastAsia" w:ascii="宋体" w:hAnsi="宋体" w:eastAsia="宋体" w:cs="宋体"/>
          <w:b/>
          <w:bCs/>
          <w:color w:val="auto"/>
          <w:sz w:val="21"/>
          <w:szCs w:val="21"/>
          <w:highlight w:val="none"/>
          <w:lang w:val="en-US" w:eastAsia="zh-CN" w:bidi="ar-SA"/>
        </w:rPr>
        <w:t>33、进度计划和报告</w:t>
      </w:r>
      <w:bookmarkEnd w:id="3332"/>
      <w:bookmarkEnd w:id="3333"/>
      <w:bookmarkEnd w:id="3334"/>
      <w:bookmarkEnd w:id="3335"/>
      <w:bookmarkEnd w:id="3336"/>
      <w:bookmarkEnd w:id="3337"/>
      <w:bookmarkEnd w:id="3338"/>
      <w:bookmarkEnd w:id="3339"/>
      <w:bookmarkEnd w:id="3340"/>
    </w:p>
    <w:p w14:paraId="5992D05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341" w:name="_Toc398127563"/>
      <w:bookmarkStart w:id="3342" w:name="_Toc455581413"/>
      <w:bookmarkStart w:id="3343" w:name="_Toc455581245"/>
      <w:bookmarkStart w:id="3344" w:name="_Toc450312598"/>
      <w:bookmarkStart w:id="3345" w:name="_Toc291700253"/>
      <w:bookmarkStart w:id="3346" w:name="_Toc345147837"/>
      <w:bookmarkStart w:id="3347" w:name="_Toc455763300"/>
      <w:bookmarkStart w:id="3348" w:name="_Toc345147353"/>
      <w:bookmarkStart w:id="3349" w:name="_Toc289852388"/>
      <w:r>
        <w:rPr>
          <w:rFonts w:hint="eastAsia" w:ascii="宋体" w:hAnsi="宋体" w:eastAsia="宋体" w:cs="宋体"/>
          <w:color w:val="auto"/>
          <w:kern w:val="0"/>
          <w:sz w:val="21"/>
          <w:szCs w:val="21"/>
          <w:highlight w:val="none"/>
        </w:rPr>
        <w:t>33.1提交工程进度计划</w:t>
      </w:r>
    </w:p>
    <w:p w14:paraId="4133C7A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bookmarkStart w:id="3350" w:name="_Toc268879728"/>
      <w:bookmarkEnd w:id="3350"/>
    </w:p>
    <w:p w14:paraId="71663D9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承包人应在发包人发出中标通知书后的 14 天内，向监理工程师提交一式两份施工组织设计和合同工程进度计划，监理工程师应在收到该设计和计划后的 7 天内予以确认或提出修改意见。由监理工程师将上述施工组织设计和工程进度计划报发包人批准后实施。工程进度计划，应对合同工程的全部施工作业提出总体上的施工方法、施工安排、作业顺序和时间表。合同约定有单位工程的，承包人还应编制单位工程进度计划。</w:t>
      </w:r>
    </w:p>
    <w:p w14:paraId="49197CB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33.3 承包人编制施工进度报告和修订进度计划的时间要求：</w:t>
      </w:r>
      <w:bookmarkEnd w:id="3341"/>
      <w:bookmarkEnd w:id="3342"/>
      <w:bookmarkEnd w:id="3343"/>
      <w:bookmarkEnd w:id="3344"/>
      <w:bookmarkEnd w:id="3345"/>
      <w:bookmarkEnd w:id="3346"/>
      <w:bookmarkEnd w:id="3347"/>
      <w:bookmarkEnd w:id="3348"/>
      <w:bookmarkEnd w:id="3349"/>
      <w:r>
        <w:rPr>
          <w:rFonts w:hint="eastAsia" w:ascii="宋体" w:hAnsi="宋体" w:eastAsia="宋体" w:cs="宋体"/>
          <w:color w:val="auto"/>
          <w:kern w:val="0"/>
          <w:sz w:val="21"/>
          <w:szCs w:val="21"/>
          <w:highlight w:val="none"/>
        </w:rPr>
        <w:t>按通用条款</w:t>
      </w:r>
    </w:p>
    <w:p w14:paraId="5EE4CB99">
      <w:pPr>
        <w:adjustRightInd w:val="0"/>
        <w:snapToGrid w:val="0"/>
        <w:spacing w:before="161" w:after="200"/>
        <w:ind w:left="120"/>
        <w:rPr>
          <w:rFonts w:hint="eastAsia" w:ascii="宋体" w:hAnsi="宋体" w:eastAsia="宋体" w:cs="宋体"/>
          <w:color w:val="auto"/>
          <w:sz w:val="21"/>
          <w:szCs w:val="21"/>
          <w:highlight w:val="none"/>
          <w:lang w:val="zh-CN" w:eastAsia="zh-CN" w:bidi="zh-CN"/>
        </w:rPr>
      </w:pPr>
    </w:p>
    <w:p w14:paraId="38AE1369">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351" w:name="_Toc289852389"/>
      <w:bookmarkStart w:id="3352" w:name="_Toc455763301"/>
      <w:bookmarkStart w:id="3353" w:name="_Toc398127564"/>
      <w:bookmarkStart w:id="3354" w:name="_Toc70260276"/>
      <w:bookmarkStart w:id="3355" w:name="_Toc345147354"/>
      <w:bookmarkStart w:id="3356" w:name="_Toc5307"/>
      <w:bookmarkStart w:id="3357" w:name="_Toc282943490"/>
      <w:bookmarkStart w:id="3358" w:name="_Toc2514"/>
      <w:bookmarkStart w:id="3359" w:name="_Toc450312599"/>
      <w:r>
        <w:rPr>
          <w:rFonts w:hint="eastAsia" w:ascii="宋体" w:hAnsi="宋体" w:eastAsia="宋体" w:cs="宋体"/>
          <w:b/>
          <w:bCs/>
          <w:color w:val="auto"/>
          <w:sz w:val="21"/>
          <w:szCs w:val="21"/>
          <w:highlight w:val="none"/>
          <w:lang w:val="en-US" w:eastAsia="zh-CN" w:bidi="ar-SA"/>
        </w:rPr>
        <w:t>34、开工</w:t>
      </w:r>
      <w:bookmarkEnd w:id="3351"/>
      <w:bookmarkEnd w:id="3352"/>
      <w:bookmarkEnd w:id="3353"/>
      <w:bookmarkEnd w:id="3354"/>
      <w:bookmarkEnd w:id="3355"/>
      <w:bookmarkEnd w:id="3356"/>
      <w:bookmarkEnd w:id="3357"/>
      <w:bookmarkEnd w:id="3358"/>
      <w:bookmarkEnd w:id="3359"/>
    </w:p>
    <w:p w14:paraId="05781A2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34.2工程开工</w:t>
      </w:r>
    </w:p>
    <w:p w14:paraId="162C872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承包人应在中标通知书发出后的 3 天内，向监理工程师提交开工申请书，并附上表明已做好开工准备的有关资料。监理工程师应在中标通知书发出后的 7 天内报发包人批准后向承包人发出开工令；承包人应在接到开工令后的 1 天内开工，然后一直保持合同工程连续均衡施工，直至其被改变为止。实际开工时间以发包人或监理单位书面进场通知所载明时间为准。</w:t>
      </w:r>
    </w:p>
    <w:p w14:paraId="49F1A99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34.3承包人未按时开工的处理程序和责任 </w:t>
      </w:r>
    </w:p>
    <w:p w14:paraId="50C4BC1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未能按时开工的，应在接到开工令后立即以书面形式向监理工程师提出延期开工的要求并说明理由。监理工程师应当在接到延期开工申请后24小时内通知发包人，经发包人审核通过的，将在24小时内书面予以答复。承包人在没有正当理由的情况下延期开工的，每延期开工1天将予以人民币5000元违约金，违约金的最高限额为 合同总额的5% 。</w:t>
      </w:r>
    </w:p>
    <w:p w14:paraId="70044EBE">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C744F33">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360" w:name="_Toc70260277"/>
      <w:bookmarkStart w:id="3361" w:name="_Toc282943492"/>
      <w:bookmarkStart w:id="3362" w:name="_Toc455763303"/>
      <w:bookmarkStart w:id="3363" w:name="_Toc450312601"/>
      <w:bookmarkStart w:id="3364" w:name="_Toc32571"/>
      <w:bookmarkStart w:id="3365" w:name="_Toc289852391"/>
      <w:bookmarkStart w:id="3366" w:name="_Toc398127566"/>
      <w:bookmarkStart w:id="3367" w:name="_Toc11637"/>
      <w:bookmarkStart w:id="3368" w:name="_Toc345147356"/>
      <w:r>
        <w:rPr>
          <w:rFonts w:hint="eastAsia" w:ascii="宋体" w:hAnsi="宋体" w:eastAsia="宋体" w:cs="宋体"/>
          <w:b/>
          <w:bCs/>
          <w:color w:val="auto"/>
          <w:sz w:val="21"/>
          <w:szCs w:val="21"/>
          <w:highlight w:val="none"/>
          <w:lang w:val="en-US" w:eastAsia="zh-CN" w:bidi="ar-SA"/>
        </w:rPr>
        <w:t>35、暂停施工和复工</w:t>
      </w:r>
      <w:bookmarkEnd w:id="3360"/>
      <w:bookmarkEnd w:id="3361"/>
      <w:bookmarkEnd w:id="3362"/>
      <w:bookmarkEnd w:id="3363"/>
      <w:bookmarkEnd w:id="3364"/>
      <w:bookmarkEnd w:id="3365"/>
      <w:bookmarkEnd w:id="3366"/>
      <w:bookmarkEnd w:id="3367"/>
      <w:bookmarkEnd w:id="3368"/>
    </w:p>
    <w:p w14:paraId="2420A90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369" w:name="_Toc345147841"/>
      <w:bookmarkStart w:id="3370" w:name="_Toc455581247"/>
      <w:bookmarkStart w:id="3371" w:name="_Toc289852392"/>
      <w:bookmarkStart w:id="3372" w:name="_Toc291700257"/>
      <w:bookmarkStart w:id="3373" w:name="_Toc398127567"/>
      <w:bookmarkStart w:id="3374" w:name="_Toc455581417"/>
      <w:bookmarkStart w:id="3375" w:name="_Toc450312602"/>
      <w:bookmarkStart w:id="3376" w:name="_Toc345147357"/>
      <w:bookmarkStart w:id="3377" w:name="_Toc455763304"/>
      <w:r>
        <w:rPr>
          <w:rFonts w:hint="eastAsia" w:ascii="宋体" w:hAnsi="宋体" w:eastAsia="宋体" w:cs="宋体"/>
          <w:color w:val="auto"/>
          <w:kern w:val="0"/>
          <w:sz w:val="21"/>
          <w:szCs w:val="21"/>
          <w:highlight w:val="none"/>
        </w:rPr>
        <w:t>35.4  发包人、承包人原因和不可抗力因素造成暂停施工的其他情形：</w:t>
      </w:r>
      <w:bookmarkEnd w:id="3369"/>
      <w:bookmarkEnd w:id="3370"/>
      <w:bookmarkEnd w:id="3371"/>
      <w:bookmarkEnd w:id="3372"/>
      <w:bookmarkEnd w:id="3373"/>
      <w:bookmarkEnd w:id="3374"/>
      <w:bookmarkEnd w:id="3375"/>
      <w:bookmarkEnd w:id="3376"/>
      <w:bookmarkEnd w:id="3377"/>
      <w:r>
        <w:rPr>
          <w:rFonts w:hint="eastAsia" w:ascii="宋体" w:hAnsi="宋体" w:eastAsia="宋体" w:cs="宋体"/>
          <w:color w:val="auto"/>
          <w:kern w:val="0"/>
          <w:sz w:val="21"/>
          <w:szCs w:val="21"/>
          <w:highlight w:val="none"/>
        </w:rPr>
        <w:t xml:space="preserve">   无   </w:t>
      </w:r>
    </w:p>
    <w:p w14:paraId="3E38F98F">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BC20C2D">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378" w:name="_Toc289852393"/>
      <w:bookmarkStart w:id="3379" w:name="_Toc282943494"/>
      <w:bookmarkStart w:id="3380" w:name="_Toc25016"/>
      <w:bookmarkStart w:id="3381" w:name="_Toc398127568"/>
      <w:bookmarkStart w:id="3382" w:name="_Toc455763305"/>
      <w:bookmarkStart w:id="3383" w:name="_Toc70260278"/>
      <w:bookmarkStart w:id="3384" w:name="_Toc30003"/>
      <w:bookmarkStart w:id="3385" w:name="_Toc450312603"/>
      <w:bookmarkStart w:id="3386" w:name="_Toc345147358"/>
      <w:r>
        <w:rPr>
          <w:rFonts w:hint="eastAsia" w:ascii="宋体" w:hAnsi="宋体" w:eastAsia="宋体" w:cs="宋体"/>
          <w:b/>
          <w:bCs/>
          <w:color w:val="auto"/>
          <w:sz w:val="21"/>
          <w:szCs w:val="21"/>
          <w:highlight w:val="none"/>
          <w:lang w:val="en-US" w:eastAsia="zh-CN" w:bidi="ar-SA"/>
        </w:rPr>
        <w:t>36、工期及工期延误</w:t>
      </w:r>
      <w:bookmarkEnd w:id="3378"/>
      <w:bookmarkEnd w:id="3379"/>
      <w:bookmarkEnd w:id="3380"/>
      <w:bookmarkEnd w:id="3381"/>
      <w:bookmarkEnd w:id="3382"/>
      <w:bookmarkEnd w:id="3383"/>
      <w:bookmarkEnd w:id="3384"/>
      <w:bookmarkEnd w:id="3385"/>
      <w:bookmarkEnd w:id="3386"/>
    </w:p>
    <w:p w14:paraId="481DBCB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36.2 合同工程的工期约定为（</w:t>
      </w:r>
      <w:r>
        <w:rPr>
          <w:rFonts w:hint="eastAsia" w:ascii="宋体" w:hAnsi="宋体" w:eastAsia="宋体" w:cs="宋体"/>
          <w:color w:val="auto"/>
          <w:kern w:val="0"/>
          <w:sz w:val="21"/>
          <w:szCs w:val="21"/>
          <w:highlight w:val="none"/>
          <w:lang w:val="en-US" w:eastAsia="zh-CN"/>
        </w:rPr>
        <w:t>235</w:t>
      </w:r>
      <w:r>
        <w:rPr>
          <w:rFonts w:hint="eastAsia" w:ascii="宋体" w:hAnsi="宋体" w:eastAsia="宋体" w:cs="宋体"/>
          <w:color w:val="auto"/>
          <w:kern w:val="0"/>
          <w:sz w:val="21"/>
          <w:szCs w:val="21"/>
          <w:highlight w:val="none"/>
        </w:rPr>
        <w:t>）天。</w:t>
      </w:r>
    </w:p>
    <w:p w14:paraId="4E3B1E7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（工程名称）单项（位）工程的工期约定为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天。</w:t>
      </w:r>
    </w:p>
    <w:p w14:paraId="5CD1231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（工程名称）单项（位）工程的工期约定为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天。</w:t>
      </w:r>
    </w:p>
    <w:p w14:paraId="081BC34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实际开工时间以发包人或监理单位书面进场通知所载明时间为准，竣工时间以实际开工时间推定。</w:t>
      </w:r>
    </w:p>
    <w:p w14:paraId="0FCA9F76">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095A13A">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387" w:name="_Toc23541"/>
      <w:bookmarkStart w:id="3388" w:name="_Toc450312604"/>
      <w:bookmarkStart w:id="3389" w:name="_Toc70260279"/>
      <w:bookmarkStart w:id="3390" w:name="_Toc398127569"/>
      <w:bookmarkStart w:id="3391" w:name="_Toc13048"/>
      <w:bookmarkStart w:id="3392" w:name="_Toc289852394"/>
      <w:bookmarkStart w:id="3393" w:name="_Toc455763306"/>
      <w:bookmarkStart w:id="3394" w:name="_Toc282943495"/>
      <w:bookmarkStart w:id="3395" w:name="_Toc345147359"/>
      <w:r>
        <w:rPr>
          <w:rFonts w:hint="eastAsia" w:ascii="宋体" w:hAnsi="宋体" w:eastAsia="宋体" w:cs="宋体"/>
          <w:b/>
          <w:bCs/>
          <w:color w:val="auto"/>
          <w:sz w:val="21"/>
          <w:szCs w:val="21"/>
          <w:highlight w:val="none"/>
          <w:lang w:val="en-US" w:eastAsia="zh-CN" w:bidi="ar-SA"/>
        </w:rPr>
        <w:t>38、竣工日期</w:t>
      </w:r>
      <w:bookmarkEnd w:id="3387"/>
      <w:bookmarkEnd w:id="3388"/>
      <w:bookmarkEnd w:id="3389"/>
      <w:bookmarkEnd w:id="3390"/>
      <w:bookmarkEnd w:id="3391"/>
      <w:bookmarkEnd w:id="3392"/>
      <w:bookmarkEnd w:id="3393"/>
      <w:bookmarkEnd w:id="3394"/>
      <w:bookmarkEnd w:id="3395"/>
    </w:p>
    <w:p w14:paraId="4E11828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38.1  计划竣工日期：</w:t>
      </w:r>
      <w:r>
        <w:rPr>
          <w:rFonts w:hint="eastAsia" w:ascii="宋体" w:hAnsi="宋体" w:eastAsia="宋体" w:cs="宋体"/>
          <w:color w:val="auto"/>
          <w:kern w:val="0"/>
          <w:sz w:val="21"/>
          <w:szCs w:val="21"/>
          <w:highlight w:val="none"/>
          <w:lang w:val="en-US" w:eastAsia="zh-CN"/>
        </w:rPr>
        <w:t>2024</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lang w:val="en-US" w:eastAsia="zh-CN"/>
        </w:rPr>
        <w:t>31</w:t>
      </w:r>
      <w:r>
        <w:rPr>
          <w:rFonts w:hint="eastAsia" w:ascii="宋体" w:hAnsi="宋体" w:eastAsia="宋体" w:cs="宋体"/>
          <w:color w:val="auto"/>
          <w:kern w:val="0"/>
          <w:sz w:val="21"/>
          <w:szCs w:val="21"/>
          <w:highlight w:val="none"/>
        </w:rPr>
        <w:t>日</w:t>
      </w:r>
    </w:p>
    <w:p w14:paraId="634F0F78">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0935406F">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396" w:name="_Toc29666"/>
      <w:bookmarkStart w:id="3397" w:name="_Toc450312605"/>
      <w:bookmarkStart w:id="3398" w:name="_Toc12558"/>
      <w:bookmarkStart w:id="3399" w:name="_Toc289852395"/>
      <w:bookmarkStart w:id="3400" w:name="_Toc455763307"/>
      <w:bookmarkStart w:id="3401" w:name="_Toc345147360"/>
      <w:bookmarkStart w:id="3402" w:name="_Toc398127570"/>
      <w:bookmarkStart w:id="3403" w:name="_Toc282943496"/>
      <w:bookmarkStart w:id="3404" w:name="_Toc70260280"/>
      <w:r>
        <w:rPr>
          <w:rFonts w:hint="eastAsia" w:ascii="宋体" w:hAnsi="宋体" w:eastAsia="宋体" w:cs="宋体"/>
          <w:b/>
          <w:bCs/>
          <w:color w:val="auto"/>
          <w:sz w:val="21"/>
          <w:szCs w:val="21"/>
          <w:highlight w:val="none"/>
          <w:lang w:val="en-US" w:eastAsia="zh-CN" w:bidi="ar-SA"/>
        </w:rPr>
        <w:t>42、质量目标</w:t>
      </w:r>
      <w:bookmarkEnd w:id="3396"/>
      <w:bookmarkEnd w:id="3397"/>
      <w:bookmarkEnd w:id="3398"/>
      <w:bookmarkEnd w:id="3399"/>
      <w:bookmarkEnd w:id="3400"/>
      <w:bookmarkEnd w:id="3401"/>
      <w:bookmarkEnd w:id="3402"/>
      <w:bookmarkEnd w:id="3403"/>
      <w:bookmarkEnd w:id="3404"/>
    </w:p>
    <w:p w14:paraId="3063A3B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42.1  工程质量标准：达到国家或行业质量检验评定的合格标准。工程质量评定达不到约定的质量标准，由承包人付给发包人金额为合同总价10% 的违约金。</w:t>
      </w:r>
    </w:p>
    <w:p w14:paraId="68969271">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6B04E009">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405" w:name="_Toc450312606"/>
      <w:bookmarkStart w:id="3406" w:name="_Toc455763308"/>
      <w:bookmarkStart w:id="3407" w:name="_Toc282943497"/>
      <w:bookmarkStart w:id="3408" w:name="_Toc70260281"/>
      <w:bookmarkStart w:id="3409" w:name="_Toc345147361"/>
      <w:bookmarkStart w:id="3410" w:name="_Toc11140"/>
      <w:bookmarkStart w:id="3411" w:name="_Toc22243"/>
      <w:bookmarkStart w:id="3412" w:name="_Toc289852396"/>
      <w:bookmarkStart w:id="3413" w:name="_Toc398127571"/>
      <w:r>
        <w:rPr>
          <w:rFonts w:hint="eastAsia" w:ascii="宋体" w:hAnsi="宋体" w:eastAsia="宋体" w:cs="宋体"/>
          <w:b/>
          <w:bCs/>
          <w:color w:val="auto"/>
          <w:sz w:val="21"/>
          <w:szCs w:val="21"/>
          <w:highlight w:val="none"/>
          <w:lang w:val="en-US" w:eastAsia="zh-CN" w:bidi="ar-SA"/>
        </w:rPr>
        <w:t>45、安全文明施工</w:t>
      </w:r>
      <w:bookmarkEnd w:id="3405"/>
      <w:bookmarkEnd w:id="3406"/>
      <w:bookmarkEnd w:id="3407"/>
      <w:bookmarkEnd w:id="3408"/>
      <w:bookmarkEnd w:id="3409"/>
      <w:bookmarkEnd w:id="3410"/>
      <w:bookmarkEnd w:id="3411"/>
      <w:bookmarkEnd w:id="3412"/>
      <w:bookmarkEnd w:id="3413"/>
    </w:p>
    <w:p w14:paraId="4915F87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414" w:name="_Toc450312607"/>
      <w:bookmarkStart w:id="3415" w:name="_Toc455763309"/>
      <w:bookmarkStart w:id="3416" w:name="_Toc345147846"/>
      <w:bookmarkStart w:id="3417" w:name="_Toc398127572"/>
      <w:bookmarkStart w:id="3418" w:name="_Toc455581248"/>
      <w:bookmarkStart w:id="3419" w:name="_Toc289852397"/>
      <w:bookmarkStart w:id="3420" w:name="_Toc345147362"/>
      <w:bookmarkStart w:id="3421" w:name="_Toc455581422"/>
      <w:bookmarkStart w:id="3422" w:name="_Toc291700262"/>
      <w:r>
        <w:rPr>
          <w:rFonts w:hint="eastAsia" w:ascii="宋体" w:hAnsi="宋体" w:eastAsia="宋体" w:cs="宋体"/>
          <w:color w:val="auto"/>
          <w:kern w:val="0"/>
          <w:sz w:val="21"/>
          <w:szCs w:val="21"/>
          <w:highlight w:val="none"/>
        </w:rPr>
        <w:t>45.1  安全文明施工的内容：</w:t>
      </w:r>
      <w:bookmarkEnd w:id="3414"/>
      <w:bookmarkEnd w:id="3415"/>
      <w:bookmarkEnd w:id="3416"/>
      <w:bookmarkEnd w:id="3417"/>
      <w:bookmarkEnd w:id="3418"/>
      <w:bookmarkEnd w:id="3419"/>
      <w:bookmarkEnd w:id="3420"/>
      <w:bookmarkEnd w:id="3421"/>
      <w:bookmarkEnd w:id="3422"/>
      <w:r>
        <w:rPr>
          <w:rFonts w:hint="eastAsia" w:ascii="宋体" w:hAnsi="宋体" w:eastAsia="宋体" w:cs="宋体"/>
          <w:color w:val="auto"/>
          <w:kern w:val="0"/>
          <w:sz w:val="21"/>
          <w:szCs w:val="21"/>
          <w:highlight w:val="none"/>
        </w:rPr>
        <w:t>按国家、广东省及</w:t>
      </w:r>
      <w:r>
        <w:rPr>
          <w:rFonts w:hint="eastAsia" w:ascii="宋体" w:hAnsi="宋体" w:eastAsia="宋体" w:cs="宋体"/>
          <w:color w:val="auto"/>
          <w:kern w:val="0"/>
          <w:sz w:val="21"/>
          <w:szCs w:val="21"/>
          <w:highlight w:val="none"/>
          <w:lang w:eastAsia="zh-CN"/>
        </w:rPr>
        <w:t>韶关</w:t>
      </w:r>
      <w:r>
        <w:rPr>
          <w:rFonts w:hint="eastAsia" w:ascii="宋体" w:hAnsi="宋体" w:eastAsia="宋体" w:cs="宋体"/>
          <w:color w:val="auto"/>
          <w:kern w:val="0"/>
          <w:sz w:val="21"/>
          <w:szCs w:val="21"/>
          <w:highlight w:val="none"/>
        </w:rPr>
        <w:t>市有关的安全文明施工法律、法规、规范和强制性标准规定要求执行。</w:t>
      </w:r>
      <w:bookmarkStart w:id="3423" w:name="_Toc289852398"/>
      <w:bookmarkStart w:id="3424" w:name="_Toc450312608"/>
      <w:bookmarkStart w:id="3425" w:name="_Toc291700263"/>
      <w:bookmarkStart w:id="3426" w:name="_Toc398127573"/>
      <w:bookmarkStart w:id="3427" w:name="_Toc345147847"/>
      <w:bookmarkStart w:id="3428" w:name="_Toc455581423"/>
      <w:bookmarkStart w:id="3429" w:name="_Toc455763310"/>
      <w:bookmarkStart w:id="3430" w:name="_Toc455581249"/>
      <w:bookmarkStart w:id="3431" w:name="_Toc345147363"/>
    </w:p>
    <w:p w14:paraId="5D509A2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45.3款文末增加第（7）项：</w:t>
      </w:r>
    </w:p>
    <w:p w14:paraId="69E4292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（7）除合同约定的承包人责任外，承包人还需对有电梯安装的施工现场安全生产负责管理；承包人必须与电梯安装单位签订安全管理合同，明确各自安全责任。</w:t>
      </w:r>
    </w:p>
    <w:p w14:paraId="306A580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45.5  治安管理的约定：</w:t>
      </w:r>
      <w:bookmarkEnd w:id="3423"/>
      <w:bookmarkEnd w:id="3424"/>
      <w:bookmarkEnd w:id="3425"/>
      <w:bookmarkEnd w:id="3426"/>
      <w:bookmarkEnd w:id="3427"/>
      <w:bookmarkEnd w:id="3428"/>
      <w:bookmarkEnd w:id="3429"/>
      <w:bookmarkEnd w:id="3430"/>
      <w:bookmarkEnd w:id="3431"/>
      <w:r>
        <w:rPr>
          <w:rFonts w:hint="eastAsia" w:ascii="宋体" w:hAnsi="宋体" w:eastAsia="宋体" w:cs="宋体"/>
          <w:color w:val="auto"/>
          <w:kern w:val="0"/>
          <w:sz w:val="21"/>
          <w:szCs w:val="21"/>
          <w:highlight w:val="none"/>
        </w:rPr>
        <w:t>按合同通用条款的约定执行。</w:t>
      </w:r>
    </w:p>
    <w:p w14:paraId="20C9F3C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65AF95DC">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432" w:name="_Toc345147364"/>
      <w:bookmarkStart w:id="3433" w:name="_Toc16206"/>
      <w:bookmarkStart w:id="3434" w:name="_Toc70260282"/>
      <w:bookmarkStart w:id="3435" w:name="_Toc450312609"/>
      <w:bookmarkStart w:id="3436" w:name="_Toc455763311"/>
      <w:bookmarkStart w:id="3437" w:name="_Toc282943500"/>
      <w:bookmarkStart w:id="3438" w:name="_Toc16208"/>
      <w:bookmarkStart w:id="3439" w:name="_Toc289852399"/>
      <w:bookmarkStart w:id="3440" w:name="_Toc398127574"/>
      <w:r>
        <w:rPr>
          <w:rFonts w:hint="eastAsia" w:ascii="宋体" w:hAnsi="宋体" w:eastAsia="宋体" w:cs="宋体"/>
          <w:b/>
          <w:bCs/>
          <w:color w:val="auto"/>
          <w:sz w:val="21"/>
          <w:szCs w:val="21"/>
          <w:highlight w:val="none"/>
          <w:lang w:val="en-US" w:eastAsia="zh-CN" w:bidi="ar-SA"/>
        </w:rPr>
        <w:t>46、测量放线</w:t>
      </w:r>
      <w:bookmarkEnd w:id="3432"/>
      <w:bookmarkEnd w:id="3433"/>
      <w:bookmarkEnd w:id="3434"/>
      <w:bookmarkEnd w:id="3435"/>
      <w:bookmarkEnd w:id="3436"/>
      <w:bookmarkEnd w:id="3437"/>
      <w:bookmarkEnd w:id="3438"/>
      <w:bookmarkEnd w:id="3439"/>
      <w:bookmarkEnd w:id="3440"/>
    </w:p>
    <w:p w14:paraId="3E26656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441" w:name="_Toc345147849"/>
      <w:bookmarkStart w:id="3442" w:name="_Toc450312610"/>
      <w:bookmarkStart w:id="3443" w:name="_Toc345147365"/>
      <w:bookmarkStart w:id="3444" w:name="_Toc289852400"/>
      <w:bookmarkStart w:id="3445" w:name="_Toc455581425"/>
      <w:bookmarkStart w:id="3446" w:name="_Toc455763312"/>
      <w:bookmarkStart w:id="3447" w:name="_Toc455581250"/>
      <w:bookmarkStart w:id="3448" w:name="_Toc398127575"/>
      <w:bookmarkStart w:id="3449" w:name="_Toc291700265"/>
      <w:r>
        <w:rPr>
          <w:rFonts w:hint="eastAsia" w:ascii="宋体" w:hAnsi="宋体" w:eastAsia="宋体" w:cs="宋体"/>
          <w:color w:val="auto"/>
          <w:kern w:val="0"/>
          <w:sz w:val="21"/>
          <w:szCs w:val="21"/>
          <w:highlight w:val="none"/>
        </w:rPr>
        <w:t>46.1  施工控制网资料提交的时间：</w:t>
      </w:r>
      <w:bookmarkEnd w:id="3441"/>
      <w:bookmarkEnd w:id="3442"/>
      <w:bookmarkEnd w:id="3443"/>
      <w:bookmarkEnd w:id="3444"/>
      <w:bookmarkEnd w:id="3445"/>
      <w:bookmarkEnd w:id="3446"/>
      <w:bookmarkEnd w:id="3447"/>
      <w:bookmarkEnd w:id="3448"/>
      <w:bookmarkEnd w:id="3449"/>
      <w:r>
        <w:rPr>
          <w:rFonts w:hint="eastAsia" w:ascii="宋体" w:hAnsi="宋体" w:eastAsia="宋体" w:cs="宋体"/>
          <w:color w:val="auto"/>
          <w:kern w:val="0"/>
          <w:sz w:val="21"/>
          <w:szCs w:val="21"/>
          <w:highlight w:val="none"/>
        </w:rPr>
        <w:t>收到发包人提供的原始基准点、基准线、基准高程等书面资料后的3天内。</w:t>
      </w:r>
      <w:bookmarkStart w:id="3450" w:name="_Toc398127576"/>
      <w:bookmarkStart w:id="3451" w:name="_Toc291700266"/>
      <w:bookmarkStart w:id="3452" w:name="_Toc345147366"/>
      <w:bookmarkStart w:id="3453" w:name="_Toc289852401"/>
      <w:bookmarkStart w:id="3454" w:name="_Toc455763313"/>
      <w:bookmarkStart w:id="3455" w:name="_Toc455581426"/>
      <w:bookmarkStart w:id="3456" w:name="_Toc455581251"/>
      <w:bookmarkStart w:id="3457" w:name="_Toc450312611"/>
      <w:bookmarkStart w:id="3458" w:name="_Toc345147850"/>
    </w:p>
    <w:p w14:paraId="074B974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46.4  测量放线误差的约定：</w:t>
      </w:r>
      <w:bookmarkEnd w:id="3450"/>
      <w:bookmarkEnd w:id="3451"/>
      <w:bookmarkEnd w:id="3452"/>
      <w:bookmarkEnd w:id="3453"/>
      <w:bookmarkEnd w:id="3454"/>
      <w:bookmarkEnd w:id="3455"/>
      <w:bookmarkEnd w:id="3456"/>
      <w:bookmarkEnd w:id="3457"/>
      <w:bookmarkEnd w:id="3458"/>
      <w:r>
        <w:rPr>
          <w:rFonts w:hint="eastAsia" w:ascii="宋体" w:hAnsi="宋体" w:eastAsia="宋体" w:cs="宋体"/>
          <w:color w:val="auto"/>
          <w:kern w:val="0"/>
          <w:sz w:val="21"/>
          <w:szCs w:val="21"/>
          <w:highlight w:val="none"/>
        </w:rPr>
        <w:t xml:space="preserve">按国家、广东省的相关规范、规程和标准执行。 </w:t>
      </w:r>
    </w:p>
    <w:p w14:paraId="63E6DBF5">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48A6C275">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459" w:name="_Toc70260283"/>
      <w:bookmarkStart w:id="3460" w:name="_Toc398127577"/>
      <w:bookmarkStart w:id="3461" w:name="_Toc455763314"/>
      <w:bookmarkStart w:id="3462" w:name="_Toc289852402"/>
      <w:bookmarkStart w:id="3463" w:name="_Toc2485"/>
      <w:bookmarkStart w:id="3464" w:name="_Toc345147367"/>
      <w:bookmarkStart w:id="3465" w:name="_Toc450312612"/>
      <w:bookmarkStart w:id="3466" w:name="_Toc26903"/>
      <w:bookmarkStart w:id="3467" w:name="_Toc282943502"/>
      <w:r>
        <w:rPr>
          <w:rFonts w:hint="eastAsia" w:ascii="宋体" w:hAnsi="宋体" w:eastAsia="宋体" w:cs="宋体"/>
          <w:b/>
          <w:bCs/>
          <w:color w:val="auto"/>
          <w:sz w:val="21"/>
          <w:szCs w:val="21"/>
          <w:highlight w:val="none"/>
          <w:lang w:val="en-US" w:eastAsia="zh-CN" w:bidi="ar-SA"/>
        </w:rPr>
        <w:t>48、发包人供应材料和工程设备</w:t>
      </w:r>
      <w:bookmarkEnd w:id="3459"/>
      <w:bookmarkEnd w:id="3460"/>
      <w:bookmarkEnd w:id="3461"/>
      <w:bookmarkEnd w:id="3462"/>
      <w:bookmarkEnd w:id="3463"/>
      <w:bookmarkEnd w:id="3464"/>
      <w:bookmarkEnd w:id="3465"/>
      <w:bookmarkEnd w:id="3466"/>
      <w:bookmarkEnd w:id="3467"/>
    </w:p>
    <w:p w14:paraId="00FE1AA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468" w:name="_Toc345147852"/>
      <w:bookmarkStart w:id="3469" w:name="_Toc345147368"/>
      <w:bookmarkStart w:id="3470" w:name="_Toc455581252"/>
      <w:bookmarkStart w:id="3471" w:name="_Toc455763315"/>
      <w:bookmarkStart w:id="3472" w:name="_Toc291700268"/>
      <w:bookmarkStart w:id="3473" w:name="_Toc398127578"/>
      <w:bookmarkStart w:id="3474" w:name="_Toc289852403"/>
      <w:bookmarkStart w:id="3475" w:name="_Toc455581428"/>
      <w:bookmarkStart w:id="3476" w:name="_Toc450312613"/>
      <w:r>
        <w:rPr>
          <w:rFonts w:hint="eastAsia" w:ascii="宋体" w:hAnsi="宋体" w:eastAsia="宋体" w:cs="宋体"/>
          <w:color w:val="auto"/>
          <w:kern w:val="0"/>
          <w:sz w:val="21"/>
          <w:szCs w:val="21"/>
          <w:highlight w:val="none"/>
        </w:rPr>
        <w:t>48.1  发包人是否供应材料和工程设备</w:t>
      </w:r>
      <w:bookmarkEnd w:id="3468"/>
      <w:bookmarkEnd w:id="3469"/>
      <w:bookmarkEnd w:id="3470"/>
      <w:bookmarkEnd w:id="3471"/>
      <w:bookmarkEnd w:id="3472"/>
      <w:bookmarkEnd w:id="3473"/>
      <w:bookmarkEnd w:id="3474"/>
      <w:bookmarkEnd w:id="3475"/>
      <w:bookmarkEnd w:id="3476"/>
    </w:p>
    <w:p w14:paraId="0BBD510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发包人不供应材料和工程设备，本条不适用。</w:t>
      </w:r>
    </w:p>
    <w:p w14:paraId="6E61D55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发包人供应材料和工程设备的，约定“发包人供应材料和工程设备一览表”，作为本合同的附件。</w:t>
      </w:r>
    </w:p>
    <w:p w14:paraId="68E24CD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48.8  发包人供应材料和工程设备的合同工程结算方式：  无   </w:t>
      </w:r>
    </w:p>
    <w:p w14:paraId="00FCB2F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8820C5A">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477" w:name="_Toc398127579"/>
      <w:bookmarkStart w:id="3478" w:name="_Toc289852404"/>
      <w:bookmarkStart w:id="3479" w:name="_Toc70260284"/>
      <w:bookmarkStart w:id="3480" w:name="_Toc455763316"/>
      <w:bookmarkStart w:id="3481" w:name="_Toc345147369"/>
      <w:bookmarkStart w:id="3482" w:name="_Toc14265"/>
      <w:bookmarkStart w:id="3483" w:name="_Toc450312614"/>
      <w:bookmarkStart w:id="3484" w:name="_Toc282943504"/>
      <w:bookmarkStart w:id="3485" w:name="_Toc12334"/>
      <w:r>
        <w:rPr>
          <w:rFonts w:hint="eastAsia" w:ascii="宋体" w:hAnsi="宋体" w:eastAsia="宋体" w:cs="宋体"/>
          <w:b/>
          <w:bCs/>
          <w:color w:val="auto"/>
          <w:sz w:val="21"/>
          <w:szCs w:val="21"/>
          <w:highlight w:val="none"/>
          <w:lang w:val="en-US" w:eastAsia="zh-CN" w:bidi="ar-SA"/>
        </w:rPr>
        <w:t>49、承包人采购材料和工程设备</w:t>
      </w:r>
      <w:bookmarkEnd w:id="3477"/>
      <w:bookmarkEnd w:id="3478"/>
      <w:bookmarkEnd w:id="3479"/>
      <w:bookmarkEnd w:id="3480"/>
      <w:bookmarkEnd w:id="3481"/>
      <w:bookmarkEnd w:id="3482"/>
      <w:bookmarkEnd w:id="3483"/>
      <w:bookmarkEnd w:id="3484"/>
      <w:bookmarkEnd w:id="3485"/>
    </w:p>
    <w:p w14:paraId="454392D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486" w:name="_Toc345147370"/>
      <w:bookmarkStart w:id="3487" w:name="_Toc450312615"/>
      <w:bookmarkStart w:id="3488" w:name="_Toc398127580"/>
      <w:bookmarkStart w:id="3489" w:name="_Toc455763317"/>
      <w:bookmarkStart w:id="3490" w:name="_Toc289852405"/>
      <w:bookmarkStart w:id="3491" w:name="_Toc455581253"/>
      <w:bookmarkStart w:id="3492" w:name="_Toc455581430"/>
      <w:bookmarkStart w:id="3493" w:name="_Toc291700270"/>
      <w:bookmarkStart w:id="3494" w:name="_Toc345147854"/>
      <w:r>
        <w:rPr>
          <w:rFonts w:hint="eastAsia" w:ascii="宋体" w:hAnsi="宋体" w:eastAsia="宋体" w:cs="宋体"/>
          <w:color w:val="auto"/>
          <w:kern w:val="0"/>
          <w:sz w:val="21"/>
          <w:szCs w:val="21"/>
          <w:highlight w:val="none"/>
        </w:rPr>
        <w:t>49.1 承包人采购的材料和工程设备：</w:t>
      </w:r>
      <w:bookmarkEnd w:id="3486"/>
      <w:bookmarkEnd w:id="3487"/>
      <w:bookmarkEnd w:id="3488"/>
      <w:bookmarkEnd w:id="3489"/>
      <w:bookmarkEnd w:id="3490"/>
      <w:bookmarkEnd w:id="3491"/>
      <w:bookmarkEnd w:id="3492"/>
      <w:bookmarkEnd w:id="3493"/>
      <w:bookmarkEnd w:id="3494"/>
      <w:r>
        <w:rPr>
          <w:rFonts w:hint="eastAsia" w:ascii="宋体" w:hAnsi="宋体" w:eastAsia="宋体" w:cs="宋体"/>
          <w:color w:val="auto"/>
          <w:kern w:val="0"/>
          <w:sz w:val="21"/>
          <w:szCs w:val="21"/>
          <w:highlight w:val="none"/>
        </w:rPr>
        <w:t>按合同通用条款的约定由承包人负责运输和保管。</w:t>
      </w:r>
      <w:bookmarkStart w:id="3495" w:name="_Toc291700271"/>
      <w:bookmarkStart w:id="3496" w:name="_Toc289852406"/>
      <w:bookmarkStart w:id="3497" w:name="_Toc455581254"/>
      <w:bookmarkStart w:id="3498" w:name="_Toc455581431"/>
      <w:bookmarkStart w:id="3499" w:name="_Toc455763318"/>
      <w:bookmarkStart w:id="3500" w:name="_Toc450312616"/>
      <w:bookmarkStart w:id="3501" w:name="_Toc398127581"/>
      <w:bookmarkStart w:id="3502" w:name="_Toc345147855"/>
      <w:bookmarkStart w:id="3503" w:name="_Toc345147371"/>
    </w:p>
    <w:p w14:paraId="4F0A997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49.2 承包人供货与清点要求：</w:t>
      </w:r>
      <w:bookmarkEnd w:id="3495"/>
      <w:bookmarkEnd w:id="3496"/>
      <w:bookmarkEnd w:id="3497"/>
      <w:bookmarkEnd w:id="3498"/>
      <w:bookmarkEnd w:id="3499"/>
      <w:bookmarkEnd w:id="3500"/>
      <w:bookmarkEnd w:id="3501"/>
      <w:bookmarkEnd w:id="3502"/>
      <w:bookmarkEnd w:id="3503"/>
      <w:r>
        <w:rPr>
          <w:rFonts w:hint="eastAsia" w:ascii="宋体" w:hAnsi="宋体" w:eastAsia="宋体" w:cs="宋体"/>
          <w:color w:val="auto"/>
          <w:kern w:val="0"/>
          <w:sz w:val="21"/>
          <w:szCs w:val="21"/>
          <w:highlight w:val="none"/>
        </w:rPr>
        <w:t>承包人必须按招标文件第七章的材料明细表中列明的材料、设备要求或招标图纸要求，在施工中将选用的材料、设备品牌型号及设备配置的详细清单及样板报设计、监理、发包人审定后方可采购。否则，发包人对该材料、设备的费用将不予计量和结算，所造成的一切后果由承包人负责。承包人采购材料设备的其他要求：</w:t>
      </w:r>
    </w:p>
    <w:p w14:paraId="2CC59A0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（1）承包人购买的材料、设备必须符合设计和规范要求，必须向发包人提供厂家批号、出厂合格证、质量检验书等资料证明，发包人可随时对承包人所购买的材料、设备进行监督、检查。</w:t>
      </w:r>
    </w:p>
    <w:p w14:paraId="11782F2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）本工程对材料及设备的要求，若招标文件第七章的材料明细表、招标图纸、工程量清单所注明的要求不相同时，均以材料明细表为准；若招标图纸、工程量清单所注明的要求不相同时，则以招标图纸为准。</w:t>
      </w:r>
    </w:p>
    <w:p w14:paraId="3E1C2D3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49.8 发包人指定的生产厂家或供应商：    无     </w:t>
      </w:r>
    </w:p>
    <w:p w14:paraId="692BFE3A">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4ACD344">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04" w:name="_Toc398127582"/>
      <w:bookmarkStart w:id="3505" w:name="_Toc450312617"/>
      <w:bookmarkStart w:id="3506" w:name="_Toc32119"/>
      <w:bookmarkStart w:id="3507" w:name="_Toc70260285"/>
      <w:bookmarkStart w:id="3508" w:name="_Toc282943507"/>
      <w:bookmarkStart w:id="3509" w:name="_Toc345147372"/>
      <w:bookmarkStart w:id="3510" w:name="_Toc289852407"/>
      <w:bookmarkStart w:id="3511" w:name="_Toc455763319"/>
      <w:bookmarkStart w:id="3512" w:name="_Toc29142"/>
      <w:r>
        <w:rPr>
          <w:rFonts w:hint="eastAsia" w:ascii="宋体" w:hAnsi="宋体" w:eastAsia="宋体" w:cs="宋体"/>
          <w:b/>
          <w:bCs/>
          <w:color w:val="auto"/>
          <w:sz w:val="21"/>
          <w:szCs w:val="21"/>
          <w:highlight w:val="none"/>
          <w:lang w:val="en-US" w:eastAsia="zh-CN" w:bidi="ar-SA"/>
        </w:rPr>
        <w:t>50、材料和工程设备的检验试验</w:t>
      </w:r>
      <w:bookmarkEnd w:id="3504"/>
      <w:bookmarkEnd w:id="3505"/>
      <w:bookmarkEnd w:id="3506"/>
      <w:bookmarkEnd w:id="3507"/>
      <w:bookmarkEnd w:id="3508"/>
      <w:bookmarkEnd w:id="3509"/>
      <w:bookmarkEnd w:id="3510"/>
      <w:bookmarkEnd w:id="3511"/>
      <w:bookmarkEnd w:id="3512"/>
    </w:p>
    <w:p w14:paraId="4170BC0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513" w:name="_Toc345147857"/>
      <w:bookmarkStart w:id="3514" w:name="_Toc455581255"/>
      <w:bookmarkStart w:id="3515" w:name="_Toc289852408"/>
      <w:bookmarkStart w:id="3516" w:name="_Toc398127583"/>
      <w:bookmarkStart w:id="3517" w:name="_Toc450312618"/>
      <w:bookmarkStart w:id="3518" w:name="_Toc455763320"/>
      <w:bookmarkStart w:id="3519" w:name="_Toc291700273"/>
      <w:bookmarkStart w:id="3520" w:name="_Toc455581433"/>
      <w:bookmarkStart w:id="3521" w:name="_Toc345147373"/>
      <w:r>
        <w:rPr>
          <w:rFonts w:hint="eastAsia" w:ascii="宋体" w:hAnsi="宋体" w:eastAsia="宋体" w:cs="宋体"/>
          <w:color w:val="auto"/>
          <w:kern w:val="0"/>
          <w:sz w:val="21"/>
          <w:szCs w:val="21"/>
          <w:highlight w:val="none"/>
        </w:rPr>
        <w:t>50.2  材料和工程设备的检验试验时间和地点：</w:t>
      </w:r>
      <w:bookmarkEnd w:id="3513"/>
      <w:bookmarkEnd w:id="3514"/>
      <w:bookmarkEnd w:id="3515"/>
      <w:bookmarkEnd w:id="3516"/>
      <w:bookmarkEnd w:id="3517"/>
      <w:bookmarkEnd w:id="3518"/>
      <w:bookmarkEnd w:id="3519"/>
      <w:bookmarkEnd w:id="3520"/>
      <w:bookmarkEnd w:id="3521"/>
      <w:r>
        <w:rPr>
          <w:rFonts w:hint="eastAsia" w:ascii="宋体" w:hAnsi="宋体" w:eastAsia="宋体" w:cs="宋体"/>
          <w:color w:val="auto"/>
          <w:kern w:val="0"/>
          <w:sz w:val="21"/>
          <w:szCs w:val="21"/>
          <w:highlight w:val="none"/>
        </w:rPr>
        <w:t>由承包人和监理工程师事先协商确定。</w:t>
      </w:r>
    </w:p>
    <w:p w14:paraId="234E027D">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671D909">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22" w:name="_Toc282943509"/>
      <w:bookmarkStart w:id="3523" w:name="_Toc5773"/>
      <w:bookmarkStart w:id="3524" w:name="_Toc450312619"/>
      <w:bookmarkStart w:id="3525" w:name="_Toc455763321"/>
      <w:bookmarkStart w:id="3526" w:name="_Toc31619"/>
      <w:bookmarkStart w:id="3527" w:name="_Toc398127584"/>
      <w:bookmarkStart w:id="3528" w:name="_Toc70260286"/>
      <w:bookmarkStart w:id="3529" w:name="_Toc345147374"/>
      <w:bookmarkStart w:id="3530" w:name="_Toc289852409"/>
      <w:r>
        <w:rPr>
          <w:rFonts w:hint="eastAsia" w:ascii="宋体" w:hAnsi="宋体" w:eastAsia="宋体" w:cs="宋体"/>
          <w:b/>
          <w:bCs/>
          <w:color w:val="auto"/>
          <w:sz w:val="21"/>
          <w:szCs w:val="21"/>
          <w:highlight w:val="none"/>
          <w:lang w:val="en-US" w:eastAsia="zh-CN" w:bidi="ar-SA"/>
        </w:rPr>
        <w:t>51、施工设备和临时设施</w:t>
      </w:r>
      <w:bookmarkEnd w:id="3522"/>
      <w:bookmarkEnd w:id="3523"/>
      <w:bookmarkEnd w:id="3524"/>
      <w:bookmarkEnd w:id="3525"/>
      <w:bookmarkEnd w:id="3526"/>
      <w:bookmarkEnd w:id="3527"/>
      <w:bookmarkEnd w:id="3528"/>
      <w:bookmarkEnd w:id="3529"/>
      <w:bookmarkEnd w:id="3530"/>
    </w:p>
    <w:p w14:paraId="39D6D44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51.2  发包人提供的施工设备和临时设施：无。</w:t>
      </w:r>
    </w:p>
    <w:p w14:paraId="382E419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承包人修建临时设施和办理临时设施占地申请手续所需费用的约定：承包人应自行承担修建临时设施的费用。需要临时占地的，由承包人办理其申请手续，发包人给予协助，相应费用由承包人承担。</w:t>
      </w:r>
    </w:p>
    <w:p w14:paraId="588ED27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1DE7BA6">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31" w:name="_Toc282943510"/>
      <w:bookmarkStart w:id="3532" w:name="_Toc30779"/>
      <w:bookmarkStart w:id="3533" w:name="_Toc450312620"/>
      <w:bookmarkStart w:id="3534" w:name="_Toc345147375"/>
      <w:bookmarkStart w:id="3535" w:name="_Toc398127585"/>
      <w:bookmarkStart w:id="3536" w:name="_Toc70260287"/>
      <w:bookmarkStart w:id="3537" w:name="_Toc289852410"/>
      <w:bookmarkStart w:id="3538" w:name="_Toc455763322"/>
      <w:bookmarkStart w:id="3539" w:name="_Toc16203"/>
      <w:r>
        <w:rPr>
          <w:rFonts w:hint="eastAsia" w:ascii="宋体" w:hAnsi="宋体" w:eastAsia="宋体" w:cs="宋体"/>
          <w:b/>
          <w:bCs/>
          <w:color w:val="auto"/>
          <w:sz w:val="21"/>
          <w:szCs w:val="21"/>
          <w:highlight w:val="none"/>
          <w:lang w:val="en-US" w:eastAsia="zh-CN" w:bidi="ar-SA"/>
        </w:rPr>
        <w:t>53、隐蔽工程和中间验收</w:t>
      </w:r>
      <w:bookmarkEnd w:id="3531"/>
      <w:bookmarkEnd w:id="3532"/>
      <w:bookmarkEnd w:id="3533"/>
      <w:bookmarkEnd w:id="3534"/>
      <w:bookmarkEnd w:id="3535"/>
      <w:bookmarkEnd w:id="3536"/>
      <w:bookmarkEnd w:id="3537"/>
      <w:bookmarkEnd w:id="3538"/>
      <w:bookmarkEnd w:id="3539"/>
    </w:p>
    <w:p w14:paraId="47A9CE9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53.1  中间验收部位有：按规定需要进行中间验收的部位。中间验收部位的验收条件：达到本合同第42 条约定的质量标准。</w:t>
      </w:r>
    </w:p>
    <w:p w14:paraId="0813992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4B1F4B3">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40" w:name="_Toc282943511"/>
      <w:bookmarkStart w:id="3541" w:name="_Toc289852411"/>
      <w:bookmarkStart w:id="3542" w:name="_Toc70260288"/>
      <w:bookmarkStart w:id="3543" w:name="_Toc455763323"/>
      <w:bookmarkStart w:id="3544" w:name="_Toc398127586"/>
      <w:bookmarkStart w:id="3545" w:name="_Toc450312621"/>
      <w:bookmarkStart w:id="3546" w:name="_Toc4161"/>
      <w:bookmarkStart w:id="3547" w:name="_Toc345147376"/>
      <w:bookmarkStart w:id="3548" w:name="_Toc25543"/>
      <w:r>
        <w:rPr>
          <w:rFonts w:hint="eastAsia" w:ascii="宋体" w:hAnsi="宋体" w:eastAsia="宋体" w:cs="宋体"/>
          <w:b/>
          <w:bCs/>
          <w:color w:val="auto"/>
          <w:sz w:val="21"/>
          <w:szCs w:val="21"/>
          <w:highlight w:val="none"/>
          <w:lang w:val="en-US" w:eastAsia="zh-CN" w:bidi="ar-SA"/>
        </w:rPr>
        <w:t>55、工程试车</w:t>
      </w:r>
      <w:bookmarkEnd w:id="3540"/>
      <w:bookmarkEnd w:id="3541"/>
      <w:bookmarkEnd w:id="3542"/>
      <w:bookmarkEnd w:id="3543"/>
      <w:bookmarkEnd w:id="3544"/>
      <w:bookmarkEnd w:id="3545"/>
      <w:bookmarkEnd w:id="3546"/>
      <w:bookmarkEnd w:id="3547"/>
      <w:bookmarkEnd w:id="3548"/>
    </w:p>
    <w:p w14:paraId="447D8B1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55.1  是否需要试车</w:t>
      </w:r>
    </w:p>
    <w:p w14:paraId="66C89E3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不需要试车的，本条不适用。</w:t>
      </w:r>
    </w:p>
    <w:p w14:paraId="67DA141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需要试车的，试车的内容及要求：             </w:t>
      </w:r>
    </w:p>
    <w:p w14:paraId="153A29D9">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8D4723D">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49" w:name="_Toc282943512"/>
      <w:bookmarkStart w:id="3550" w:name="_Toc398127587"/>
      <w:bookmarkStart w:id="3551" w:name="_Toc455763324"/>
      <w:bookmarkStart w:id="3552" w:name="_Toc289852412"/>
      <w:bookmarkStart w:id="3553" w:name="_Toc345147377"/>
      <w:bookmarkStart w:id="3554" w:name="_Toc12091"/>
      <w:bookmarkStart w:id="3555" w:name="_Toc450312622"/>
      <w:bookmarkStart w:id="3556" w:name="_Toc70260289"/>
      <w:bookmarkStart w:id="3557" w:name="_Toc19027"/>
      <w:r>
        <w:rPr>
          <w:rFonts w:hint="eastAsia" w:ascii="宋体" w:hAnsi="宋体" w:eastAsia="宋体" w:cs="宋体"/>
          <w:b/>
          <w:bCs/>
          <w:color w:val="auto"/>
          <w:sz w:val="21"/>
          <w:szCs w:val="21"/>
          <w:highlight w:val="none"/>
          <w:lang w:val="en-US" w:eastAsia="zh-CN" w:bidi="ar-SA"/>
        </w:rPr>
        <w:t>56、工程变更</w:t>
      </w:r>
      <w:bookmarkEnd w:id="3549"/>
      <w:bookmarkEnd w:id="3550"/>
      <w:bookmarkEnd w:id="3551"/>
      <w:bookmarkEnd w:id="3552"/>
      <w:bookmarkEnd w:id="3553"/>
      <w:bookmarkEnd w:id="3554"/>
      <w:bookmarkEnd w:id="3555"/>
      <w:bookmarkEnd w:id="3556"/>
      <w:bookmarkEnd w:id="3557"/>
    </w:p>
    <w:p w14:paraId="1F6E5EA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56.4  承包人提出合理建议应得的奖励：本工程不设奖励。</w:t>
      </w:r>
    </w:p>
    <w:p w14:paraId="453DE3C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本条文末增加第 56.6 款：合同内设计变更工程是合同承包范围不可分割的一部分， 承包人应按发包人提供的变更工程设计图纸及监理人发出的变更指令完成施工。</w:t>
      </w:r>
    </w:p>
    <w:p w14:paraId="3E0B585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80DD70A">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58" w:name="_Toc398127588"/>
      <w:bookmarkStart w:id="3559" w:name="_Toc18697"/>
      <w:bookmarkStart w:id="3560" w:name="_Toc289852413"/>
      <w:bookmarkStart w:id="3561" w:name="_Toc455763325"/>
      <w:bookmarkStart w:id="3562" w:name="_Toc450312623"/>
      <w:bookmarkStart w:id="3563" w:name="_Toc10716"/>
      <w:bookmarkStart w:id="3564" w:name="_Toc70260290"/>
      <w:bookmarkStart w:id="3565" w:name="_Toc345147378"/>
      <w:bookmarkStart w:id="3566" w:name="_Toc282943513"/>
      <w:r>
        <w:rPr>
          <w:rFonts w:hint="eastAsia" w:ascii="宋体" w:hAnsi="宋体" w:eastAsia="宋体" w:cs="宋体"/>
          <w:b/>
          <w:bCs/>
          <w:color w:val="auto"/>
          <w:sz w:val="21"/>
          <w:szCs w:val="21"/>
          <w:highlight w:val="none"/>
          <w:lang w:val="en-US" w:eastAsia="zh-CN" w:bidi="ar-SA"/>
        </w:rPr>
        <w:t>58、竣工验收</w:t>
      </w:r>
      <w:bookmarkEnd w:id="3558"/>
      <w:bookmarkEnd w:id="3559"/>
      <w:bookmarkEnd w:id="3560"/>
      <w:bookmarkEnd w:id="3561"/>
      <w:bookmarkEnd w:id="3562"/>
      <w:bookmarkEnd w:id="3563"/>
      <w:bookmarkEnd w:id="3564"/>
      <w:bookmarkEnd w:id="3565"/>
      <w:bookmarkEnd w:id="3566"/>
    </w:p>
    <w:p w14:paraId="4CAA0FD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567" w:name="_Toc398127589"/>
      <w:bookmarkStart w:id="3568" w:name="_Toc289852414"/>
      <w:bookmarkStart w:id="3569" w:name="_Toc455581256"/>
      <w:bookmarkStart w:id="3570" w:name="_Toc345147379"/>
      <w:bookmarkStart w:id="3571" w:name="_Toc291700279"/>
      <w:bookmarkStart w:id="3572" w:name="_Toc455581439"/>
      <w:bookmarkStart w:id="3573" w:name="_Toc450312624"/>
      <w:bookmarkStart w:id="3574" w:name="_Toc345147863"/>
      <w:bookmarkStart w:id="3575" w:name="_Toc455763326"/>
      <w:r>
        <w:rPr>
          <w:rFonts w:hint="eastAsia" w:ascii="宋体" w:hAnsi="宋体" w:eastAsia="宋体" w:cs="宋体"/>
          <w:color w:val="auto"/>
          <w:kern w:val="0"/>
          <w:sz w:val="21"/>
          <w:szCs w:val="21"/>
          <w:highlight w:val="none"/>
        </w:rPr>
        <w:t>58.8 单位工程和工程部位的验收</w:t>
      </w:r>
      <w:bookmarkEnd w:id="3567"/>
      <w:bookmarkEnd w:id="3568"/>
      <w:bookmarkEnd w:id="3569"/>
      <w:bookmarkEnd w:id="3570"/>
      <w:bookmarkEnd w:id="3571"/>
      <w:bookmarkEnd w:id="3572"/>
      <w:bookmarkEnd w:id="3573"/>
      <w:bookmarkEnd w:id="3574"/>
      <w:bookmarkEnd w:id="3575"/>
    </w:p>
    <w:p w14:paraId="67D24F6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合同工程无单位工程和工程部位的验收的，本款不适用。</w:t>
      </w:r>
    </w:p>
    <w:p w14:paraId="6D32430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合同工程有单位工程和工程部位的验收的，各单位工程和工程部位的范围、计划竣工时间如下：</w:t>
      </w:r>
    </w:p>
    <w:p w14:paraId="06F115F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（工程名称）工程，计划竣工时间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，其范围包括：</w:t>
      </w:r>
    </w:p>
    <w:p w14:paraId="730E53B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（工程名称）工程，计划竣工时间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，其范围包括：</w:t>
      </w:r>
      <w:bookmarkStart w:id="3576" w:name="_Toc455763327"/>
      <w:bookmarkStart w:id="3577" w:name="_Toc291700280"/>
      <w:bookmarkStart w:id="3578" w:name="_Toc455581440"/>
      <w:bookmarkStart w:id="3579" w:name="_Toc455581257"/>
      <w:bookmarkStart w:id="3580" w:name="_Toc345147380"/>
      <w:bookmarkStart w:id="3581" w:name="_Toc345147864"/>
      <w:bookmarkStart w:id="3582" w:name="_Toc289852415"/>
      <w:bookmarkStart w:id="3583" w:name="_Toc398127590"/>
      <w:bookmarkStart w:id="3584" w:name="_Toc450312625"/>
    </w:p>
    <w:p w14:paraId="66C11C8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58.9  合同工程需在施工期运行的约定：</w:t>
      </w:r>
      <w:bookmarkEnd w:id="3576"/>
      <w:bookmarkEnd w:id="3577"/>
      <w:bookmarkEnd w:id="3578"/>
      <w:bookmarkEnd w:id="3579"/>
      <w:bookmarkEnd w:id="3580"/>
      <w:bookmarkEnd w:id="3581"/>
      <w:bookmarkEnd w:id="3582"/>
      <w:bookmarkEnd w:id="3583"/>
      <w:bookmarkEnd w:id="3584"/>
      <w:r>
        <w:rPr>
          <w:rFonts w:hint="eastAsia" w:ascii="宋体" w:hAnsi="宋体" w:eastAsia="宋体" w:cs="宋体"/>
          <w:color w:val="auto"/>
          <w:kern w:val="0"/>
          <w:sz w:val="21"/>
          <w:szCs w:val="21"/>
          <w:highlight w:val="none"/>
        </w:rPr>
        <w:t xml:space="preserve"> 无</w:t>
      </w:r>
    </w:p>
    <w:p w14:paraId="5D1DD3D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58.10 竣工清场及相关费用的约定：按合同通用条款的约定执行。 </w:t>
      </w:r>
    </w:p>
    <w:p w14:paraId="024CD6B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58.11缺陷责任期满时施工队伍撤离的约定：按合同通用条款的约定执行。</w:t>
      </w:r>
    </w:p>
    <w:p w14:paraId="1F5E699A">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4441A224">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85" w:name="_Toc455763328"/>
      <w:bookmarkStart w:id="3586" w:name="_Toc450312626"/>
      <w:bookmarkStart w:id="3587" w:name="_Toc70260291"/>
      <w:bookmarkStart w:id="3588" w:name="_Toc28198"/>
      <w:bookmarkStart w:id="3589" w:name="_Toc398127591"/>
      <w:bookmarkStart w:id="3590" w:name="_Toc345147381"/>
      <w:bookmarkStart w:id="3591" w:name="_Toc21452"/>
      <w:bookmarkStart w:id="3592" w:name="_Toc282943516"/>
      <w:bookmarkStart w:id="3593" w:name="_Toc289852416"/>
      <w:r>
        <w:rPr>
          <w:rFonts w:hint="eastAsia" w:ascii="宋体" w:hAnsi="宋体" w:eastAsia="宋体" w:cs="宋体"/>
          <w:b/>
          <w:bCs/>
          <w:color w:val="auto"/>
          <w:sz w:val="21"/>
          <w:szCs w:val="21"/>
          <w:highlight w:val="none"/>
          <w:lang w:val="en-US" w:eastAsia="zh-CN" w:bidi="ar-SA"/>
        </w:rPr>
        <w:t>59、缺陷责任与质量保修</w:t>
      </w:r>
      <w:bookmarkEnd w:id="3585"/>
      <w:bookmarkEnd w:id="3586"/>
      <w:bookmarkEnd w:id="3587"/>
      <w:bookmarkEnd w:id="3588"/>
      <w:bookmarkEnd w:id="3589"/>
      <w:bookmarkEnd w:id="3590"/>
      <w:bookmarkEnd w:id="3591"/>
      <w:bookmarkEnd w:id="3592"/>
      <w:bookmarkEnd w:id="3593"/>
    </w:p>
    <w:p w14:paraId="514DAF5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59.6  缺陷责任期的约定：本工程缺陷责任期为 </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 xml:space="preserve"> 年。</w:t>
      </w:r>
    </w:p>
    <w:p w14:paraId="7684C59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59.8  工程质量保修的约定：按本合同附件《工程质量保修书》的约定执行。 </w:t>
      </w:r>
    </w:p>
    <w:p w14:paraId="05BD154B">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42F9DCC8">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94" w:name="_Toc1259"/>
      <w:bookmarkStart w:id="3595" w:name="_Toc70260292"/>
      <w:bookmarkStart w:id="3596" w:name="_Toc1546"/>
      <w:r>
        <w:rPr>
          <w:rFonts w:hint="eastAsia" w:ascii="宋体" w:hAnsi="宋体" w:eastAsia="宋体" w:cs="宋体"/>
          <w:b/>
          <w:bCs/>
          <w:color w:val="auto"/>
          <w:sz w:val="21"/>
          <w:szCs w:val="21"/>
          <w:highlight w:val="none"/>
          <w:lang w:val="en-US" w:eastAsia="zh-CN" w:bidi="ar-SA"/>
        </w:rPr>
        <w:t>61、工程量</w:t>
      </w:r>
      <w:bookmarkEnd w:id="3594"/>
      <w:bookmarkEnd w:id="3595"/>
      <w:bookmarkEnd w:id="3596"/>
    </w:p>
    <w:p w14:paraId="7260BC9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597" w:name="_Toc358414401"/>
      <w:bookmarkEnd w:id="3597"/>
      <w:r>
        <w:rPr>
          <w:rFonts w:hint="eastAsia" w:ascii="宋体" w:hAnsi="宋体" w:eastAsia="宋体" w:cs="宋体"/>
          <w:color w:val="auto"/>
          <w:kern w:val="0"/>
          <w:sz w:val="21"/>
          <w:szCs w:val="21"/>
          <w:highlight w:val="none"/>
        </w:rPr>
        <w:t>61.1  清单工程量包括的工作内容</w:t>
      </w:r>
    </w:p>
    <w:p w14:paraId="53D0828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本款第三行中的“对于依据图纸、标准与规范应在工程量清单中计量但未计量的工作，应根据第 60条规定确定合同价款的增加额。更改为：“对于依据图纸、标准与规范应在工程量清单中计量但未计量的工作，若承包人已按发包人公布的工程量清单报价表进行报价的，视承包人已认可发包人公布的工程量清单综合报价表的项目、数量，并同意按图纸内容一次包干，结算时不再调整。工程量清单项目重大漏项漏量按本合同第 71.1 款和第 73.1 款的规定办理。”</w:t>
      </w:r>
      <w:bookmarkStart w:id="3598" w:name="_Toc410118483"/>
      <w:bookmarkEnd w:id="3598"/>
    </w:p>
    <w:p w14:paraId="66E0B8B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61.2  清单的工程量</w:t>
      </w:r>
    </w:p>
    <w:p w14:paraId="5AD3F76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删去本款中第二段中 “发包人应按承包人实际完成的工程量及其在工程量清单项目中填报的单价或总价的乘积向承包人支付工程价款。</w:t>
      </w:r>
    </w:p>
    <w:p w14:paraId="2C752D2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00E3A75D">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99" w:name="_Toc12170"/>
      <w:bookmarkStart w:id="3600" w:name="_Toc10183"/>
      <w:bookmarkStart w:id="3601" w:name="_Toc70260293"/>
      <w:r>
        <w:rPr>
          <w:rFonts w:hint="eastAsia" w:ascii="宋体" w:hAnsi="宋体" w:eastAsia="宋体" w:cs="宋体"/>
          <w:b/>
          <w:bCs/>
          <w:color w:val="auto"/>
          <w:sz w:val="21"/>
          <w:szCs w:val="21"/>
          <w:highlight w:val="none"/>
          <w:lang w:val="en-US" w:eastAsia="zh-CN" w:bidi="ar-SA"/>
        </w:rPr>
        <w:t>62、工程计量和计价</w:t>
      </w:r>
      <w:bookmarkEnd w:id="3599"/>
      <w:bookmarkEnd w:id="3600"/>
      <w:bookmarkEnd w:id="3601"/>
    </w:p>
    <w:p w14:paraId="4907B6B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62.7 本款更改为：</w:t>
      </w:r>
    </w:p>
    <w:p w14:paraId="409E9DD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对承包人超出施工设计图纸（含设计变更）范围和因承包人原因造成返工的工程量，造价工程师均不予计量。</w:t>
      </w:r>
    </w:p>
    <w:p w14:paraId="47F3B37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62.8 各项工作价款的计算</w:t>
      </w:r>
    </w:p>
    <w:p w14:paraId="71B5830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本款更改为：</w:t>
      </w:r>
    </w:p>
    <w:p w14:paraId="33B6819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除按照第 69 条至第 73 条、第 76 条规定所做的调整外，每项工作所适用的单价(费率)或总价应按照合同约定的该项工作的单价（费率）或总价，并按照本条规定计量得到的工程量与适用的单价（费率）或总价的乘积确定该项工作的价款。造价工程师根据各个支付期所有各项工作的价款计算该支付期工程款。</w:t>
      </w:r>
    </w:p>
    <w:p w14:paraId="0D171BC4">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0E1D240E">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02" w:name="_Toc32578"/>
      <w:bookmarkStart w:id="3603" w:name="_Toc7977"/>
      <w:bookmarkStart w:id="3604" w:name="_Toc289852417"/>
      <w:bookmarkStart w:id="3605" w:name="_Toc70260294"/>
      <w:bookmarkStart w:id="3606" w:name="_Toc398127592"/>
      <w:bookmarkStart w:id="3607" w:name="_Toc345147382"/>
      <w:bookmarkStart w:id="3608" w:name="_Toc282943517"/>
      <w:bookmarkStart w:id="3609" w:name="_Toc450312627"/>
      <w:bookmarkStart w:id="3610" w:name="_Toc455763329"/>
      <w:r>
        <w:rPr>
          <w:rFonts w:hint="eastAsia" w:ascii="宋体" w:hAnsi="宋体" w:eastAsia="宋体" w:cs="宋体"/>
          <w:b/>
          <w:bCs/>
          <w:color w:val="auto"/>
          <w:sz w:val="21"/>
          <w:szCs w:val="21"/>
          <w:highlight w:val="none"/>
          <w:lang w:val="en-US" w:eastAsia="zh-CN" w:bidi="ar-SA"/>
        </w:rPr>
        <w:t>63、暂列金额</w:t>
      </w:r>
      <w:bookmarkEnd w:id="3602"/>
      <w:bookmarkEnd w:id="3603"/>
      <w:bookmarkEnd w:id="3604"/>
      <w:bookmarkEnd w:id="3605"/>
      <w:bookmarkEnd w:id="3606"/>
      <w:bookmarkEnd w:id="3607"/>
      <w:bookmarkEnd w:id="3608"/>
      <w:bookmarkEnd w:id="3609"/>
      <w:bookmarkEnd w:id="3610"/>
    </w:p>
    <w:p w14:paraId="10A5E47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63.1  合同工程的暂列金额为</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元。</w:t>
      </w:r>
    </w:p>
    <w:p w14:paraId="39C8C7F9">
      <w:pPr>
        <w:adjustRightInd w:val="0"/>
        <w:snapToGrid w:val="0"/>
        <w:spacing w:before="161" w:after="200"/>
        <w:ind w:left="120"/>
        <w:rPr>
          <w:rFonts w:hint="eastAsia" w:ascii="宋体" w:hAnsi="宋体" w:eastAsia="宋体" w:cs="宋体"/>
          <w:color w:val="auto"/>
          <w:sz w:val="21"/>
          <w:szCs w:val="21"/>
          <w:highlight w:val="none"/>
          <w:lang w:val="zh-CN" w:eastAsia="zh-CN" w:bidi="zh-CN"/>
        </w:rPr>
      </w:pPr>
    </w:p>
    <w:p w14:paraId="28834239">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11" w:name="_Toc17798"/>
      <w:bookmarkStart w:id="3612" w:name="_Toc289852418"/>
      <w:bookmarkStart w:id="3613" w:name="_Toc6119"/>
      <w:bookmarkStart w:id="3614" w:name="_Toc345147383"/>
      <w:bookmarkStart w:id="3615" w:name="_Toc450312628"/>
      <w:bookmarkStart w:id="3616" w:name="_Toc70260295"/>
      <w:bookmarkStart w:id="3617" w:name="_Toc282943518"/>
      <w:bookmarkStart w:id="3618" w:name="_Toc455763330"/>
      <w:bookmarkStart w:id="3619" w:name="_Toc398127593"/>
      <w:r>
        <w:rPr>
          <w:rFonts w:hint="eastAsia" w:ascii="宋体" w:hAnsi="宋体" w:eastAsia="宋体" w:cs="宋体"/>
          <w:b/>
          <w:bCs/>
          <w:color w:val="auto"/>
          <w:sz w:val="21"/>
          <w:szCs w:val="21"/>
          <w:highlight w:val="none"/>
          <w:lang w:val="en-US" w:eastAsia="zh-CN" w:bidi="ar-SA"/>
        </w:rPr>
        <w:t>65、暂估价</w:t>
      </w:r>
      <w:bookmarkEnd w:id="3611"/>
      <w:bookmarkEnd w:id="3612"/>
      <w:bookmarkEnd w:id="3613"/>
      <w:bookmarkEnd w:id="3614"/>
      <w:bookmarkEnd w:id="3615"/>
      <w:bookmarkEnd w:id="3616"/>
      <w:bookmarkEnd w:id="3617"/>
      <w:bookmarkEnd w:id="3618"/>
      <w:bookmarkEnd w:id="3619"/>
    </w:p>
    <w:p w14:paraId="4843622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620" w:name="_Toc455581444"/>
      <w:bookmarkStart w:id="3621" w:name="_Toc289852419"/>
      <w:bookmarkStart w:id="3622" w:name="_Toc455763331"/>
      <w:bookmarkStart w:id="3623" w:name="_Toc398127594"/>
      <w:bookmarkStart w:id="3624" w:name="_Toc291700284"/>
      <w:bookmarkStart w:id="3625" w:name="_Toc345147868"/>
      <w:bookmarkStart w:id="3626" w:name="_Toc455581258"/>
      <w:bookmarkStart w:id="3627" w:name="_Toc450312629"/>
      <w:bookmarkStart w:id="3628" w:name="_Toc345147384"/>
      <w:r>
        <w:rPr>
          <w:rFonts w:hint="eastAsia" w:ascii="宋体" w:hAnsi="宋体" w:eastAsia="宋体" w:cs="宋体"/>
          <w:color w:val="auto"/>
          <w:kern w:val="0"/>
          <w:sz w:val="21"/>
          <w:szCs w:val="21"/>
          <w:highlight w:val="none"/>
        </w:rPr>
        <w:t>65.1  合同双方当事人在招标暂估价项目中各自的权利、义务的约定：无。</w:t>
      </w:r>
    </w:p>
    <w:p w14:paraId="6B2A2EE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65.3  非招标专业工程的暂估价金额为</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元。</w:t>
      </w:r>
      <w:bookmarkEnd w:id="3620"/>
      <w:bookmarkEnd w:id="3621"/>
      <w:bookmarkEnd w:id="3622"/>
      <w:bookmarkEnd w:id="3623"/>
      <w:bookmarkEnd w:id="3624"/>
      <w:bookmarkEnd w:id="3625"/>
      <w:bookmarkEnd w:id="3626"/>
      <w:bookmarkEnd w:id="3627"/>
      <w:bookmarkEnd w:id="3628"/>
    </w:p>
    <w:p w14:paraId="24159802">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42F4DBA0">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29" w:name="_Toc12583"/>
      <w:bookmarkStart w:id="3630" w:name="_Toc26550"/>
      <w:bookmarkStart w:id="3631" w:name="_Toc289852420"/>
      <w:bookmarkStart w:id="3632" w:name="_Toc398127595"/>
      <w:bookmarkStart w:id="3633" w:name="_Toc70260296"/>
      <w:bookmarkStart w:id="3634" w:name="_Toc455763332"/>
      <w:bookmarkStart w:id="3635" w:name="_Toc282943520"/>
      <w:bookmarkStart w:id="3636" w:name="_Toc345147385"/>
      <w:bookmarkStart w:id="3637" w:name="_Toc450312630"/>
      <w:r>
        <w:rPr>
          <w:rFonts w:hint="eastAsia" w:ascii="宋体" w:hAnsi="宋体" w:eastAsia="宋体" w:cs="宋体"/>
          <w:b/>
          <w:bCs/>
          <w:color w:val="auto"/>
          <w:sz w:val="21"/>
          <w:szCs w:val="21"/>
          <w:highlight w:val="none"/>
          <w:lang w:val="en-US" w:eastAsia="zh-CN" w:bidi="ar-SA"/>
        </w:rPr>
        <w:t>66、提前竣工奖与误期赔偿费</w:t>
      </w:r>
      <w:bookmarkEnd w:id="3629"/>
      <w:bookmarkEnd w:id="3630"/>
      <w:bookmarkEnd w:id="3631"/>
      <w:bookmarkEnd w:id="3632"/>
      <w:bookmarkEnd w:id="3633"/>
      <w:bookmarkEnd w:id="3634"/>
      <w:bookmarkEnd w:id="3635"/>
      <w:bookmarkEnd w:id="3636"/>
      <w:bookmarkEnd w:id="3637"/>
    </w:p>
    <w:p w14:paraId="21AFAFD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638" w:name="_Toc450312631"/>
      <w:bookmarkStart w:id="3639" w:name="_Toc289852421"/>
      <w:bookmarkStart w:id="3640" w:name="_Toc455581259"/>
      <w:bookmarkStart w:id="3641" w:name="_Toc398127596"/>
      <w:bookmarkStart w:id="3642" w:name="_Toc455763333"/>
      <w:bookmarkStart w:id="3643" w:name="_Toc291700286"/>
      <w:bookmarkStart w:id="3644" w:name="_Toc455581446"/>
      <w:bookmarkStart w:id="3645" w:name="_Toc345147386"/>
      <w:bookmarkStart w:id="3646" w:name="_Toc345147870"/>
      <w:r>
        <w:rPr>
          <w:rFonts w:hint="eastAsia" w:ascii="宋体" w:hAnsi="宋体" w:eastAsia="宋体" w:cs="宋体"/>
          <w:color w:val="auto"/>
          <w:kern w:val="0"/>
          <w:sz w:val="21"/>
          <w:szCs w:val="21"/>
          <w:highlight w:val="none"/>
        </w:rPr>
        <w:t>66.1  提前竣工奖的约定</w:t>
      </w:r>
      <w:bookmarkEnd w:id="3638"/>
      <w:bookmarkEnd w:id="3639"/>
      <w:bookmarkEnd w:id="3640"/>
      <w:bookmarkEnd w:id="3641"/>
      <w:bookmarkEnd w:id="3642"/>
      <w:bookmarkEnd w:id="3643"/>
      <w:bookmarkEnd w:id="3644"/>
      <w:bookmarkEnd w:id="3645"/>
      <w:bookmarkEnd w:id="3646"/>
    </w:p>
    <w:p w14:paraId="57D396F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没约定提前竣工奖的，本款不适用。</w:t>
      </w:r>
    </w:p>
    <w:p w14:paraId="607BF01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约定提前竣工奖的，每日历天应奖额度为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元，提前竣工奖的最高限额是</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元。</w:t>
      </w:r>
    </w:p>
    <w:p w14:paraId="73F53D1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647" w:name="_Toc289852422"/>
      <w:bookmarkStart w:id="3648" w:name="_Toc291700287"/>
      <w:r>
        <w:rPr>
          <w:rFonts w:hint="eastAsia" w:ascii="宋体" w:hAnsi="宋体" w:eastAsia="宋体" w:cs="宋体"/>
          <w:color w:val="auto"/>
          <w:kern w:val="0"/>
          <w:sz w:val="21"/>
          <w:szCs w:val="21"/>
          <w:highlight w:val="none"/>
        </w:rPr>
        <w:t>66.2  误期赔偿费的约定：</w:t>
      </w:r>
      <w:bookmarkEnd w:id="3647"/>
      <w:bookmarkEnd w:id="3648"/>
    </w:p>
    <w:p w14:paraId="122DBC3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每日历天应赔付额度为人民币</w:t>
      </w:r>
      <w:r>
        <w:rPr>
          <w:rFonts w:hint="eastAsia" w:ascii="宋体" w:hAnsi="宋体" w:eastAsia="宋体" w:cs="宋体"/>
          <w:color w:val="auto"/>
          <w:kern w:val="0"/>
          <w:sz w:val="21"/>
          <w:szCs w:val="21"/>
          <w:highlight w:val="none"/>
          <w:u w:val="single"/>
        </w:rPr>
        <w:t xml:space="preserve"> 5000  </w:t>
      </w:r>
      <w:r>
        <w:rPr>
          <w:rFonts w:hint="eastAsia" w:ascii="宋体" w:hAnsi="宋体" w:eastAsia="宋体" w:cs="宋体"/>
          <w:color w:val="auto"/>
          <w:kern w:val="0"/>
          <w:sz w:val="21"/>
          <w:szCs w:val="21"/>
          <w:highlight w:val="none"/>
        </w:rPr>
        <w:t>元。</w:t>
      </w:r>
    </w:p>
    <w:p w14:paraId="3FB2C87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误期赔偿费最高限额是</w:t>
      </w:r>
      <w:r>
        <w:rPr>
          <w:rFonts w:hint="eastAsia" w:ascii="宋体" w:hAnsi="宋体" w:eastAsia="宋体" w:cs="宋体"/>
          <w:color w:val="auto"/>
          <w:kern w:val="0"/>
          <w:sz w:val="21"/>
          <w:szCs w:val="21"/>
          <w:highlight w:val="none"/>
          <w:u w:val="single"/>
        </w:rPr>
        <w:t xml:space="preserve">  合同总额的5%  </w:t>
      </w:r>
      <w:r>
        <w:rPr>
          <w:rFonts w:hint="eastAsia" w:ascii="宋体" w:hAnsi="宋体" w:eastAsia="宋体" w:cs="宋体"/>
          <w:color w:val="auto"/>
          <w:kern w:val="0"/>
          <w:sz w:val="21"/>
          <w:szCs w:val="21"/>
          <w:highlight w:val="none"/>
        </w:rPr>
        <w:t>。</w:t>
      </w:r>
    </w:p>
    <w:p w14:paraId="27AE571C">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850F439">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49" w:name="_Toc398127597"/>
      <w:bookmarkStart w:id="3650" w:name="_Toc455763334"/>
      <w:bookmarkStart w:id="3651" w:name="_Toc8833"/>
      <w:bookmarkStart w:id="3652" w:name="_Toc450312632"/>
      <w:bookmarkStart w:id="3653" w:name="_Toc282943523"/>
      <w:bookmarkStart w:id="3654" w:name="_Toc289852423"/>
      <w:bookmarkStart w:id="3655" w:name="_Toc345147387"/>
      <w:bookmarkStart w:id="3656" w:name="_Toc70260297"/>
      <w:bookmarkStart w:id="3657" w:name="_Toc14984"/>
      <w:r>
        <w:rPr>
          <w:rFonts w:hint="eastAsia" w:ascii="宋体" w:hAnsi="宋体" w:eastAsia="宋体" w:cs="宋体"/>
          <w:b/>
          <w:bCs/>
          <w:color w:val="auto"/>
          <w:sz w:val="21"/>
          <w:szCs w:val="21"/>
          <w:highlight w:val="none"/>
          <w:lang w:val="en-US" w:eastAsia="zh-CN" w:bidi="ar-SA"/>
        </w:rPr>
        <w:t>67、工程优质费</w:t>
      </w:r>
      <w:bookmarkEnd w:id="3649"/>
      <w:bookmarkEnd w:id="3650"/>
      <w:bookmarkEnd w:id="3651"/>
      <w:bookmarkEnd w:id="3652"/>
      <w:bookmarkEnd w:id="3653"/>
      <w:bookmarkEnd w:id="3654"/>
      <w:bookmarkEnd w:id="3655"/>
      <w:bookmarkEnd w:id="3656"/>
      <w:bookmarkEnd w:id="3657"/>
    </w:p>
    <w:p w14:paraId="6CCCF3B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658" w:name="_Toc450312633"/>
      <w:bookmarkStart w:id="3659" w:name="_Toc291700289"/>
      <w:bookmarkStart w:id="3660" w:name="_Toc398127598"/>
      <w:bookmarkStart w:id="3661" w:name="_Toc345147872"/>
      <w:bookmarkStart w:id="3662" w:name="_Toc455763335"/>
      <w:bookmarkStart w:id="3663" w:name="_Toc289852424"/>
      <w:bookmarkStart w:id="3664" w:name="_Toc455581448"/>
      <w:bookmarkStart w:id="3665" w:name="_Toc345147388"/>
      <w:bookmarkStart w:id="3666" w:name="_Toc455581260"/>
      <w:r>
        <w:rPr>
          <w:rFonts w:hint="eastAsia" w:ascii="宋体" w:hAnsi="宋体" w:eastAsia="宋体" w:cs="宋体"/>
          <w:color w:val="auto"/>
          <w:kern w:val="0"/>
          <w:sz w:val="21"/>
          <w:szCs w:val="21"/>
          <w:highlight w:val="none"/>
        </w:rPr>
        <w:t>67.1  工程优质费的约定</w:t>
      </w:r>
      <w:bookmarkEnd w:id="3658"/>
      <w:bookmarkEnd w:id="3659"/>
      <w:bookmarkEnd w:id="3660"/>
      <w:bookmarkEnd w:id="3661"/>
      <w:bookmarkEnd w:id="3662"/>
      <w:bookmarkEnd w:id="3663"/>
      <w:bookmarkEnd w:id="3664"/>
      <w:bookmarkEnd w:id="3665"/>
      <w:bookmarkEnd w:id="3666"/>
    </w:p>
    <w:p w14:paraId="42C3A92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没约定工程优质费的，本款不适用。</w:t>
      </w:r>
    </w:p>
    <w:p w14:paraId="6883A9E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约定工程优质费的等级：</w:t>
      </w:r>
    </w:p>
    <w:p w14:paraId="6D864E6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67.2  工程优质费的计提与支付：</w:t>
      </w:r>
    </w:p>
    <w:p w14:paraId="399BE4A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国家级质量奖，合同价款的3%，即</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元；</w:t>
      </w:r>
    </w:p>
    <w:p w14:paraId="797C5E8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省级质量奖，合同价款的2%，即</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元；</w:t>
      </w:r>
    </w:p>
    <w:p w14:paraId="3B706EE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市级质量奖，合同价款的1%，即</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元。</w:t>
      </w:r>
    </w:p>
    <w:p w14:paraId="3B0BE892">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6B93EEBE">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67" w:name="_Toc10876"/>
      <w:bookmarkStart w:id="3668" w:name="_Toc25334"/>
      <w:bookmarkStart w:id="3669" w:name="_Toc345147389"/>
      <w:bookmarkStart w:id="3670" w:name="_Toc282943525"/>
      <w:bookmarkStart w:id="3671" w:name="_Toc289852425"/>
      <w:bookmarkStart w:id="3672" w:name="_Toc398127599"/>
      <w:bookmarkStart w:id="3673" w:name="_Toc450312634"/>
      <w:bookmarkStart w:id="3674" w:name="_Toc70260298"/>
      <w:bookmarkStart w:id="3675" w:name="_Toc455763336"/>
      <w:r>
        <w:rPr>
          <w:rFonts w:hint="eastAsia" w:ascii="宋体" w:hAnsi="宋体" w:eastAsia="宋体" w:cs="宋体"/>
          <w:b/>
          <w:bCs/>
          <w:color w:val="auto"/>
          <w:sz w:val="21"/>
          <w:szCs w:val="21"/>
          <w:highlight w:val="none"/>
          <w:lang w:val="en-US" w:eastAsia="zh-CN" w:bidi="ar-SA"/>
        </w:rPr>
        <w:t>68、合同价款的约定与调整</w:t>
      </w:r>
      <w:bookmarkEnd w:id="3667"/>
      <w:bookmarkEnd w:id="3668"/>
      <w:bookmarkEnd w:id="3669"/>
      <w:bookmarkEnd w:id="3670"/>
      <w:bookmarkEnd w:id="3671"/>
      <w:bookmarkEnd w:id="3672"/>
      <w:bookmarkEnd w:id="3673"/>
      <w:bookmarkEnd w:id="3674"/>
      <w:bookmarkEnd w:id="3675"/>
    </w:p>
    <w:p w14:paraId="3060722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676" w:name="_Toc455581450"/>
      <w:bookmarkStart w:id="3677" w:name="_Toc291700291"/>
      <w:bookmarkStart w:id="3678" w:name="_Toc289852426"/>
      <w:bookmarkStart w:id="3679" w:name="_Toc450312635"/>
      <w:bookmarkStart w:id="3680" w:name="_Toc455581261"/>
      <w:bookmarkStart w:id="3681" w:name="_Toc345147390"/>
      <w:bookmarkStart w:id="3682" w:name="_Toc398127600"/>
      <w:bookmarkStart w:id="3683" w:name="_Toc455763337"/>
      <w:bookmarkStart w:id="3684" w:name="_Toc345147874"/>
      <w:r>
        <w:rPr>
          <w:rFonts w:hint="eastAsia" w:ascii="宋体" w:hAnsi="宋体" w:eastAsia="宋体" w:cs="宋体"/>
          <w:color w:val="auto"/>
          <w:kern w:val="0"/>
          <w:sz w:val="21"/>
          <w:szCs w:val="21"/>
          <w:highlight w:val="none"/>
        </w:rPr>
        <w:t>68.2  合同价款的调整事件包括：</w:t>
      </w:r>
      <w:bookmarkEnd w:id="3676"/>
      <w:bookmarkEnd w:id="3677"/>
      <w:bookmarkEnd w:id="3678"/>
      <w:bookmarkEnd w:id="3679"/>
      <w:bookmarkEnd w:id="3680"/>
      <w:bookmarkEnd w:id="3681"/>
      <w:bookmarkEnd w:id="3682"/>
      <w:bookmarkEnd w:id="3683"/>
      <w:bookmarkEnd w:id="3684"/>
    </w:p>
    <w:p w14:paraId="1AB4015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后继法律法规变化事件；</w:t>
      </w:r>
    </w:p>
    <w:p w14:paraId="2D83C72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项目特征描述不符事件；</w:t>
      </w:r>
    </w:p>
    <w:p w14:paraId="1002C99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分部分项工程量清单缺项漏项事件；</w:t>
      </w:r>
    </w:p>
    <w:p w14:paraId="6989D5B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工程变更事件；</w:t>
      </w:r>
    </w:p>
    <w:p w14:paraId="4433E92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工程量偏差事件； </w:t>
      </w:r>
    </w:p>
    <w:p w14:paraId="2A5C85D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费用索赔事件；</w:t>
      </w:r>
    </w:p>
    <w:p w14:paraId="7FA51AC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现场签证事件；</w:t>
      </w:r>
    </w:p>
    <w:p w14:paraId="1146137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物价涨落事件； </w:t>
      </w:r>
    </w:p>
    <w:p w14:paraId="73310C5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其他调整因素：   </w:t>
      </w:r>
    </w:p>
    <w:p w14:paraId="36892866">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w:t>
      </w:r>
    </w:p>
    <w:p w14:paraId="7966FA05">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85" w:name="_Toc4142"/>
      <w:bookmarkStart w:id="3686" w:name="_Toc70260299"/>
      <w:bookmarkStart w:id="3687" w:name="_Toc21546"/>
      <w:r>
        <w:rPr>
          <w:rFonts w:hint="eastAsia" w:ascii="宋体" w:hAnsi="宋体" w:eastAsia="宋体" w:cs="宋体"/>
          <w:b/>
          <w:bCs/>
          <w:color w:val="auto"/>
          <w:sz w:val="21"/>
          <w:szCs w:val="21"/>
          <w:highlight w:val="none"/>
          <w:lang w:val="en-US" w:eastAsia="zh-CN" w:bidi="ar-SA"/>
        </w:rPr>
        <w:t>70、项目特征描述不符事件</w:t>
      </w:r>
      <w:bookmarkEnd w:id="3685"/>
      <w:bookmarkEnd w:id="3686"/>
      <w:bookmarkEnd w:id="3687"/>
    </w:p>
    <w:p w14:paraId="1049A04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70.1  项目特征的准确性</w:t>
      </w:r>
    </w:p>
    <w:p w14:paraId="154953E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整条更改为：</w:t>
      </w:r>
    </w:p>
    <w:p w14:paraId="6473920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发包人在工程量清单中对项目特征的描述已包含了该项目的主要特征，承包人应按照发包人提供的施工设计图纸中的内容及有关要求实施合同工程，直到其被改变为止。</w:t>
      </w:r>
    </w:p>
    <w:p w14:paraId="3DB3776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70.2项目特征描述不符的价款调整</w:t>
      </w:r>
    </w:p>
    <w:p w14:paraId="6031CE3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整条更改为：</w:t>
      </w:r>
    </w:p>
    <w:p w14:paraId="429B8B9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合同履行期间，出现实际施工设计图纸（含设计变更）与招标文件提供的工程量清单任一项目特征描述不符，应以实际施工设计图纸为准，承包人必须按实际施工设计图纸进行施工，合同价款不作调整。</w:t>
      </w:r>
    </w:p>
    <w:p w14:paraId="2AA147FD">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7609499E">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88" w:name="_Toc455763338"/>
      <w:bookmarkStart w:id="3689" w:name="_Toc345147391"/>
      <w:bookmarkStart w:id="3690" w:name="_Toc282943527"/>
      <w:bookmarkStart w:id="3691" w:name="_Toc450312636"/>
      <w:bookmarkStart w:id="3692" w:name="_Toc1436"/>
      <w:bookmarkStart w:id="3693" w:name="_Toc289852427"/>
      <w:bookmarkStart w:id="3694" w:name="_Toc70260301"/>
      <w:bookmarkStart w:id="3695" w:name="_Toc398127601"/>
      <w:bookmarkStart w:id="3696" w:name="_Toc4658"/>
      <w:r>
        <w:rPr>
          <w:rFonts w:hint="eastAsia" w:ascii="宋体" w:hAnsi="宋体" w:eastAsia="宋体" w:cs="宋体"/>
          <w:b/>
          <w:bCs/>
          <w:color w:val="auto"/>
          <w:sz w:val="21"/>
          <w:szCs w:val="21"/>
          <w:highlight w:val="none"/>
          <w:lang w:val="en-US" w:eastAsia="zh-CN" w:bidi="ar-SA"/>
        </w:rPr>
        <w:t>72、工程变更事件</w:t>
      </w:r>
      <w:bookmarkEnd w:id="3688"/>
      <w:bookmarkEnd w:id="3689"/>
      <w:bookmarkEnd w:id="3690"/>
      <w:bookmarkEnd w:id="3691"/>
      <w:bookmarkEnd w:id="3692"/>
      <w:bookmarkEnd w:id="3693"/>
      <w:bookmarkEnd w:id="3694"/>
      <w:bookmarkEnd w:id="3695"/>
      <w:bookmarkEnd w:id="3696"/>
    </w:p>
    <w:p w14:paraId="4A4BF6B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72.2  调整分部分项工程费的方法</w:t>
      </w:r>
    </w:p>
    <w:p w14:paraId="12C1DA7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本款变更为：</w:t>
      </w:r>
    </w:p>
    <w:p w14:paraId="3D7E7BA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工程变更引起分部分项工程项目发生变化，属于第 73 条规定情况的，按照其规定调整；否则按照下列规定调整分项工程费：</w:t>
      </w:r>
    </w:p>
    <w:p w14:paraId="112D532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（1）工程变更属于第71条、第73条规定情况的，按其规定调整；否则按以下规定调整：</w:t>
      </w:r>
    </w:p>
    <w:p w14:paraId="497FFA7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合同中已有适用于变更工程的价格，按合同已有的价格变更合同价款；</w:t>
      </w:r>
    </w:p>
    <w:p w14:paraId="29BA9E1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合同中只有类似于变更工程的价格，可以参照类似价格变更合同价款；</w:t>
      </w:r>
    </w:p>
    <w:p w14:paraId="19B0C9D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 合同中没有适用或类似于变更工程的价格，应按以下方法确定变更工程价款：</w:t>
      </w:r>
    </w:p>
    <w:p w14:paraId="7A0076B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①按省、市相关行业主管部门颁布的工程造价计价规定及投标当月的人工、材料价格计算预算价，按中标下浮率下浮后确定变更工程价款，本工程的中标下浮率详见专用条款第1.55款；</w:t>
      </w:r>
    </w:p>
    <w:p w14:paraId="349690D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变更工程项目的材料价格应执行市相关行业主管部门颁布的参考信息价；市相关行业主管部门没有颁布的，参考周边城市相关行业主管部门颁布的信息价以及本地的市场价格确定；各市相关行业主管部门没有颁布的，由发包人会同建设局通过市场调查确定；</w:t>
      </w:r>
    </w:p>
    <w:p w14:paraId="1E7A88A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③有关工程造价计价规定不明确的以及计价定额缺项的，由市相关行业主管部门予以明确以及制定补充定额。</w:t>
      </w:r>
      <w:bookmarkStart w:id="3697" w:name="_Toc410118491"/>
      <w:bookmarkEnd w:id="3697"/>
    </w:p>
    <w:p w14:paraId="57FBD4B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72.3  调整措施项目费的方法</w:t>
      </w:r>
      <w:bookmarkStart w:id="3698" w:name="_Toc410118492"/>
      <w:bookmarkEnd w:id="3698"/>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可协商</w:t>
      </w:r>
      <w:r>
        <w:rPr>
          <w:rFonts w:hint="eastAsia" w:ascii="宋体" w:hAnsi="宋体" w:eastAsia="宋体" w:cs="宋体"/>
          <w:color w:val="auto"/>
          <w:kern w:val="0"/>
          <w:sz w:val="21"/>
          <w:szCs w:val="21"/>
          <w:highlight w:val="none"/>
          <w:lang w:eastAsia="zh-CN"/>
        </w:rPr>
        <w:t>调整</w:t>
      </w:r>
    </w:p>
    <w:p w14:paraId="2F38BA5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72.4  调整承包人报价偏差的方法：</w:t>
      </w:r>
    </w:p>
    <w:p w14:paraId="502CB57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本款修改为：</w:t>
      </w:r>
    </w:p>
    <w:p w14:paraId="13F4417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于变更增减工程中对应工程项目存在严重不平衡报价时，变更增减工程应按调整后的单价执行。具体调整办法为：承包人投标价分部分项清单项目填报的综合单价(P0)与发包人招标控制价相应清单项目的综合单价(P1)偏差超过一定幅度时，即当P0＜P1×（1-L）×(l-15%)或P0＞P1×(1+15%)时（L为报价浮动率），承包人填报的综合单价P0视为严重不平衡报价。中标下浮率=（1-中标报价/经审核的招标控制价）×100%。上式中中标报价、经审核的招标控制价均不含单列部分的安全防护、文明施工措施费。施工图预算即与经审核的招标控制价相应的工程预算。</w:t>
      </w:r>
    </w:p>
    <w:p w14:paraId="07BF424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对于严重不平衡报价的项目，在工程结算时变更增减工程单价作如下处理：</w:t>
      </w:r>
    </w:p>
    <w:p w14:paraId="1B41E50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（1）对于工程量变更减少的项目，若投标报价＞施工图预算综合单价×（1+15%）的，单价按投标价计算；若投标报价＜施工图预算综合单价×(1-中标下浮率) ×（1-15%）的，单价按施工图预算综合单价×(1-中标下浮率) ×（1-15%）进行调整计算；</w:t>
      </w:r>
    </w:p>
    <w:p w14:paraId="215082F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（2）对于工程量变更增加的项目，若投标报价＞施工图预算综合单价×（1+15%）的，单价按施工图预算综合单价×（1+15%）计算；若投标报价＜施工图预算综合单价×(1-中标下浮率) ×（1-15%）的，单价按投标报价进行调整计算。</w:t>
      </w:r>
    </w:p>
    <w:p w14:paraId="5C5429D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增加72.6规费的调整方法</w:t>
      </w:r>
    </w:p>
    <w:p w14:paraId="1562B3C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设计变更或现场签证导致的增减工程的规费（含防洪工程维护费等）、税金，均按省市规定的费率计算。承包人必须严格按规费、税金规定的费率计算，如有偏差，须进行修正；如未作修正的，结算时按最不利于承包人的原则计算。</w:t>
      </w:r>
    </w:p>
    <w:p w14:paraId="768FAD9A">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1FB3B78">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99" w:name="_Toc13917"/>
      <w:bookmarkStart w:id="3700" w:name="_Toc450312640"/>
      <w:bookmarkStart w:id="3701" w:name="_Toc455763342"/>
      <w:bookmarkStart w:id="3702" w:name="_Toc345147395"/>
      <w:bookmarkStart w:id="3703" w:name="_Toc282943531"/>
      <w:bookmarkStart w:id="3704" w:name="_Toc289852431"/>
      <w:bookmarkStart w:id="3705" w:name="_Toc398127605"/>
      <w:bookmarkStart w:id="3706" w:name="_Toc70260303"/>
      <w:bookmarkStart w:id="3707" w:name="_Toc26387"/>
      <w:r>
        <w:rPr>
          <w:rFonts w:hint="eastAsia" w:ascii="宋体" w:hAnsi="宋体" w:eastAsia="宋体" w:cs="宋体"/>
          <w:b/>
          <w:bCs/>
          <w:color w:val="auto"/>
          <w:sz w:val="21"/>
          <w:szCs w:val="21"/>
          <w:highlight w:val="none"/>
          <w:lang w:val="en-US" w:eastAsia="zh-CN" w:bidi="ar-SA"/>
        </w:rPr>
        <w:t>75、现场签证事件</w:t>
      </w:r>
      <w:bookmarkEnd w:id="3699"/>
      <w:bookmarkEnd w:id="3700"/>
      <w:bookmarkEnd w:id="3701"/>
      <w:bookmarkEnd w:id="3702"/>
      <w:bookmarkEnd w:id="3703"/>
      <w:bookmarkEnd w:id="3704"/>
      <w:bookmarkEnd w:id="3705"/>
      <w:bookmarkEnd w:id="3706"/>
      <w:bookmarkEnd w:id="3707"/>
    </w:p>
    <w:p w14:paraId="4C74D5F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708" w:name="_Toc291700297"/>
      <w:bookmarkStart w:id="3709" w:name="_Toc345147396"/>
      <w:bookmarkStart w:id="3710" w:name="_Toc455581264"/>
      <w:bookmarkStart w:id="3711" w:name="_Toc289852432"/>
      <w:bookmarkStart w:id="3712" w:name="_Toc455763343"/>
      <w:bookmarkStart w:id="3713" w:name="_Toc398127606"/>
      <w:bookmarkStart w:id="3714" w:name="_Toc345147880"/>
      <w:bookmarkStart w:id="3715" w:name="_Toc450312641"/>
      <w:bookmarkStart w:id="3716" w:name="_Toc455581456"/>
      <w:r>
        <w:rPr>
          <w:rFonts w:hint="eastAsia" w:ascii="宋体" w:hAnsi="宋体" w:eastAsia="宋体" w:cs="宋体"/>
          <w:color w:val="auto"/>
          <w:kern w:val="0"/>
          <w:sz w:val="21"/>
          <w:szCs w:val="21"/>
          <w:highlight w:val="none"/>
        </w:rPr>
        <w:t>75.3  现场签证报告确认约定的时间：</w:t>
      </w:r>
      <w:bookmarkEnd w:id="3708"/>
      <w:bookmarkEnd w:id="3709"/>
      <w:bookmarkEnd w:id="3710"/>
      <w:bookmarkEnd w:id="3711"/>
      <w:bookmarkEnd w:id="3712"/>
      <w:bookmarkEnd w:id="3713"/>
      <w:bookmarkEnd w:id="3714"/>
      <w:bookmarkEnd w:id="3715"/>
      <w:bookmarkEnd w:id="3716"/>
      <w:r>
        <w:rPr>
          <w:rFonts w:hint="eastAsia" w:ascii="宋体" w:hAnsi="宋体" w:eastAsia="宋体" w:cs="宋体"/>
          <w:color w:val="auto"/>
          <w:kern w:val="0"/>
          <w:sz w:val="21"/>
          <w:szCs w:val="21"/>
          <w:highlight w:val="none"/>
        </w:rPr>
        <w:t>/</w:t>
      </w:r>
    </w:p>
    <w:p w14:paraId="469807E9">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59D5588">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717" w:name="_Toc282943533"/>
      <w:bookmarkStart w:id="3718" w:name="_Toc70260304"/>
      <w:bookmarkStart w:id="3719" w:name="_Toc398127607"/>
      <w:bookmarkStart w:id="3720" w:name="_Toc15091"/>
      <w:bookmarkStart w:id="3721" w:name="_Toc450312642"/>
      <w:bookmarkStart w:id="3722" w:name="_Toc289852433"/>
      <w:bookmarkStart w:id="3723" w:name="_Toc30600"/>
      <w:bookmarkStart w:id="3724" w:name="_Toc345147397"/>
      <w:bookmarkStart w:id="3725" w:name="_Toc455763344"/>
      <w:r>
        <w:rPr>
          <w:rFonts w:hint="eastAsia" w:ascii="宋体" w:hAnsi="宋体" w:eastAsia="宋体" w:cs="宋体"/>
          <w:b/>
          <w:bCs/>
          <w:color w:val="auto"/>
          <w:sz w:val="21"/>
          <w:szCs w:val="21"/>
          <w:highlight w:val="none"/>
          <w:lang w:val="en-US" w:eastAsia="zh-CN" w:bidi="ar-SA"/>
        </w:rPr>
        <w:t>76、物价涨落事件</w:t>
      </w:r>
      <w:bookmarkEnd w:id="3717"/>
      <w:bookmarkEnd w:id="3718"/>
      <w:bookmarkEnd w:id="3719"/>
      <w:bookmarkEnd w:id="3720"/>
      <w:bookmarkEnd w:id="3721"/>
      <w:bookmarkEnd w:id="3722"/>
      <w:bookmarkEnd w:id="3723"/>
      <w:bookmarkEnd w:id="3724"/>
      <w:bookmarkEnd w:id="3725"/>
    </w:p>
    <w:p w14:paraId="714E5BF3">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76.1 物价涨落的价款调整</w:t>
      </w:r>
    </w:p>
    <w:p w14:paraId="29910E86">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合同履行期间，出现工程造价管理机构发布的人工、材料、施工机械台班价格单价或价格涨落超过合同工程投标当月相应单价或价格的情况，且符合第76.2 款规定事件的，合同双方当事人应调整合同价款。</w:t>
      </w:r>
    </w:p>
    <w:p w14:paraId="44F0DA34">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76.2 调整价差条件及计算公式</w:t>
      </w:r>
    </w:p>
    <w:p w14:paraId="33D49585">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由于非承发包人原因引起合同有效工期内可调整价差的人工、材料、施工机械台班当月信息价（下称“动态价”）波动幅度超过投标当月《</w:t>
      </w:r>
      <w:r>
        <w:rPr>
          <w:rFonts w:hint="eastAsia" w:ascii="宋体" w:hAnsi="宋体" w:eastAsia="宋体" w:cs="宋体"/>
          <w:bCs/>
          <w:color w:val="auto"/>
          <w:kern w:val="0"/>
          <w:sz w:val="21"/>
          <w:szCs w:val="21"/>
          <w:highlight w:val="none"/>
          <w:lang w:eastAsia="zh-CN"/>
        </w:rPr>
        <w:t>韶关</w:t>
      </w:r>
      <w:r>
        <w:rPr>
          <w:rFonts w:hint="eastAsia" w:ascii="宋体" w:hAnsi="宋体" w:eastAsia="宋体" w:cs="宋体"/>
          <w:bCs/>
          <w:color w:val="auto"/>
          <w:kern w:val="0"/>
          <w:sz w:val="21"/>
          <w:szCs w:val="21"/>
          <w:highlight w:val="none"/>
        </w:rPr>
        <w:t>市工程造价信息》登载价格（下称“基准价”）的5%时，各计量周期内应计付的价格差额以该周期内计量支付完成的合同价款为计算基础，考虑风险系数，按如下公式调整（简称调差公式）：</w:t>
      </w:r>
    </w:p>
    <w:p w14:paraId="6B6C1D24">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∑△Pi=∑Pi[A+B1×（Fi1/Ti1+Ci1）+ B2×（Fi2/Ti2+Ci2）+…+ Bn×（Fin/Tin+ Cin）-1]</w:t>
      </w:r>
    </w:p>
    <w:p w14:paraId="38D230C3">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△Pi—第i期需调整的价格差额</w:t>
      </w:r>
    </w:p>
    <w:p w14:paraId="7C39DF34">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Pi—调整前合同履行期间第i期应支付的完成合同价款（不包括价格调整、不计质量保证金的扣留和支付、预付款的支付和扣回，不含单列部分的绿色安全防护、文明施工措施费及暂定金额）</w:t>
      </w:r>
    </w:p>
    <w:p w14:paraId="67A5E80B">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A—定值权重（即不调部分的权重）</w:t>
      </w:r>
    </w:p>
    <w:p w14:paraId="300854F0">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B1、B2、…Bn—各可调子项的变值权重（即可调部分的权重）</w:t>
      </w:r>
    </w:p>
    <w:p w14:paraId="2A8AD5E6">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Fi1、Fi2、…Fin—各可调子项的第i期完成计量现行价格</w:t>
      </w:r>
    </w:p>
    <w:p w14:paraId="11EC1219">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Ti1、Ti2、…Tin—各可调子项的投标当月价格</w:t>
      </w:r>
    </w:p>
    <w:p w14:paraId="4DD60631">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Ci1、Ci2、…Cin—风险系数</w:t>
      </w:r>
    </w:p>
    <w:p w14:paraId="1124AC74">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i—计量支付的期数</w:t>
      </w:r>
    </w:p>
    <w:p w14:paraId="3F41E650">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76.3各可调工料机子项确定（即可调整工料机范围）：1、人工（含机械人工）；2、水泥；3、砂（含填方用细砂、中粗砂）；4、石（含碎石、片石、石屑）；5、砌块（含煤灰砖、加气砼砖）；6、沥青；7、沥青混凝土（含沥青混合料）；8、商品混凝土（含各规格型号）；9、管桩（含方桩）；10、钢筋（含钢铰线）；11、钢材（仅限除钢筋外的钢结构、钢管、钢板桩、型钢、不锈钢管和板）；12、铜材（含铜管、铜芯电缆电线）；13、机械用燃油（含汽油、柴油及重油）。</w:t>
      </w:r>
    </w:p>
    <w:p w14:paraId="35738468">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76.4 各可调子项权重B1、B2、…Bn和定值权重A的确定（权重百分比保留两位小数）：</w:t>
      </w:r>
    </w:p>
    <w:p w14:paraId="56F24B8E">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76.5各可调工料机子项价格Fi和Ti的确定</w:t>
      </w:r>
    </w:p>
    <w:p w14:paraId="3986BF65">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各可调工料机子项的第i期完成计量现行价格和投标当月价格应采用《</w:t>
      </w:r>
      <w:r>
        <w:rPr>
          <w:rFonts w:hint="eastAsia" w:ascii="宋体" w:hAnsi="宋体" w:eastAsia="宋体" w:cs="宋体"/>
          <w:bCs/>
          <w:color w:val="auto"/>
          <w:kern w:val="0"/>
          <w:sz w:val="21"/>
          <w:szCs w:val="21"/>
          <w:highlight w:val="none"/>
          <w:lang w:eastAsia="zh-CN"/>
        </w:rPr>
        <w:t>韶关</w:t>
      </w:r>
      <w:r>
        <w:rPr>
          <w:rFonts w:hint="eastAsia" w:ascii="宋体" w:hAnsi="宋体" w:eastAsia="宋体" w:cs="宋体"/>
          <w:bCs/>
          <w:color w:val="auto"/>
          <w:kern w:val="0"/>
          <w:sz w:val="21"/>
          <w:szCs w:val="21"/>
          <w:highlight w:val="none"/>
        </w:rPr>
        <w:t>市建设工程造价信息》（简称“造价信息”）公布的相应材料价格，具体如下：</w:t>
      </w:r>
    </w:p>
    <w:p w14:paraId="46E1692A">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1、人工（含机械人工）执行行业主管部门发布的定额动态人工工资单价；</w:t>
      </w:r>
    </w:p>
    <w:p w14:paraId="4DB921E7">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2、水泥采用“造价信息”发布的“转窑水泥42.5（R）”价格；</w:t>
      </w:r>
    </w:p>
    <w:p w14:paraId="620C40F3">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3、砂（含填方用细砂、中粗砂）采用“造价信息”发布的“砂（中粗）”价格；</w:t>
      </w:r>
    </w:p>
    <w:p w14:paraId="456CBDBA">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4、石（含碎石、片石、石屑）采用“造价信息”发布的“碎石（普通综合）”价格；</w:t>
      </w:r>
    </w:p>
    <w:p w14:paraId="1E36B570">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5、砖（含煤灰砖、加气砼砖）采用“造价信息”发布的“加气砼砖（综合）”价格；</w:t>
      </w:r>
    </w:p>
    <w:p w14:paraId="2FCE307C">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6、沥青采用“造价信息”发布的“厂煮（商品）沥青”价格；</w:t>
      </w:r>
    </w:p>
    <w:p w14:paraId="15044C38">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7、沥青混凝土（含各规格型号）采用“造价信息”发布的“改性沥青砼（中粒式）SBSAC-20I”价格；</w:t>
      </w:r>
    </w:p>
    <w:p w14:paraId="68F411AF">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8、商品混凝土（含各规格型号）采用“造价信息”发布的“泵送砼C25普通砼”价格；</w:t>
      </w:r>
    </w:p>
    <w:p w14:paraId="44913A0B">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9、管桩（含方桩）采用“造价信息”发布的“预制管桩D400*95AB”价格；</w:t>
      </w:r>
    </w:p>
    <w:p w14:paraId="0F0866CD">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10、钢筋（含钢铰线）采用“造价信息”发布的“钢筋φ10—φ14螺纹”价格；</w:t>
      </w:r>
    </w:p>
    <w:p w14:paraId="36350ED5">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11、钢材（仅限除钢筋外的钢结构、钢管、钢板桩、型钢、不锈钢管和板）采用“造价信息”发布的“热扎厚钢板6.0～7.0厚”价格；</w:t>
      </w:r>
    </w:p>
    <w:p w14:paraId="0913DA82">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12、铜材（仅限铜管、铜芯电缆电线）采用“造价信息”发布的“铜材”价格；</w:t>
      </w:r>
    </w:p>
    <w:p w14:paraId="3E52AF1F">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13、机械用燃油（含汽油、柴油及重油）采用“造价信息”发布的“柴油”价格。</w:t>
      </w:r>
    </w:p>
    <w:p w14:paraId="7C720788">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76.6风险系数Ci及价格指数Fi/Ti的确定</w:t>
      </w:r>
    </w:p>
    <w:p w14:paraId="4D8B519B">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人工、材料、施工机械台班价格单价或价格涨落5%内的各自承担风险，不扣不补。具体的风险系数Ci及价格指数Fi/Ti按如下原则确定：</w:t>
      </w:r>
    </w:p>
    <w:p w14:paraId="052C1254">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（一）当0.95≤Fi/Ti≤1.05时，Ci取值为0，同时Fi/Ti取值为1。</w:t>
      </w:r>
    </w:p>
    <w:p w14:paraId="7D4DC428">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（二）当Fi/Ti≥1.05时，Ci取值为－0.05，同时Fi/Ti取值按实际结果计算。</w:t>
      </w:r>
    </w:p>
    <w:p w14:paraId="753CEBE3">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（三）Fi/Ti≤0.95时，Ci取值为+0.5，同时Fi/Ti取值按实际结果计算。</w:t>
      </w:r>
    </w:p>
    <w:p w14:paraId="15196290">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76.7 计算细则：</w:t>
      </w:r>
    </w:p>
    <w:p w14:paraId="4F37AA6B">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一）调整前合同履行期间第i期应支付的完成合同价款Pi是指报送给发包人（财政部门）并由发包人、监理单位和施工单位确认的每期计量完成合同工程价款，不包括价格调整、不计质量保证金的扣留和支付、预付款的支付和扣回。如最终期不进行计量支付时，由发包人确认该期完成工程造价。</w:t>
      </w:r>
    </w:p>
    <w:p w14:paraId="59EB2B24">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（二）如工程计量不是按月计量的，以计量周期的月平均价为计算可调工料机子项的现行价格时点。如因征地拆迁或发包人原因造成施工中断的,按实际施工月确定完成工程造价。</w:t>
      </w:r>
    </w:p>
    <w:p w14:paraId="21F620CE">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三）提供结算资料时必须提供与工程完成进度相符的各期应支付的完成合同价款（即工程计量报表），提供的各期应支付的完成合同价款应与报送给发包人进度支付报表一致。如提供各期完成合同价款总和与合同价不一致时，则按如下方法调整：</w:t>
      </w:r>
    </w:p>
    <w:p w14:paraId="5A4BE86D">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上报每期完成合同价款总和大于合同价时，发包人应重新进行核实，凡未进行核实或者核实后仍然大于合同价的，则上报每期完成合同价款乘以相应的折减系数后才能作为价差调整的依据。折减系数=合同价/每期完成合同价款总和，当工程有净减少变更工程的，合同价应减去净减少工程的金额。</w:t>
      </w:r>
    </w:p>
    <w:p w14:paraId="6C9496E8">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2、上报每期完成合同价款总和少于合同价时，发包人应重新进行核实，凡未进行核实或者核实后仍然少于合同价的，则上报每期完成合同价款作为价差调整的依据。</w:t>
      </w:r>
    </w:p>
    <w:p w14:paraId="67108191">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（四）工程实施过程中有发生变更时按如下原则调整价差：</w:t>
      </w:r>
    </w:p>
    <w:p w14:paraId="4AC1B1F5">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1、变更工程合同没有适用单价需重新组价的，应按投标当月计价时点计算并按报价浮动率下浮。</w:t>
      </w:r>
    </w:p>
    <w:p w14:paraId="7650541B">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变更工程调差以单份审批变更单完成的变更金额计算，可调工料机子项的现行价格时点为变更工程完成当月，如变更工程施工超过1个月，按月平均价计算现行价格。发包人和监理单位必须在变更签证单中注明该变更的施工起止时间。</w:t>
      </w:r>
    </w:p>
    <w:p w14:paraId="3A198C94">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当单份变更工程中有增加工程和减少工程的，而且减少工程造价在进度计量时已从合同价扣减的，增加工程的的造价作为该份变更当期应支付的合同价款套用调差公式调整价差；当单份变更工程中有增加工程和减少工程的，而且减少工程造价在进度计量时没有从合同价扣减的，则该份变更的当期应支付的合同价款为增加工程和减少工程相抵后的净增加工程造价。</w:t>
      </w:r>
    </w:p>
    <w:p w14:paraId="6241E4D8">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4、工程施工过程中，不属工程变更的费用索赔和代购材料价款不纳入每期应支付合同价款计算调差。</w:t>
      </w:r>
    </w:p>
    <w:p w14:paraId="1C8B286F">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（五）实际工期超出合同有效工期时，按如下原则处理：</w:t>
      </w:r>
    </w:p>
    <w:p w14:paraId="741A8DC3">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1、合同有效工期是指合同工期及非施工单位原因造成延误所补偿的工期之和，即合同有效工期=合同工期天数+有效索赔工期天数，从合同约定的开工日期或经监理单位批准的开工日期开始计算。</w:t>
      </w:r>
    </w:p>
    <w:p w14:paraId="54A6B948">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2、因施工单位原因造成工期延误，实际工期大于合同有效工期的，计算调差的每期应支付完成合同价款只计算至有效工期最后日当月。</w:t>
      </w:r>
    </w:p>
    <w:p w14:paraId="6B5D733A">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合同有效工期外完成工程价款调差原则：按有效工期最后日当月至实体工程完工当月的平均价格作为现行价格，计算合同有效工期外完成工程价款价差，如计算的价差为调增时，不予计算；如计算的价差为调减时，应进行扣减。</w:t>
      </w:r>
    </w:p>
    <w:p w14:paraId="6DE0796D">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（六）调整价差的申报、审核</w:t>
      </w:r>
    </w:p>
    <w:p w14:paraId="5C9701FA">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1、承包人于每月5日前，将上月份调整价差计算资料（含电子文档）及相关依据报监理工程师审核；</w:t>
      </w:r>
    </w:p>
    <w:p w14:paraId="72618605">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2、监理工程师在2个工作日之内完成审核，移交发包人审核；</w:t>
      </w:r>
    </w:p>
    <w:p w14:paraId="7E1516B1">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3、发包人在5个工作日之内完成审核，审核结果作为调整价差支付依据。</w:t>
      </w:r>
    </w:p>
    <w:p w14:paraId="79938BB1">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（七）按调差公式计算的“需调整价格差额”已包括了税金、规费等按系数计算的间接费用，无需另行计算其他费用。</w:t>
      </w:r>
    </w:p>
    <w:p w14:paraId="2EFF7854">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w:t>
      </w:r>
    </w:p>
    <w:p w14:paraId="3877EDC8">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726" w:name="_Toc70260305"/>
      <w:bookmarkStart w:id="3727" w:name="_Toc18601"/>
      <w:bookmarkStart w:id="3728" w:name="_Toc2422"/>
      <w:r>
        <w:rPr>
          <w:rFonts w:hint="eastAsia" w:ascii="宋体" w:hAnsi="宋体" w:eastAsia="宋体" w:cs="宋体"/>
          <w:b/>
          <w:bCs/>
          <w:color w:val="auto"/>
          <w:sz w:val="21"/>
          <w:szCs w:val="21"/>
          <w:highlight w:val="none"/>
          <w:lang w:val="en-US" w:eastAsia="zh-CN" w:bidi="ar-SA"/>
        </w:rPr>
        <w:t>77、合同价款调整程序</w:t>
      </w:r>
      <w:bookmarkEnd w:id="3726"/>
      <w:bookmarkEnd w:id="3727"/>
      <w:bookmarkEnd w:id="3728"/>
      <w:r>
        <w:rPr>
          <w:rFonts w:hint="eastAsia" w:ascii="宋体" w:hAnsi="宋体" w:eastAsia="宋体" w:cs="宋体"/>
          <w:b/>
          <w:bCs/>
          <w:color w:val="auto"/>
          <w:sz w:val="21"/>
          <w:szCs w:val="21"/>
          <w:highlight w:val="none"/>
          <w:lang w:val="en-US" w:eastAsia="zh-CN" w:bidi="ar-SA"/>
        </w:rPr>
        <w:t xml:space="preserve"> </w:t>
      </w:r>
    </w:p>
    <w:p w14:paraId="0024745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77.1款更改为：合同履行期间，出现第68.2款规定调整合同价款事件的，除费用索赔、现场签证事件分别按照第74条、第75条规定程序外，合同双方当事人应按照本条规定程序调整合同价款。</w:t>
      </w:r>
      <w:bookmarkStart w:id="3729" w:name="_Toc410118484"/>
      <w:bookmarkEnd w:id="3729"/>
    </w:p>
    <w:p w14:paraId="505EBF4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77.2款更改为： 造价工程师在收到工程变更价款报告之日起14天内对其核实并报相关部门审核,并予以确认或提出修改意见。相关部门在收到工程变更价款报告之日起14天内未确认也未提出修改意见的，视为工程变更价款报告已被确认。相关部门提出修改意见的，双方应在承包人收到修改意见后的14天内进行协商确定；协商不能达成一致的，由造价工程师暂定工程变更价款，通知承包人并抄报发包人。工程变更价款被确认或被暂定后列入合同价款。在工程竣工结算时清算。单项变更工程价款应当同时满足以下条件才能申请。</w:t>
      </w:r>
    </w:p>
    <w:p w14:paraId="0229295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（1）已按规定的程序办理工程变更签证手续；</w:t>
      </w:r>
    </w:p>
    <w:p w14:paraId="78FE56D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（2）变更工程已按要求完成施工，质量验收符合合同约定及工程质量验收规范，工程量已核实；</w:t>
      </w:r>
    </w:p>
    <w:p w14:paraId="5600711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（3）单项变更工程价款已按规定经相关部门审核，并经发包人和承包人确认。</w:t>
      </w:r>
    </w:p>
    <w:p w14:paraId="2571AB66">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7B3F37A1">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730" w:name="_Toc455763346"/>
      <w:bookmarkStart w:id="3731" w:name="_Toc289852435"/>
      <w:bookmarkStart w:id="3732" w:name="_Toc450312644"/>
      <w:bookmarkStart w:id="3733" w:name="_Toc70260306"/>
      <w:bookmarkStart w:id="3734" w:name="_Toc14968"/>
      <w:bookmarkStart w:id="3735" w:name="_Toc282943535"/>
      <w:bookmarkStart w:id="3736" w:name="_Toc398127609"/>
      <w:bookmarkStart w:id="3737" w:name="_Toc345147399"/>
      <w:r>
        <w:rPr>
          <w:rFonts w:hint="eastAsia" w:ascii="宋体" w:hAnsi="宋体" w:eastAsia="宋体" w:cs="宋体"/>
          <w:b/>
          <w:bCs/>
          <w:color w:val="auto"/>
          <w:sz w:val="21"/>
          <w:szCs w:val="21"/>
          <w:highlight w:val="none"/>
          <w:lang w:val="en-US" w:eastAsia="zh-CN" w:bidi="ar-SA"/>
        </w:rPr>
        <w:t>78、支付事项</w:t>
      </w:r>
      <w:bookmarkEnd w:id="3730"/>
      <w:bookmarkEnd w:id="3731"/>
      <w:bookmarkEnd w:id="3732"/>
      <w:bookmarkEnd w:id="3733"/>
      <w:bookmarkEnd w:id="3734"/>
      <w:bookmarkEnd w:id="3735"/>
      <w:bookmarkEnd w:id="3736"/>
      <w:bookmarkEnd w:id="3737"/>
    </w:p>
    <w:p w14:paraId="2A002FE5">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78.1支付工程款项</w:t>
      </w:r>
    </w:p>
    <w:p w14:paraId="3B314BC5">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本款更改为：</w:t>
      </w:r>
    </w:p>
    <w:p w14:paraId="2CE3ECF0">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发包人应按下列规定向承包人支付工程款及其他各种款项：</w:t>
      </w:r>
    </w:p>
    <w:p w14:paraId="30728CAA">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 预付款按第79条的规定支付；</w:t>
      </w:r>
    </w:p>
    <w:p w14:paraId="37DE3B66">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(2) 安全防护、文明施工措施费按第80条规定支付；</w:t>
      </w:r>
    </w:p>
    <w:p w14:paraId="3C12A858">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(3) 进度款按第81条的规定支付；</w:t>
      </w:r>
    </w:p>
    <w:p w14:paraId="2CEFD3CF">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(4) 竣工结算款按第82条的规定支付；</w:t>
      </w:r>
    </w:p>
    <w:p w14:paraId="230FDC49">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(5) 质量保证金按第84条的规定支付。</w:t>
      </w:r>
    </w:p>
    <w:p w14:paraId="62682CD9">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78.2 计算利息的利率</w:t>
      </w:r>
    </w:p>
    <w:p w14:paraId="65AC5C06">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按照中国人民银行发布的同期同类贷款利率。</w:t>
      </w:r>
    </w:p>
    <w:p w14:paraId="0CC38CC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u w:val="single"/>
        </w:rPr>
      </w:pPr>
      <w:r>
        <w:rPr>
          <w:rFonts w:hint="eastAsia" w:ascii="宋体" w:hAnsi="宋体" w:eastAsia="宋体" w:cs="宋体"/>
          <w:bCs/>
          <w:color w:val="auto"/>
          <w:kern w:val="0"/>
          <w:sz w:val="21"/>
          <w:szCs w:val="21"/>
          <w:highlight w:val="none"/>
        </w:rPr>
        <w:t>■  其他为 （不考虑利率） 。</w:t>
      </w:r>
    </w:p>
    <w:p w14:paraId="74C08A86">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E620454">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738" w:name="_Toc450312646"/>
      <w:bookmarkStart w:id="3739" w:name="_Toc282943537"/>
      <w:bookmarkStart w:id="3740" w:name="_Toc455763348"/>
      <w:bookmarkStart w:id="3741" w:name="_Toc398127611"/>
      <w:bookmarkStart w:id="3742" w:name="_Toc8451"/>
      <w:bookmarkStart w:id="3743" w:name="_Toc21865"/>
      <w:bookmarkStart w:id="3744" w:name="_Toc345147401"/>
      <w:bookmarkStart w:id="3745" w:name="_Toc70260307"/>
      <w:bookmarkStart w:id="3746" w:name="_Toc289852437"/>
      <w:r>
        <w:rPr>
          <w:rFonts w:hint="eastAsia" w:ascii="宋体" w:hAnsi="宋体" w:eastAsia="宋体" w:cs="宋体"/>
          <w:b/>
          <w:bCs/>
          <w:color w:val="auto"/>
          <w:sz w:val="21"/>
          <w:szCs w:val="21"/>
          <w:highlight w:val="none"/>
          <w:lang w:val="en-US" w:eastAsia="zh-CN" w:bidi="ar-SA"/>
        </w:rPr>
        <w:t>79、预付款</w:t>
      </w:r>
      <w:bookmarkEnd w:id="3738"/>
      <w:bookmarkEnd w:id="3739"/>
      <w:bookmarkEnd w:id="3740"/>
      <w:bookmarkEnd w:id="3741"/>
      <w:bookmarkEnd w:id="3742"/>
      <w:bookmarkEnd w:id="3743"/>
      <w:bookmarkEnd w:id="3744"/>
      <w:bookmarkEnd w:id="3745"/>
      <w:bookmarkEnd w:id="3746"/>
    </w:p>
    <w:p w14:paraId="0A9AFFD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747" w:name="_Toc455763349"/>
      <w:bookmarkStart w:id="3748" w:name="_Toc291700303"/>
      <w:bookmarkStart w:id="3749" w:name="_Toc345147402"/>
      <w:bookmarkStart w:id="3750" w:name="_Toc455581462"/>
      <w:bookmarkStart w:id="3751" w:name="_Toc398127612"/>
      <w:bookmarkStart w:id="3752" w:name="_Toc289852438"/>
      <w:bookmarkStart w:id="3753" w:name="_Toc455581267"/>
      <w:bookmarkStart w:id="3754" w:name="_Toc450312647"/>
      <w:bookmarkStart w:id="3755" w:name="_Toc345147886"/>
      <w:r>
        <w:rPr>
          <w:rFonts w:hint="eastAsia" w:ascii="宋体" w:hAnsi="宋体" w:eastAsia="宋体" w:cs="宋体"/>
          <w:color w:val="auto"/>
          <w:kern w:val="0"/>
          <w:sz w:val="21"/>
          <w:szCs w:val="21"/>
          <w:highlight w:val="none"/>
        </w:rPr>
        <w:t>79.1  预付款的约定</w:t>
      </w:r>
      <w:bookmarkEnd w:id="3747"/>
      <w:bookmarkEnd w:id="3748"/>
      <w:bookmarkEnd w:id="3749"/>
      <w:bookmarkEnd w:id="3750"/>
      <w:bookmarkEnd w:id="3751"/>
      <w:bookmarkEnd w:id="3752"/>
      <w:bookmarkEnd w:id="3753"/>
      <w:bookmarkEnd w:id="3754"/>
      <w:bookmarkEnd w:id="3755"/>
    </w:p>
    <w:p w14:paraId="359843C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没约定预付款的，本条不适用。</w:t>
      </w:r>
    </w:p>
    <w:p w14:paraId="16ACA8EE">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约定预付款的，预付款的金额为</w:t>
      </w:r>
      <w:r>
        <w:rPr>
          <w:rFonts w:hint="eastAsia" w:ascii="宋体" w:hAnsi="宋体" w:eastAsia="宋体" w:cs="宋体"/>
          <w:bCs/>
          <w:color w:val="auto"/>
          <w:kern w:val="0"/>
          <w:sz w:val="21"/>
          <w:szCs w:val="21"/>
          <w:highlight w:val="none"/>
          <w:u w:val="single"/>
        </w:rPr>
        <w:t xml:space="preserve"> 合同价的</w:t>
      </w:r>
      <w:r>
        <w:rPr>
          <w:rFonts w:hint="eastAsia" w:ascii="宋体" w:hAnsi="宋体" w:eastAsia="宋体" w:cs="宋体"/>
          <w:bCs/>
          <w:color w:val="auto"/>
          <w:kern w:val="0"/>
          <w:sz w:val="21"/>
          <w:szCs w:val="21"/>
          <w:highlight w:val="none"/>
          <w:u w:val="single"/>
          <w:lang w:val="en-US" w:eastAsia="zh-CN"/>
        </w:rPr>
        <w:t>3</w:t>
      </w:r>
      <w:r>
        <w:rPr>
          <w:rFonts w:hint="eastAsia" w:ascii="宋体" w:hAnsi="宋体" w:eastAsia="宋体" w:cs="宋体"/>
          <w:bCs/>
          <w:color w:val="auto"/>
          <w:kern w:val="0"/>
          <w:sz w:val="21"/>
          <w:szCs w:val="21"/>
          <w:highlight w:val="none"/>
          <w:u w:val="single"/>
        </w:rPr>
        <w:t>0%</w:t>
      </w:r>
      <w:r>
        <w:rPr>
          <w:rFonts w:hint="eastAsia" w:ascii="宋体" w:hAnsi="宋体" w:eastAsia="宋体" w:cs="宋体"/>
          <w:bCs/>
          <w:color w:val="auto"/>
          <w:kern w:val="0"/>
          <w:sz w:val="21"/>
          <w:szCs w:val="21"/>
          <w:highlight w:val="none"/>
        </w:rPr>
        <w:t>，其支付办法及抵扣方式按本条有关规定。</w:t>
      </w:r>
    </w:p>
    <w:p w14:paraId="60CBA8CC">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79.2  预付款支付申请的约定：</w:t>
      </w:r>
    </w:p>
    <w:p w14:paraId="4297A1BD">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本款更改为：</w:t>
      </w:r>
    </w:p>
    <w:p w14:paraId="222679E4">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承包人在完成下列工作后，可向发包人发出预付款支付申请。</w:t>
      </w:r>
    </w:p>
    <w:p w14:paraId="3C4D8C40">
      <w:pPr>
        <w:widowControl/>
        <w:autoSpaceDE w:val="0"/>
        <w:autoSpaceDN w:val="0"/>
        <w:adjustRightInd w:val="0"/>
        <w:snapToGrid w:val="0"/>
        <w:spacing w:after="200" w:line="360" w:lineRule="auto"/>
        <w:ind w:firstLine="420" w:firstLineChars="200"/>
        <w:jc w:val="left"/>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lang w:val="zh-CN"/>
        </w:rPr>
        <w:t>发包人应对预付款支付申请进行核实，并在预付款收到支付申请后的 40 天内按第79.1款约定的额度向承包人支付预付款，并通知监理工程师。</w:t>
      </w:r>
    </w:p>
    <w:p w14:paraId="62BA6316">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79.4  预付款低扣方式：</w:t>
      </w:r>
    </w:p>
    <w:p w14:paraId="7C131CB2">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预付款按照期中应支付工程款的</w:t>
      </w:r>
      <w:r>
        <w:rPr>
          <w:rFonts w:hint="eastAsia" w:ascii="宋体" w:hAnsi="宋体" w:eastAsia="宋体" w:cs="宋体"/>
          <w:bCs/>
          <w:color w:val="auto"/>
          <w:kern w:val="0"/>
          <w:sz w:val="21"/>
          <w:szCs w:val="21"/>
          <w:highlight w:val="none"/>
          <w:u w:val="single"/>
        </w:rPr>
        <w:t xml:space="preserve"> </w:t>
      </w:r>
      <w:r>
        <w:rPr>
          <w:rFonts w:hint="eastAsia" w:ascii="宋体" w:hAnsi="宋体" w:eastAsia="宋体" w:cs="宋体"/>
          <w:bCs/>
          <w:color w:val="auto"/>
          <w:kern w:val="0"/>
          <w:sz w:val="21"/>
          <w:szCs w:val="21"/>
          <w:highlight w:val="none"/>
          <w:u w:val="single"/>
          <w:lang w:val="en-US" w:eastAsia="zh-CN"/>
        </w:rPr>
        <w:t>30</w:t>
      </w:r>
      <w:r>
        <w:rPr>
          <w:rFonts w:hint="eastAsia" w:ascii="宋体" w:hAnsi="宋体" w:eastAsia="宋体" w:cs="宋体"/>
          <w:bCs/>
          <w:color w:val="auto"/>
          <w:kern w:val="0"/>
          <w:sz w:val="21"/>
          <w:szCs w:val="21"/>
          <w:highlight w:val="none"/>
          <w:u w:val="single"/>
        </w:rPr>
        <w:t xml:space="preserve"> </w:t>
      </w:r>
      <w:r>
        <w:rPr>
          <w:rFonts w:hint="eastAsia" w:ascii="宋体" w:hAnsi="宋体" w:eastAsia="宋体" w:cs="宋体"/>
          <w:bCs/>
          <w:color w:val="auto"/>
          <w:kern w:val="0"/>
          <w:sz w:val="21"/>
          <w:szCs w:val="21"/>
          <w:highlight w:val="none"/>
        </w:rPr>
        <w:t>%扣回，直到扣完为止。</w:t>
      </w:r>
    </w:p>
    <w:p w14:paraId="22F5AB91">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 xml:space="preserve">  其他低扣方式：</w:t>
      </w:r>
    </w:p>
    <w:p w14:paraId="31C76F0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w:t>
      </w:r>
    </w:p>
    <w:p w14:paraId="138C9B12">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756" w:name="_Toc70260308"/>
      <w:bookmarkStart w:id="3757" w:name="_Toc21275"/>
      <w:bookmarkStart w:id="3758" w:name="_Toc289852440"/>
      <w:bookmarkStart w:id="3759" w:name="_Toc6240"/>
      <w:bookmarkStart w:id="3760" w:name="_Toc282943540"/>
      <w:bookmarkStart w:id="3761" w:name="_Toc398127614"/>
      <w:bookmarkStart w:id="3762" w:name="_Toc455763352"/>
      <w:bookmarkStart w:id="3763" w:name="_Toc450312649"/>
      <w:bookmarkStart w:id="3764" w:name="_Toc345147404"/>
      <w:r>
        <w:rPr>
          <w:rFonts w:hint="eastAsia" w:ascii="宋体" w:hAnsi="宋体" w:eastAsia="宋体" w:cs="宋体"/>
          <w:b/>
          <w:bCs/>
          <w:color w:val="auto"/>
          <w:sz w:val="21"/>
          <w:szCs w:val="21"/>
          <w:highlight w:val="none"/>
          <w:lang w:val="en-US" w:eastAsia="zh-CN" w:bidi="ar-SA"/>
        </w:rPr>
        <w:t>80、安全文明施工费</w:t>
      </w:r>
      <w:bookmarkEnd w:id="3756"/>
      <w:bookmarkEnd w:id="3757"/>
      <w:bookmarkEnd w:id="3758"/>
      <w:bookmarkEnd w:id="3759"/>
      <w:bookmarkEnd w:id="3760"/>
      <w:bookmarkEnd w:id="3761"/>
      <w:bookmarkEnd w:id="3762"/>
      <w:bookmarkEnd w:id="3763"/>
      <w:bookmarkEnd w:id="3764"/>
    </w:p>
    <w:p w14:paraId="1B7F39C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765" w:name="_Toc455763353"/>
      <w:bookmarkStart w:id="3766" w:name="_Toc345147405"/>
      <w:bookmarkStart w:id="3767" w:name="_Toc291700306"/>
      <w:bookmarkStart w:id="3768" w:name="_Toc345147889"/>
      <w:bookmarkStart w:id="3769" w:name="_Toc289852441"/>
      <w:bookmarkStart w:id="3770" w:name="_Toc455581466"/>
      <w:bookmarkStart w:id="3771" w:name="_Toc455581270"/>
      <w:bookmarkStart w:id="3772" w:name="_Toc450312650"/>
      <w:bookmarkStart w:id="3773" w:name="_Toc398127615"/>
      <w:r>
        <w:rPr>
          <w:rFonts w:hint="eastAsia" w:ascii="宋体" w:hAnsi="宋体" w:eastAsia="宋体" w:cs="宋体"/>
          <w:color w:val="auto"/>
          <w:kern w:val="0"/>
          <w:sz w:val="21"/>
          <w:szCs w:val="21"/>
          <w:highlight w:val="none"/>
        </w:rPr>
        <w:t>80.1  安全文明施工费的内容、范围和金额的约定</w:t>
      </w:r>
      <w:bookmarkEnd w:id="3765"/>
      <w:bookmarkEnd w:id="3766"/>
      <w:bookmarkEnd w:id="3767"/>
      <w:bookmarkEnd w:id="3768"/>
      <w:bookmarkEnd w:id="3769"/>
      <w:bookmarkEnd w:id="3770"/>
      <w:bookmarkEnd w:id="3771"/>
      <w:bookmarkEnd w:id="3772"/>
      <w:bookmarkEnd w:id="3773"/>
    </w:p>
    <w:p w14:paraId="11B7AF9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安全文明施工的内容及范围</w:t>
      </w:r>
    </w:p>
    <w:p w14:paraId="2D73770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按合同通用条款的规定，以现行广东省统一工程计价依据的规定为准。</w:t>
      </w:r>
    </w:p>
    <w:p w14:paraId="2BF724F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合同双方的其他要求：</w:t>
      </w:r>
      <w:r>
        <w:rPr>
          <w:rFonts w:hint="eastAsia" w:ascii="宋体" w:hAnsi="宋体" w:eastAsia="宋体" w:cs="宋体"/>
          <w:color w:val="auto"/>
          <w:kern w:val="0"/>
          <w:sz w:val="21"/>
          <w:szCs w:val="21"/>
          <w:highlight w:val="none"/>
          <w:lang w:val="en-US" w:eastAsia="zh-CN"/>
        </w:rPr>
        <w:t>无</w:t>
      </w:r>
      <w:r>
        <w:rPr>
          <w:rFonts w:hint="eastAsia" w:ascii="宋体" w:hAnsi="宋体" w:eastAsia="宋体" w:cs="宋体"/>
          <w:color w:val="auto"/>
          <w:kern w:val="0"/>
          <w:sz w:val="21"/>
          <w:szCs w:val="21"/>
          <w:highlight w:val="none"/>
        </w:rPr>
        <w:t>。</w:t>
      </w:r>
    </w:p>
    <w:p w14:paraId="4EA7489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安全文明施工措施费的总金额为</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元。</w:t>
      </w:r>
      <w:bookmarkStart w:id="3774" w:name="_Toc450312651"/>
      <w:bookmarkStart w:id="3775" w:name="_Toc289852442"/>
      <w:bookmarkStart w:id="3776" w:name="_Toc455581467"/>
      <w:bookmarkStart w:id="3777" w:name="_Toc398127616"/>
      <w:bookmarkStart w:id="3778" w:name="_Toc291700307"/>
      <w:bookmarkStart w:id="3779" w:name="_Toc345147890"/>
      <w:bookmarkStart w:id="3780" w:name="_Toc455581271"/>
      <w:bookmarkStart w:id="3781" w:name="_Toc455763354"/>
      <w:bookmarkStart w:id="3782" w:name="_Toc345147406"/>
    </w:p>
    <w:p w14:paraId="7C1496C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80.2  安全文明施工费预付金额、支付办法和抵扣方式：</w:t>
      </w:r>
      <w:bookmarkEnd w:id="3774"/>
      <w:bookmarkEnd w:id="3775"/>
      <w:bookmarkEnd w:id="3776"/>
      <w:bookmarkEnd w:id="3777"/>
      <w:bookmarkEnd w:id="3778"/>
      <w:bookmarkEnd w:id="3779"/>
      <w:bookmarkEnd w:id="3780"/>
      <w:bookmarkEnd w:id="3781"/>
      <w:bookmarkEnd w:id="3782"/>
    </w:p>
    <w:p w14:paraId="2FD3236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按合同通用条款的规定。</w:t>
      </w:r>
    </w:p>
    <w:p w14:paraId="03341E2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其他：</w:t>
      </w:r>
      <w:r>
        <w:rPr>
          <w:rFonts w:hint="eastAsia" w:ascii="宋体" w:hAnsi="宋体" w:eastAsia="宋体" w:cs="宋体"/>
          <w:color w:val="auto"/>
          <w:kern w:val="0"/>
          <w:sz w:val="21"/>
          <w:szCs w:val="21"/>
          <w:highlight w:val="none"/>
          <w:lang w:val="en-US" w:eastAsia="zh-CN"/>
        </w:rPr>
        <w:t xml:space="preserve"> </w:t>
      </w:r>
    </w:p>
    <w:p w14:paraId="31FA2B8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73F0A6CC">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783" w:name="_Toc70260309"/>
      <w:bookmarkStart w:id="3784" w:name="_Toc21588"/>
      <w:bookmarkStart w:id="3785" w:name="_Toc345147407"/>
      <w:bookmarkStart w:id="3786" w:name="_Toc9575"/>
      <w:bookmarkStart w:id="3787" w:name="_Toc398127617"/>
      <w:bookmarkStart w:id="3788" w:name="_Toc450312652"/>
      <w:bookmarkStart w:id="3789" w:name="_Toc282943543"/>
      <w:bookmarkStart w:id="3790" w:name="_Toc289852443"/>
      <w:bookmarkStart w:id="3791" w:name="_Toc455763355"/>
      <w:r>
        <w:rPr>
          <w:rFonts w:hint="eastAsia" w:ascii="宋体" w:hAnsi="宋体" w:eastAsia="宋体" w:cs="宋体"/>
          <w:b/>
          <w:bCs/>
          <w:color w:val="auto"/>
          <w:sz w:val="21"/>
          <w:szCs w:val="21"/>
          <w:highlight w:val="none"/>
          <w:lang w:val="en-US" w:eastAsia="zh-CN" w:bidi="ar-SA"/>
        </w:rPr>
        <w:t>81、进度款</w:t>
      </w:r>
      <w:bookmarkEnd w:id="3783"/>
      <w:bookmarkEnd w:id="3784"/>
      <w:bookmarkEnd w:id="3785"/>
      <w:bookmarkEnd w:id="3786"/>
      <w:bookmarkEnd w:id="3787"/>
      <w:bookmarkEnd w:id="3788"/>
      <w:bookmarkEnd w:id="3789"/>
      <w:bookmarkEnd w:id="3790"/>
      <w:bookmarkEnd w:id="3791"/>
    </w:p>
    <w:p w14:paraId="47C0CA2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81.1 约定支付期限和提交支付申请</w:t>
      </w:r>
    </w:p>
    <w:p w14:paraId="1FA49E2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73BB0FB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支付期间：</w:t>
      </w:r>
    </w:p>
    <w:p w14:paraId="474A988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以月为单位；</w:t>
      </w:r>
    </w:p>
    <w:p w14:paraId="2D966A1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以季度为单位；</w:t>
      </w:r>
    </w:p>
    <w:p w14:paraId="7CF9924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以形象进度为准，具体为：</w:t>
      </w:r>
    </w:p>
    <w:p w14:paraId="5B4CFBA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在每个支付期间结束后的7天内向造价工程师发出由承包人代表签署的已完工程款额报告和支付申请一式四份，详细说明此支付期间自己认为有权获得的款额，包括分包人、指定分包人已完工程的价款，并抄送发包人和监理工程师各一份。该支付申请的内容包括：</w:t>
      </w:r>
    </w:p>
    <w:p w14:paraId="41369C2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已完工程的价款；</w:t>
      </w:r>
    </w:p>
    <w:p w14:paraId="59687C0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已实际支付的工程价款；</w:t>
      </w:r>
    </w:p>
    <w:p w14:paraId="17ACAD4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 本期间完成工程价款；</w:t>
      </w:r>
    </w:p>
    <w:p w14:paraId="404028B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 本期间完成的计工日价款；</w:t>
      </w:r>
    </w:p>
    <w:p w14:paraId="6B8A3DE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 本期间应支付的暂列金额价款；</w:t>
      </w:r>
    </w:p>
    <w:p w14:paraId="631BF70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 根据第66条规定本期间应扣除的误期赔偿费；</w:t>
      </w:r>
    </w:p>
    <w:p w14:paraId="787473D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 根据第68条和第76条规定应支付的调整工程变更价款；</w:t>
      </w:r>
    </w:p>
    <w:p w14:paraId="18C7423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 根据第79条本期间应扣回的预付款；</w:t>
      </w:r>
    </w:p>
    <w:p w14:paraId="58D1AAD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 根据第80条规定本期间应支付的安全文明施工费；</w:t>
      </w:r>
    </w:p>
    <w:p w14:paraId="21D311B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 根据第84条本期间应扣留的质量保证金；</w:t>
      </w:r>
    </w:p>
    <w:p w14:paraId="2AFF788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 应扣留的保留金[保留金额度为：本款第(3)项本期间完成工程价款、第(7)项本期工程变更价款和第(8)项本期物价和后继法律法规的调整价款的合计总额的15%]</w:t>
      </w:r>
    </w:p>
    <w:p w14:paraId="4E18F5F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 根据合同规定，本期间应支付或扣留（扣回）的其它款项；</w:t>
      </w:r>
    </w:p>
    <w:p w14:paraId="0D57967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 本期间应支付的工程价款。</w:t>
      </w:r>
      <w:bookmarkStart w:id="3792" w:name="_Toc410118503"/>
      <w:bookmarkEnd w:id="3792"/>
    </w:p>
    <w:p w14:paraId="62F8E6F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81.2  签发期中支付证书</w:t>
      </w:r>
    </w:p>
    <w:p w14:paraId="3FA8E3D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63F2AD9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监理工程师在收到上述资料后，应按照第 62 条的规定进行计量，并根据计量结果和合同约定对资料内容予以核实，在收到上述资料后的7天内报发包人确认，发包人在收到资料的28天内予以确认后，监理工程师根据计量工程价款的</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0%作为支付额，向发包人发出期中支付证书，同时抄送承包人。监理工程师签发期中支付证书，不应视为发包人已同意、批准或接受了承包人完成该部分工作。</w:t>
      </w:r>
      <w:bookmarkStart w:id="3793" w:name="_Toc410118504"/>
      <w:bookmarkEnd w:id="3793"/>
    </w:p>
    <w:p w14:paraId="0D31F9D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本条文末增加81.7款</w:t>
      </w:r>
      <w:bookmarkStart w:id="3794" w:name="_Toc364765815"/>
      <w:bookmarkEnd w:id="3794"/>
    </w:p>
    <w:p w14:paraId="3ADE31A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81.7合同生效后，按经核实的工程进度款额的</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0%支付工程进度款，工程款支付达合同价</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0%时不再按进度付款，待竣工验收合格相关部门按规定审核结算确认，承包人提交请款报告后45天内付至结算价的97%。</w:t>
      </w:r>
    </w:p>
    <w:p w14:paraId="1CC51A57">
      <w:pPr>
        <w:widowControl/>
        <w:bidi w:val="0"/>
        <w:adjustRightInd w:val="0"/>
        <w:snapToGrid w:val="0"/>
        <w:spacing w:after="200" w:line="240" w:lineRule="auto"/>
        <w:ind w:firstLine="0" w:firstLineChars="0"/>
        <w:jc w:val="left"/>
        <w:rPr>
          <w:rFonts w:hint="eastAsia" w:ascii="Tahoma" w:hAnsi="Tahoma" w:eastAsia="微软雅黑" w:cs="Times New Roman"/>
          <w:color w:val="auto"/>
          <w:kern w:val="0"/>
          <w:sz w:val="22"/>
          <w:szCs w:val="22"/>
          <w:highlight w:val="none"/>
        </w:rPr>
      </w:pPr>
      <w:bookmarkStart w:id="3795" w:name="_Toc282943545"/>
      <w:bookmarkStart w:id="3796" w:name="_Toc455763357"/>
      <w:bookmarkStart w:id="3797" w:name="_Toc289852445"/>
      <w:bookmarkStart w:id="3798" w:name="_Toc16765"/>
      <w:bookmarkStart w:id="3799" w:name="_Toc70260310"/>
      <w:bookmarkStart w:id="3800" w:name="_Toc450312654"/>
      <w:bookmarkStart w:id="3801" w:name="_Toc345147409"/>
      <w:bookmarkStart w:id="3802" w:name="_Toc398127619"/>
    </w:p>
    <w:p w14:paraId="59F9E10A">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03" w:name="_Toc28696"/>
      <w:r>
        <w:rPr>
          <w:rFonts w:hint="eastAsia" w:ascii="宋体" w:hAnsi="宋体" w:eastAsia="宋体" w:cs="宋体"/>
          <w:b/>
          <w:bCs/>
          <w:color w:val="auto"/>
          <w:sz w:val="21"/>
          <w:szCs w:val="21"/>
          <w:highlight w:val="none"/>
          <w:lang w:val="en-US" w:eastAsia="zh-CN" w:bidi="ar-SA"/>
        </w:rPr>
        <w:t>82、竣工结算</w:t>
      </w:r>
      <w:bookmarkEnd w:id="3795"/>
      <w:bookmarkEnd w:id="3796"/>
      <w:bookmarkEnd w:id="3797"/>
      <w:bookmarkEnd w:id="3798"/>
      <w:bookmarkEnd w:id="3799"/>
      <w:bookmarkEnd w:id="3800"/>
      <w:bookmarkEnd w:id="3801"/>
      <w:bookmarkEnd w:id="3802"/>
      <w:bookmarkEnd w:id="3803"/>
    </w:p>
    <w:p w14:paraId="7B55543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804" w:name="_Toc398127620"/>
      <w:bookmarkStart w:id="3805" w:name="_Toc345147410"/>
      <w:bookmarkStart w:id="3806" w:name="_Toc455581471"/>
      <w:bookmarkStart w:id="3807" w:name="_Toc289852446"/>
      <w:bookmarkStart w:id="3808" w:name="_Toc345147894"/>
      <w:bookmarkStart w:id="3809" w:name="_Toc450312655"/>
      <w:bookmarkStart w:id="3810" w:name="_Toc455763358"/>
      <w:bookmarkStart w:id="3811" w:name="_Toc455581273"/>
      <w:bookmarkStart w:id="3812" w:name="_Toc291700311"/>
      <w:r>
        <w:rPr>
          <w:rFonts w:hint="eastAsia" w:ascii="宋体" w:hAnsi="宋体" w:eastAsia="宋体" w:cs="宋体"/>
          <w:color w:val="auto"/>
          <w:kern w:val="0"/>
          <w:sz w:val="21"/>
          <w:szCs w:val="21"/>
          <w:highlight w:val="none"/>
        </w:rPr>
        <w:t>82.1  结算的程序和时限：</w:t>
      </w:r>
      <w:bookmarkEnd w:id="3804"/>
      <w:bookmarkEnd w:id="3805"/>
      <w:bookmarkEnd w:id="3806"/>
      <w:bookmarkEnd w:id="3807"/>
      <w:bookmarkEnd w:id="3808"/>
      <w:bookmarkEnd w:id="3809"/>
      <w:bookmarkEnd w:id="3810"/>
      <w:bookmarkEnd w:id="3811"/>
      <w:bookmarkEnd w:id="3812"/>
    </w:p>
    <w:p w14:paraId="639951A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按合同通用条款的规定办理。</w:t>
      </w:r>
    </w:p>
    <w:p w14:paraId="68826EB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按合同通用条款的规定；办理结算程序和时限为：本工程竣工结算按如下规定办理：按国家规定由承包人缴纳的各种税收已包含在本工程合同价款内，由承包人向税收部门支付。招标工程的单价均以定标价为准，结算时</w:t>
      </w:r>
      <w:r>
        <w:rPr>
          <w:rFonts w:hint="eastAsia" w:ascii="宋体" w:hAnsi="宋体" w:eastAsia="宋体" w:cs="宋体"/>
          <w:color w:val="auto"/>
          <w:kern w:val="0"/>
          <w:sz w:val="21"/>
          <w:szCs w:val="21"/>
          <w:highlight w:val="none"/>
          <w:lang w:val="en-US" w:eastAsia="zh-CN"/>
        </w:rPr>
        <w:t>可</w:t>
      </w:r>
      <w:r>
        <w:rPr>
          <w:rFonts w:hint="eastAsia" w:ascii="宋体" w:hAnsi="宋体" w:eastAsia="宋体" w:cs="宋体"/>
          <w:color w:val="auto"/>
          <w:kern w:val="0"/>
          <w:sz w:val="21"/>
          <w:szCs w:val="21"/>
          <w:highlight w:val="none"/>
        </w:rPr>
        <w:t>作调整（设计变更及风险范围以外原因引起变更价款的确定</w:t>
      </w:r>
      <w:r>
        <w:rPr>
          <w:rFonts w:hint="eastAsia" w:ascii="宋体" w:hAnsi="宋体" w:eastAsia="宋体" w:cs="宋体"/>
          <w:color w:val="auto"/>
          <w:kern w:val="0"/>
          <w:sz w:val="21"/>
          <w:szCs w:val="21"/>
          <w:highlight w:val="none"/>
          <w:lang w:val="en-US" w:eastAsia="zh-CN"/>
        </w:rPr>
        <w:t>双方可协商</w:t>
      </w:r>
      <w:r>
        <w:rPr>
          <w:rFonts w:hint="eastAsia" w:ascii="宋体" w:hAnsi="宋体" w:eastAsia="宋体" w:cs="宋体"/>
          <w:color w:val="auto"/>
          <w:kern w:val="0"/>
          <w:sz w:val="21"/>
          <w:szCs w:val="21"/>
          <w:highlight w:val="none"/>
        </w:rPr>
        <w:t>）。 本工程竣工结算按如下规定办理：</w:t>
      </w:r>
    </w:p>
    <w:p w14:paraId="555FF6F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工程竣工报告经发包人认可后三个月内，承包人向发包人递交竣工结算报告及完整的结算资料。承包人提交的结算报告应由本单位的注册造价工程师编审，并加盖注册执业专用章。如承包人不具备编制结算报告能力，可委托符合国家资质的工程造价咨询机构编制。</w:t>
      </w:r>
    </w:p>
    <w:p w14:paraId="7F4E724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（2）发包人、承包人双方对工程竣工结算价款发生争议时，按本合同第 69 条关于争议的约定处理。</w:t>
      </w:r>
    </w:p>
    <w:p w14:paraId="0AF4882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（3）结算审核过程中发现发包人、承包人、监理工程师或造价工程师暂定结果或对于处理合同价款有错误的，由建设单位在结算中纠正。</w:t>
      </w:r>
    </w:p>
    <w:p w14:paraId="2301DA7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（4）发包人将采用单方定案机制处理以下三种影响工程结算进度的情况：</w:t>
      </w:r>
    </w:p>
    <w:p w14:paraId="5E8FD60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①承包人由于自身原因在工程竣工验收后的规定时间内，迟迟不提交结算资料给发包人进行初审的。 建设工程项目竣工验收后，承包人应于竣工验收报告确认次日起三个月内递交竣工结算报告及完整的结算资料。承包人逾期不提交结算资料的，发包人发函催促承包人，承包人应在收到催促函后 10 个工作日内提交明确、合理的书面答复。否则，对于因承包人自身原因在竣工验收报告确认次日起六个月内仍未提供结算资料的，发包人通过公告形式，包括在市一级官方报纸、网站上发布公告，再次催促承包人自公告之日起 10 个工作日内提供工程结算资料。 上述期限过后，如果承包人仍然没有提供结算资料的，发包人可以采取单方定案的方式，发包人可以根据现有资料，委托有资质的造价咨询公司编制工程结算，经过发包人审核后完成建设工程项目的结算工作。 造价咨询公司编制工程结算的费用由承包人负担，该费用先由发包人支付，再从审核的工程结算价款中扣除。</w:t>
      </w:r>
    </w:p>
    <w:p w14:paraId="7194D06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②建设单位完成工程结算审核后发出征求意见稿，承包人由于自身原因在规定时限内迟迟不对初步审核结果提出反馈意见的。 经建设单位审核后出具工程结算初审意见稿，承包人自收到审核结算书起应在 10个工作日内作出书面反馈。对于承包人逾期不反馈，经发包人发函催促，承包人自收到审核结算书起 45个工作日仍不反馈的结算项目，可以采取单方定案的方式，由发包人、建设单位联合发公告，包括在市一级官方报纸、网站上发布公告，再次催促承包人自公告之日起 10 个工作日内反馈意见。上述期限过后，如承包人仍未反馈的，发包人对审核结果盖章确认，完成建设工程项目的结算工作。</w:t>
      </w:r>
    </w:p>
    <w:p w14:paraId="2DD1CD9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③承包人对建设单位的审核结果有异议但不能提出有效依据却又迟迟不愿确认的。 经过工程造价管理部门召集发包人、承包人进行调解，经过调解后，如承包人仍对调解后结果不予确认又提不出相关依据，对此发包人、可以先行对审核结果盖章确认，完成建设工程项目的结算工作。 </w:t>
      </w:r>
    </w:p>
    <w:p w14:paraId="15DA2DEB">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2F5F704">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13" w:name="_Toc70260311"/>
      <w:bookmarkStart w:id="3814" w:name="_Toc398127621"/>
      <w:bookmarkStart w:id="3815" w:name="_Toc19634"/>
      <w:bookmarkStart w:id="3816" w:name="_Toc345147411"/>
      <w:bookmarkStart w:id="3817" w:name="_Toc282943547"/>
      <w:bookmarkStart w:id="3818" w:name="_Toc455763359"/>
      <w:bookmarkStart w:id="3819" w:name="_Toc289852447"/>
      <w:bookmarkStart w:id="3820" w:name="_Toc5355"/>
      <w:bookmarkStart w:id="3821" w:name="_Toc450312656"/>
      <w:r>
        <w:rPr>
          <w:rFonts w:hint="eastAsia" w:ascii="宋体" w:hAnsi="宋体" w:eastAsia="宋体" w:cs="宋体"/>
          <w:b/>
          <w:bCs/>
          <w:color w:val="auto"/>
          <w:sz w:val="21"/>
          <w:szCs w:val="21"/>
          <w:highlight w:val="none"/>
          <w:lang w:val="en-US" w:eastAsia="zh-CN" w:bidi="ar-SA"/>
        </w:rPr>
        <w:t>84、质量保证金</w:t>
      </w:r>
      <w:bookmarkEnd w:id="3813"/>
      <w:bookmarkEnd w:id="3814"/>
      <w:bookmarkEnd w:id="3815"/>
      <w:bookmarkEnd w:id="3816"/>
      <w:bookmarkEnd w:id="3817"/>
      <w:bookmarkEnd w:id="3818"/>
      <w:bookmarkEnd w:id="3819"/>
      <w:bookmarkEnd w:id="3820"/>
      <w:bookmarkEnd w:id="3821"/>
    </w:p>
    <w:p w14:paraId="0458D44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822" w:name="_Toc455581473"/>
      <w:bookmarkStart w:id="3823" w:name="_Toc450312657"/>
      <w:bookmarkStart w:id="3824" w:name="_Toc291700313"/>
      <w:bookmarkStart w:id="3825" w:name="_Toc398127622"/>
      <w:bookmarkStart w:id="3826" w:name="_Toc345147412"/>
      <w:bookmarkStart w:id="3827" w:name="_Toc289852448"/>
      <w:bookmarkStart w:id="3828" w:name="_Toc455763360"/>
      <w:bookmarkStart w:id="3829" w:name="_Toc345147896"/>
      <w:bookmarkStart w:id="3830" w:name="_Toc455581274"/>
      <w:r>
        <w:rPr>
          <w:rFonts w:hint="eastAsia" w:ascii="宋体" w:hAnsi="宋体" w:eastAsia="宋体" w:cs="宋体"/>
          <w:color w:val="auto"/>
          <w:kern w:val="0"/>
          <w:sz w:val="21"/>
          <w:szCs w:val="21"/>
          <w:highlight w:val="none"/>
        </w:rPr>
        <w:t>84.2  质量保证金的金额及扣留</w:t>
      </w:r>
      <w:bookmarkEnd w:id="3822"/>
      <w:bookmarkEnd w:id="3823"/>
      <w:bookmarkEnd w:id="3824"/>
      <w:bookmarkEnd w:id="3825"/>
      <w:bookmarkEnd w:id="3826"/>
      <w:bookmarkEnd w:id="3827"/>
      <w:bookmarkEnd w:id="3828"/>
      <w:bookmarkEnd w:id="3829"/>
      <w:bookmarkEnd w:id="3830"/>
    </w:p>
    <w:p w14:paraId="59E1DE1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质量保证金的金额</w:t>
      </w:r>
    </w:p>
    <w:p w14:paraId="514B8A9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按合同通用条款的规定，即按合同价款的3％。</w:t>
      </w:r>
    </w:p>
    <w:p w14:paraId="50E91EB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其他为 </w:t>
      </w:r>
      <w:r>
        <w:rPr>
          <w:rFonts w:hint="eastAsia" w:ascii="宋体" w:hAnsi="宋体" w:eastAsia="宋体" w:cs="宋体"/>
          <w:color w:val="auto"/>
          <w:kern w:val="0"/>
          <w:sz w:val="21"/>
          <w:szCs w:val="21"/>
          <w:highlight w:val="none"/>
          <w:u w:val="single"/>
        </w:rPr>
        <w:t xml:space="preserve"> 工程价款结算总额3%</w:t>
      </w:r>
      <w:r>
        <w:rPr>
          <w:rFonts w:hint="eastAsia" w:ascii="宋体" w:hAnsi="宋体" w:eastAsia="宋体" w:cs="宋体"/>
          <w:color w:val="auto"/>
          <w:kern w:val="0"/>
          <w:sz w:val="21"/>
          <w:szCs w:val="21"/>
          <w:highlight w:val="none"/>
        </w:rPr>
        <w:t>。</w:t>
      </w:r>
    </w:p>
    <w:p w14:paraId="22A7239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质量保证金的扣留：</w:t>
      </w:r>
    </w:p>
    <w:p w14:paraId="2321623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按合同通用条款的规定，从每次应支付给承包人的工程款（包括进度款和结算款）中扣留，扣留的比例为3%。</w:t>
      </w:r>
    </w:p>
    <w:p w14:paraId="3964204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其他方式：</w:t>
      </w:r>
    </w:p>
    <w:p w14:paraId="1B92F60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84.3 质量保证金返还：</w:t>
      </w:r>
    </w:p>
    <w:p w14:paraId="0BA651C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2379487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在专用条款约定的缺陷责任期 （包括第 59.2 款延长的期限） 终止， 承包人提交最终清算支付申请后42天内，发包人将剩余的质量保修金（不计利息）一次返还给承包人。剩余质量保证金的返还，并不能免除承包人按照合同约定应承担的质量保修责任和应履行的质量保修义务。</w:t>
      </w:r>
    </w:p>
    <w:p w14:paraId="4B68EB80">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EEAD0BD">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31" w:name="_Toc289852450"/>
      <w:bookmarkStart w:id="3832" w:name="_Toc70260312"/>
      <w:bookmarkStart w:id="3833" w:name="_Toc4096"/>
      <w:bookmarkStart w:id="3834" w:name="_Toc345147414"/>
      <w:bookmarkStart w:id="3835" w:name="_Toc398127624"/>
      <w:bookmarkStart w:id="3836" w:name="_Toc282943550"/>
      <w:bookmarkStart w:id="3837" w:name="_Toc15520"/>
      <w:bookmarkStart w:id="3838" w:name="_Toc450312659"/>
      <w:bookmarkStart w:id="3839" w:name="_Toc455763362"/>
      <w:r>
        <w:rPr>
          <w:rFonts w:hint="eastAsia" w:ascii="宋体" w:hAnsi="宋体" w:eastAsia="宋体" w:cs="宋体"/>
          <w:b/>
          <w:bCs/>
          <w:color w:val="auto"/>
          <w:sz w:val="21"/>
          <w:szCs w:val="21"/>
          <w:highlight w:val="none"/>
          <w:lang w:val="en-US" w:eastAsia="zh-CN" w:bidi="ar-SA"/>
        </w:rPr>
        <w:t>85、最终清算付款</w:t>
      </w:r>
      <w:bookmarkEnd w:id="3831"/>
      <w:bookmarkEnd w:id="3832"/>
      <w:bookmarkEnd w:id="3833"/>
      <w:bookmarkEnd w:id="3834"/>
      <w:bookmarkEnd w:id="3835"/>
      <w:bookmarkEnd w:id="3836"/>
      <w:bookmarkEnd w:id="3837"/>
      <w:bookmarkEnd w:id="3838"/>
      <w:bookmarkEnd w:id="3839"/>
    </w:p>
    <w:p w14:paraId="202DB78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840" w:name="_Toc345147415"/>
      <w:bookmarkStart w:id="3841" w:name="_Toc398127625"/>
      <w:bookmarkStart w:id="3842" w:name="_Toc455763363"/>
      <w:bookmarkStart w:id="3843" w:name="_Toc450312660"/>
      <w:bookmarkStart w:id="3844" w:name="_Toc291700316"/>
      <w:bookmarkStart w:id="3845" w:name="_Toc345147899"/>
      <w:bookmarkStart w:id="3846" w:name="_Toc289852451"/>
      <w:bookmarkStart w:id="3847" w:name="_Toc455581476"/>
      <w:bookmarkStart w:id="3848" w:name="_Toc455581276"/>
      <w:r>
        <w:rPr>
          <w:rFonts w:hint="eastAsia" w:ascii="宋体" w:hAnsi="宋体" w:eastAsia="宋体" w:cs="宋体"/>
          <w:color w:val="auto"/>
          <w:kern w:val="0"/>
          <w:sz w:val="21"/>
          <w:szCs w:val="21"/>
          <w:highlight w:val="none"/>
        </w:rPr>
        <w:t>85.1  最终结清申请报告</w:t>
      </w:r>
      <w:bookmarkEnd w:id="3840"/>
      <w:bookmarkEnd w:id="3841"/>
      <w:bookmarkEnd w:id="3842"/>
      <w:bookmarkEnd w:id="3843"/>
      <w:bookmarkEnd w:id="3844"/>
      <w:bookmarkEnd w:id="3845"/>
      <w:bookmarkEnd w:id="3846"/>
      <w:bookmarkEnd w:id="3847"/>
      <w:bookmarkEnd w:id="3848"/>
    </w:p>
    <w:p w14:paraId="718B920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提交份数：4份。</w:t>
      </w:r>
    </w:p>
    <w:p w14:paraId="4B2D6A0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提交期限：缺陷责任期终止证书签发后15天内。</w:t>
      </w:r>
    </w:p>
    <w:p w14:paraId="6E414B5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F8F3159">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49" w:name="_Toc14677"/>
      <w:bookmarkStart w:id="3850" w:name="_Toc23378"/>
      <w:bookmarkStart w:id="3851" w:name="_Toc282943552"/>
      <w:bookmarkStart w:id="3852" w:name="_Toc70260313"/>
      <w:bookmarkStart w:id="3853" w:name="_Toc455763364"/>
      <w:bookmarkStart w:id="3854" w:name="_Toc450312661"/>
      <w:bookmarkStart w:id="3855" w:name="_Toc289852452"/>
      <w:bookmarkStart w:id="3856" w:name="_Toc345147416"/>
      <w:bookmarkStart w:id="3857" w:name="_Toc398127626"/>
      <w:r>
        <w:rPr>
          <w:rFonts w:hint="eastAsia" w:ascii="宋体" w:hAnsi="宋体" w:eastAsia="宋体" w:cs="宋体"/>
          <w:b/>
          <w:bCs/>
          <w:color w:val="auto"/>
          <w:sz w:val="21"/>
          <w:szCs w:val="21"/>
          <w:highlight w:val="none"/>
          <w:lang w:val="en-US" w:eastAsia="zh-CN" w:bidi="ar-SA"/>
        </w:rPr>
        <w:t>86、合同争议</w:t>
      </w:r>
      <w:bookmarkEnd w:id="3849"/>
      <w:bookmarkEnd w:id="3850"/>
      <w:bookmarkEnd w:id="3851"/>
      <w:bookmarkEnd w:id="3852"/>
      <w:bookmarkEnd w:id="3853"/>
      <w:bookmarkEnd w:id="3854"/>
      <w:bookmarkEnd w:id="3855"/>
      <w:bookmarkEnd w:id="3856"/>
      <w:bookmarkEnd w:id="3857"/>
    </w:p>
    <w:p w14:paraId="72BE780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858" w:name="_Toc345147417"/>
      <w:bookmarkStart w:id="3859" w:name="_Toc345147901"/>
      <w:bookmarkStart w:id="3860" w:name="_Toc398127627"/>
      <w:bookmarkStart w:id="3861" w:name="_Toc450312662"/>
      <w:bookmarkStart w:id="3862" w:name="_Toc455763365"/>
      <w:bookmarkStart w:id="3863" w:name="_Toc291700318"/>
      <w:bookmarkStart w:id="3864" w:name="_Toc289852453"/>
      <w:bookmarkStart w:id="3865" w:name="_Toc455581478"/>
      <w:bookmarkStart w:id="3866" w:name="_Toc455581277"/>
      <w:r>
        <w:rPr>
          <w:rFonts w:hint="eastAsia" w:ascii="宋体" w:hAnsi="宋体" w:eastAsia="宋体" w:cs="宋体"/>
          <w:color w:val="auto"/>
          <w:kern w:val="0"/>
          <w:sz w:val="21"/>
          <w:szCs w:val="21"/>
          <w:highlight w:val="none"/>
        </w:rPr>
        <w:t>86.4  争议调解或认定机构</w:t>
      </w:r>
      <w:bookmarkEnd w:id="3858"/>
      <w:bookmarkEnd w:id="3859"/>
      <w:bookmarkEnd w:id="3860"/>
      <w:bookmarkEnd w:id="3861"/>
      <w:bookmarkEnd w:id="3862"/>
      <w:bookmarkEnd w:id="3863"/>
      <w:bookmarkEnd w:id="3864"/>
      <w:bookmarkEnd w:id="3865"/>
      <w:bookmarkEnd w:id="3866"/>
    </w:p>
    <w:p w14:paraId="78370AC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按合同通用条款的规定。</w:t>
      </w:r>
    </w:p>
    <w:p w14:paraId="612CAE3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不按合同通用条款的规定，合同双方认可为： </w:t>
      </w:r>
    </w:p>
    <w:p w14:paraId="3DADC25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86.6  双方同意选择下列一种方式解决争议：</w:t>
      </w:r>
    </w:p>
    <w:p w14:paraId="40D6857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（仲裁机构）申请仲裁。</w:t>
      </w:r>
    </w:p>
    <w:p w14:paraId="7F420D5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向有管辖权的人民法院提起诉讼。</w:t>
      </w:r>
    </w:p>
    <w:p w14:paraId="032D8A7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4B200861">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67" w:name="_Toc15756"/>
      <w:bookmarkStart w:id="3868" w:name="_Toc29883"/>
      <w:bookmarkStart w:id="3869" w:name="_Toc70260314"/>
      <w:r>
        <w:rPr>
          <w:rFonts w:hint="eastAsia" w:ascii="宋体" w:hAnsi="宋体" w:eastAsia="宋体" w:cs="宋体"/>
          <w:b/>
          <w:bCs/>
          <w:color w:val="auto"/>
          <w:sz w:val="21"/>
          <w:szCs w:val="21"/>
          <w:highlight w:val="none"/>
          <w:lang w:val="en-US" w:eastAsia="zh-CN" w:bidi="ar-SA"/>
        </w:rPr>
        <w:t>88、合同解除的支付</w:t>
      </w:r>
      <w:bookmarkEnd w:id="3867"/>
      <w:bookmarkEnd w:id="3868"/>
      <w:bookmarkEnd w:id="3869"/>
    </w:p>
    <w:p w14:paraId="17D6964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88.3因承包人原因解除的支付</w:t>
      </w:r>
    </w:p>
    <w:p w14:paraId="406DC34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25250E1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根据第 87.3 款规定解除合同的，发包人暂停向承包人支付任何款额，监理工程师应在合同解除后的28 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 28 天内予以确认或提出意见， 并按第 82.4 款或专用条款中关于结算的有关条款的规定办理结算工程款。如果发包人应扣除的款项超过了应支付的款项，则承包人应在合同解除后的 56 天内将其差额退还给发包人。 </w:t>
      </w:r>
      <w:bookmarkStart w:id="3870" w:name="_Toc410118485"/>
      <w:bookmarkEnd w:id="3870"/>
    </w:p>
    <w:p w14:paraId="282A953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88.4 因发包人原因解除的支付 </w:t>
      </w:r>
    </w:p>
    <w:p w14:paraId="725CEB4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2A305DB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 87.4 款规定解除合同的，发包人除应按照第 88.2 款规定向承包人支付各项款项外，还应支付给承包人由于解除合同而引起的损失或损害的款额。该笔款项由承包人提出，经发包人审核确认，并在承包人确认审核结果的 20 天内签发支付证书，抄送承包人。承包人不确认审核结果并经双方协商不能达成一致的，按照第 86 条规定处理。”</w:t>
      </w:r>
    </w:p>
    <w:p w14:paraId="2974FE01">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71" w:name="_Toc70260315"/>
      <w:bookmarkStart w:id="3872" w:name="_Toc289852454"/>
      <w:bookmarkStart w:id="3873" w:name="_Toc345147418"/>
      <w:bookmarkStart w:id="3874" w:name="_Toc398127628"/>
      <w:bookmarkStart w:id="3875" w:name="_Toc282943554"/>
      <w:bookmarkStart w:id="3876" w:name="_Toc116"/>
      <w:bookmarkStart w:id="3877" w:name="_Toc455763366"/>
      <w:bookmarkStart w:id="3878" w:name="_Toc17718"/>
      <w:bookmarkStart w:id="3879" w:name="_Toc450312663"/>
      <w:r>
        <w:rPr>
          <w:rFonts w:hint="eastAsia" w:ascii="宋体" w:hAnsi="宋体" w:eastAsia="宋体" w:cs="宋体"/>
          <w:b/>
          <w:bCs/>
          <w:color w:val="auto"/>
          <w:sz w:val="21"/>
          <w:szCs w:val="21"/>
          <w:highlight w:val="none"/>
          <w:lang w:val="en-US" w:eastAsia="zh-CN" w:bidi="ar-SA"/>
        </w:rPr>
        <w:t>91、保密要求</w:t>
      </w:r>
      <w:bookmarkEnd w:id="3871"/>
      <w:bookmarkEnd w:id="3872"/>
      <w:bookmarkEnd w:id="3873"/>
      <w:bookmarkEnd w:id="3874"/>
      <w:bookmarkEnd w:id="3875"/>
      <w:bookmarkEnd w:id="3876"/>
      <w:bookmarkEnd w:id="3877"/>
      <w:bookmarkEnd w:id="3878"/>
      <w:bookmarkEnd w:id="3879"/>
    </w:p>
    <w:p w14:paraId="260306C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91.1  提供保密信息的期限：有需要提供保密信息时提供。</w:t>
      </w:r>
    </w:p>
    <w:p w14:paraId="7739FEF5">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6A3450CF">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80" w:name="_Toc455763367"/>
      <w:bookmarkStart w:id="3881" w:name="_Toc17937"/>
      <w:bookmarkStart w:id="3882" w:name="_Toc6276"/>
      <w:bookmarkStart w:id="3883" w:name="_Toc282943555"/>
      <w:bookmarkStart w:id="3884" w:name="_Toc289852455"/>
      <w:bookmarkStart w:id="3885" w:name="_Toc398127629"/>
      <w:bookmarkStart w:id="3886" w:name="_Toc70260316"/>
      <w:bookmarkStart w:id="3887" w:name="_Toc345147419"/>
      <w:bookmarkStart w:id="3888" w:name="_Toc450312664"/>
      <w:r>
        <w:rPr>
          <w:rFonts w:hint="eastAsia" w:ascii="宋体" w:hAnsi="宋体" w:eastAsia="宋体" w:cs="宋体"/>
          <w:b/>
          <w:bCs/>
          <w:color w:val="auto"/>
          <w:sz w:val="21"/>
          <w:szCs w:val="21"/>
          <w:highlight w:val="none"/>
          <w:lang w:val="en-US" w:eastAsia="zh-CN" w:bidi="ar-SA"/>
        </w:rPr>
        <w:t>94、合同份数</w:t>
      </w:r>
      <w:bookmarkEnd w:id="3880"/>
      <w:bookmarkEnd w:id="3881"/>
      <w:bookmarkEnd w:id="3882"/>
      <w:bookmarkEnd w:id="3883"/>
      <w:bookmarkEnd w:id="3884"/>
      <w:bookmarkEnd w:id="3885"/>
      <w:bookmarkEnd w:id="3886"/>
      <w:bookmarkEnd w:id="3887"/>
      <w:bookmarkEnd w:id="3888"/>
    </w:p>
    <w:p w14:paraId="569E33F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94.1  提供合同文本</w:t>
      </w:r>
    </w:p>
    <w:p w14:paraId="2F67AB1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按合同通用条款的规定，由发包人提供。</w:t>
      </w:r>
    </w:p>
    <w:p w14:paraId="29A6CFE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不按合同通用条款的规定，提供方式为：由承包人提供。</w:t>
      </w:r>
    </w:p>
    <w:p w14:paraId="505F01A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94.2  本合同一式</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份，其中发包</w:t>
      </w:r>
      <w:r>
        <w:rPr>
          <w:rFonts w:hint="eastAsia" w:ascii="宋体" w:hAnsi="宋体" w:eastAsia="宋体" w:cs="宋体"/>
          <w:color w:val="auto"/>
          <w:kern w:val="0"/>
          <w:sz w:val="21"/>
          <w:szCs w:val="21"/>
          <w:highlight w:val="none"/>
          <w:lang w:val="en-US" w:eastAsia="zh-CN"/>
        </w:rPr>
        <w:t>人</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份，承包人</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份</w:t>
      </w:r>
    </w:p>
    <w:p w14:paraId="2F02097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7EB7B29B">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89" w:name="_Toc70260317"/>
      <w:bookmarkStart w:id="3890" w:name="_Toc32683"/>
      <w:bookmarkStart w:id="3891" w:name="_Toc21330"/>
      <w:r>
        <w:rPr>
          <w:rFonts w:hint="eastAsia" w:ascii="宋体" w:hAnsi="宋体" w:eastAsia="宋体" w:cs="宋体"/>
          <w:b/>
          <w:bCs/>
          <w:color w:val="auto"/>
          <w:sz w:val="21"/>
          <w:szCs w:val="21"/>
          <w:highlight w:val="none"/>
          <w:lang w:val="en-US" w:eastAsia="zh-CN" w:bidi="ar-SA"/>
        </w:rPr>
        <w:t>96、补充条款</w:t>
      </w:r>
      <w:bookmarkEnd w:id="3889"/>
      <w:bookmarkEnd w:id="3890"/>
      <w:bookmarkEnd w:id="3891"/>
      <w:r>
        <w:rPr>
          <w:rFonts w:hint="eastAsia" w:ascii="宋体" w:hAnsi="宋体" w:eastAsia="宋体" w:cs="宋体"/>
          <w:b/>
          <w:bCs/>
          <w:color w:val="auto"/>
          <w:sz w:val="21"/>
          <w:szCs w:val="21"/>
          <w:highlight w:val="none"/>
          <w:lang w:val="en-US" w:eastAsia="zh-CN" w:bidi="ar-SA"/>
        </w:rPr>
        <w:t xml:space="preserve"> </w:t>
      </w:r>
    </w:p>
    <w:p w14:paraId="2DA6E03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96.1 合同中未尽事项按招标文件相关条款执行。</w:t>
      </w:r>
      <w:bookmarkStart w:id="3892" w:name="_Toc410118486"/>
      <w:bookmarkEnd w:id="3892"/>
    </w:p>
    <w:p w14:paraId="082FB54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96.2 工程量清单报价表存在算术计算错误及严重不平衡报价的，按修正算术计算错误及严重不平衡报价之后，双方共同确认的调整后的工程量清单报价表执行。</w:t>
      </w:r>
    </w:p>
    <w:p w14:paraId="3C347DB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96.3，若在工程实施过程中承包人发生了包括但不限于拖欠工人工资或拖欠第三方材料款、工程款或工程事故等紧急情况时，承包人相关负责人不出现或者不配合相关部门处理的，发包人有权直接从应支付给承包人的工程款项中支付给施工项目负责人或专业分包人或劳务分包人或者有诉求的第三方，发包人支付的相关款项承包人均予以同意和认可。</w:t>
      </w:r>
    </w:p>
    <w:p w14:paraId="347782B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96.4工程项目完成一定进度时，合同双方当事人按如下三个阶段进行初步结算（阶段初步结算只作为工程进度款支付的比对参考，工程总结算以合同双方当事人最终结算为准）。</w:t>
      </w:r>
    </w:p>
    <w:p w14:paraId="36E4B59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第一阶段：房屋建筑工程完成基础验收、市政基础设施工程完成总工程量的50%并完成相应的分部验收后 40 个工作日内完成阶段初步结算。</w:t>
      </w:r>
    </w:p>
    <w:p w14:paraId="2003476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第二阶段：房屋建筑工程完成主体验收、市政基础设施工程土建工程全部完成并完成相应的分部验收后 40 个工作日内完成阶段初步结算。</w:t>
      </w:r>
    </w:p>
    <w:p w14:paraId="057A7BD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第三阶段：工程完成竣工验收后 60 个工作日内完成阶段初步结算。</w:t>
      </w:r>
    </w:p>
    <w:p w14:paraId="7AB723D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 施工要求、材料要求及相关细则</w:t>
      </w:r>
    </w:p>
    <w:p w14:paraId="1DF242D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96.5.1施工要求</w:t>
      </w:r>
    </w:p>
    <w:p w14:paraId="39D24C3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96.5.1.1报建过程中须办理相关手续的要求（如不能按期完成，发包人可根据情况进行处理，每项报建手续每延期一天扣违约金2000元）：</w:t>
      </w:r>
    </w:p>
    <w:p w14:paraId="1206C73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1）中标后2天内向甲方提供报建人员名单及联系方式；</w:t>
      </w:r>
    </w:p>
    <w:p w14:paraId="3126F99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2）质量监督登记：合同签订后10天内完成；</w:t>
      </w:r>
    </w:p>
    <w:p w14:paraId="23688F1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）合同备案3个工作日内完成；</w:t>
      </w:r>
    </w:p>
    <w:p w14:paraId="60BE2CA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）施工许可：合同备案完成后一个月内完成。</w:t>
      </w:r>
    </w:p>
    <w:p w14:paraId="49EB435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96.5.1.2承包人在收到中标通知书后15 天内，须联系发包人及本项目监理单位，结合项目实际情况编制施工组织设计方案并报送发包人及监理单位。该施工组织设计方案经发包人代表及监理单位审核确认后，承包人必须按监理单位和发包人确认的施工组织设计方案组织施工，接受监理工程师的检查、监督。经发包人代表及监理单位审核确认的施工组织设计方案作为发包人与承包人签定的合同文件的组成部分。</w:t>
      </w:r>
    </w:p>
    <w:p w14:paraId="18C8AC0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96.5.1.3施工组织方案需列明保证施工进度计划实施及保证质量、安全生产、文明施工、环境保护的措施；对需办理监理的工程，投标人应根据监理单位编制的“施工进度表”（中标后提供），结合自身的实际情况制定合理的施工进度计划，中标后按施工合同的约定提交给监理单位和发包人书面批准。承包人必须按监理单位和发包人批准的施工进度计划组织施工，接受监理工程师对进度的检查、监督，确保进度控制节点目标的实现。</w:t>
      </w:r>
    </w:p>
    <w:p w14:paraId="39E7BFF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96.5.1.4承包人拟派驻本项目的项目负责人不经发包人批准不得更换，发包人对承包人每次更换项目负责人处予 10000 元违约金，并保留终止合同的权利（若由于疾病、身故、事故等原因必须更换时，承包人须报发包人审批，替换人员的专业要相符，等级应不低于被替换的项目负责人，否则将视为违约）。项目负责人离开现场必须向发包人代表书面请假，经批准方可离开，否则发包人对承包人每天处予 5000 元人民币的违约金。</w:t>
      </w:r>
    </w:p>
    <w:p w14:paraId="12D1171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96.5.1.5承包人必须配备适合本工程条件、满足质量和使用要求的技术、管理人员。项目负责人必须常驻现场，配备不少于 1名建筑专业工程师及 2名助理工程师和配备质安员、施工员、材料员、资料员各 1名(须持有上岗证)，在进场后7天内承包人须按合同的规定，向发包人、监理单位提交项目部人员配备名单及人员的联系方式（项目经理部主要管理人员和技术人员必须配备手机并保持24 小时畅通）并向发包人提供上述人员职责名单及资质证、上岗证原件供发包人核验。</w:t>
      </w:r>
    </w:p>
    <w:p w14:paraId="36A4DE8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96.5.1.6承包人更换其他主要技术人员须报发包人审批，在征得书面批准后才能更换，替换人员的专业要相符，等级须不低于被替换人员，否则视为承包人违约，发包人对承包人每人每次更换处予 3000元违约金。本工程项目负责人不得同时担任其它工程的工作。否则将视为违约，发包人有权按有关规定，报主管部门予以处罚，并保留终止合同的权利。</w:t>
      </w:r>
    </w:p>
    <w:p w14:paraId="36CF6F0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96.5.1.7承包人要严格遵守有关建设工程管理规定，具备与之相符的技术素质，切实履行职责，加强进度、安全、质量的全方位管理，建立健全各管理体系，规范施工；对施工现场及操作过程应采取必要的安全技术措施，杜绝一切事故发生。</w:t>
      </w:r>
    </w:p>
    <w:p w14:paraId="10F7546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96.5.1.8承包人因拖欠或克扣工人工资，造成上访事件的，对于造成严重后果者，报市建设行政主管部门处理，并保留终止合同的权利，同时招标人将追究中标人的违约责任，没收其履约担保。</w:t>
      </w:r>
    </w:p>
    <w:p w14:paraId="635B978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96.5.1.9按《</w:t>
      </w:r>
      <w:r>
        <w:rPr>
          <w:rFonts w:hint="eastAsia" w:ascii="宋体" w:hAnsi="宋体" w:eastAsia="宋体" w:cs="宋体"/>
          <w:color w:val="auto"/>
          <w:kern w:val="0"/>
          <w:sz w:val="21"/>
          <w:szCs w:val="21"/>
          <w:highlight w:val="none"/>
          <w:lang w:val="en-US" w:eastAsia="zh-CN"/>
        </w:rPr>
        <w:t>韶关市住建领域工程款支付担保工作指引</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试行</w:t>
      </w:r>
      <w:r>
        <w:rPr>
          <w:rFonts w:hint="eastAsia" w:ascii="宋体" w:hAnsi="宋体" w:eastAsia="宋体" w:cs="宋体"/>
          <w:color w:val="auto"/>
          <w:kern w:val="0"/>
          <w:sz w:val="21"/>
          <w:szCs w:val="21"/>
          <w:highlight w:val="none"/>
        </w:rPr>
        <w:t>）的规定</w:t>
      </w:r>
      <w:r>
        <w:rPr>
          <w:rFonts w:hint="eastAsia" w:ascii="宋体" w:hAnsi="宋体" w:eastAsia="宋体" w:cs="宋体"/>
          <w:color w:val="auto"/>
          <w:kern w:val="0"/>
          <w:sz w:val="21"/>
          <w:szCs w:val="21"/>
          <w:highlight w:val="none"/>
          <w:lang w:val="en-US" w:eastAsia="zh-CN"/>
        </w:rPr>
        <w:t>执行。</w:t>
      </w:r>
    </w:p>
    <w:p w14:paraId="46315BA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96.5.1.10要求全部采用钢管脚手架、木（竹）夹板模板或组合钢模板施工，所采用的材料、设备必须满足国家有关技术操作规程的要求。</w:t>
      </w:r>
    </w:p>
    <w:p w14:paraId="42B2E32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96.5.1.11结合施工现场的实际情况进行施工组织设计（如须采用较复杂的施工技术的施工方案），施工中因施工方案及施工措施所引起的费用由承包人负责。</w:t>
      </w:r>
    </w:p>
    <w:p w14:paraId="7BA74A1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96.5.1.12如发包人要求承包人的法定代表人（或负责人）出席洽谈有关事宜的，承包人必须在发包人指定的时间里安排其法定代表人（或负责人）出席，否则，视承包人违约，发包人有权解除合同并造成的损失由承包人承担。</w:t>
      </w:r>
    </w:p>
    <w:p w14:paraId="636E2E9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96.5.2材料要求 </w:t>
      </w:r>
    </w:p>
    <w:p w14:paraId="28DDC4C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96.5.2.1承包人必须按招标文件中列明的材料要求（见“材料明细表”）或招标图纸要求，在施工中将选用的材料样板送发包人、设计人、监理单位审定，经书面批准后方可签订采购合同；招标文件材料明细表所列的为承包人供应的材料、设备，其选用的品牌应由承包人将该品牌型号及设备配置的详细清单及样板报设计、监理、发包人批准。表中末列明品牌的为由承包人自行选用的材料、设备，应由承包人将详细的配置及样板申报三家及以上的品牌供发包人、监理单位及设计单位考察，在通过考察并经发包人书面批准后方可签订采购合同。</w:t>
      </w:r>
    </w:p>
    <w:p w14:paraId="08BB8F6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96.5.2.2承包人购买的材料、设备必须符合设计和规范要求，必须向发包人提供厂家批号、出厂合格证、质量检验书等资料证明；发包人可随时对承包人所购买的材料、设备进行监督、检查。</w:t>
      </w:r>
    </w:p>
    <w:p w14:paraId="183CE7F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96.5.2.3根据市建设局要求，对招标工程实行“主材按定额进场验收”制度；要求承包人必须按招标图纸和施工技术标准施工，不得擅自修改工程设计，不得偷工减料，承包人必须按发包人在招标文件中列明的材料要求（见“材料明细表”）或招标图纸要求，在施工前将选用的材料、设备样板送发包人确认，经发包人、设计、监理审定后方可采购、使用。</w:t>
      </w:r>
    </w:p>
    <w:p w14:paraId="036E490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96.5.2.4若发包人发现承包人未按上述的规定，擅自使用材料、设备，导致不符合招标文件要求的产品或假冒伪劣产品投入使用的，每发现一次，处予10000元违约金。</w:t>
      </w:r>
    </w:p>
    <w:p w14:paraId="36B5B54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96.5.2.5承包人开工后，必须即使成立现场材料采购部门，每半个月报送一份材料订货、进场准备计划供监理、发包人审核。若材料订货、进场计划不能满足施工进度的要求，发包人首先发出书面警告，若承包人仍不服管理，发包人有权在书面警告发出7  天后，不告知承包人直接选择供应商并签订供货合同，所需费用从工程款中扣除，并对承包人处以3000元/项的违约金。</w:t>
      </w:r>
    </w:p>
    <w:p w14:paraId="6C8A816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96.6合同附件 </w:t>
      </w:r>
    </w:p>
    <w:p w14:paraId="1B8A550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（1）附“工程质量保修书”1份。</w:t>
      </w:r>
    </w:p>
    <w:p w14:paraId="533A6DB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（2）附“廉政合同”1份。</w:t>
      </w:r>
    </w:p>
    <w:p w14:paraId="0FF1F66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（3）附“招标文件”1份、补充通知（如有） 。</w:t>
      </w:r>
    </w:p>
    <w:p w14:paraId="5DEFB0A5">
      <w:pPr>
        <w:widowControl/>
        <w:adjustRightInd w:val="0"/>
        <w:snapToGrid w:val="0"/>
        <w:spacing w:after="200" w:line="240" w:lineRule="auto"/>
        <w:ind w:firstLine="0" w:firstLineChars="0"/>
        <w:jc w:val="left"/>
        <w:rPr>
          <w:rFonts w:hint="eastAsia" w:ascii="宋体" w:hAnsi="宋体" w:eastAsia="宋体" w:cs="宋体"/>
          <w:b/>
          <w:color w:val="auto"/>
          <w:kern w:val="0"/>
          <w:sz w:val="21"/>
          <w:szCs w:val="21"/>
          <w:highlight w:val="none"/>
        </w:rPr>
      </w:pPr>
    </w:p>
    <w:p w14:paraId="3DF55656">
      <w:pPr>
        <w:widowControl/>
        <w:adjustRightInd w:val="0"/>
        <w:snapToGrid w:val="0"/>
        <w:spacing w:after="200" w:line="240" w:lineRule="auto"/>
        <w:ind w:firstLine="0" w:firstLineChars="0"/>
        <w:jc w:val="left"/>
        <w:rPr>
          <w:rFonts w:hint="eastAsia" w:ascii="宋体" w:hAnsi="宋体" w:eastAsia="宋体" w:cs="宋体"/>
          <w:b/>
          <w:color w:val="auto"/>
          <w:kern w:val="0"/>
          <w:sz w:val="21"/>
          <w:szCs w:val="21"/>
          <w:highlight w:val="none"/>
        </w:rPr>
      </w:pPr>
    </w:p>
    <w:p w14:paraId="2F1A83AA">
      <w:pPr>
        <w:widowControl/>
        <w:adjustRightInd w:val="0"/>
        <w:snapToGrid w:val="0"/>
        <w:spacing w:after="200" w:line="240" w:lineRule="auto"/>
        <w:ind w:firstLine="0" w:firstLineChars="0"/>
        <w:jc w:val="center"/>
        <w:outlineLvl w:val="2"/>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br w:type="page"/>
      </w:r>
      <w:bookmarkStart w:id="3893" w:name="_Toc70260318"/>
      <w:bookmarkStart w:id="3894" w:name="_Toc1827"/>
      <w:bookmarkStart w:id="3895" w:name="_Toc2055"/>
      <w:bookmarkStart w:id="3896" w:name="OLE_LINK3"/>
      <w:r>
        <w:rPr>
          <w:rFonts w:hint="eastAsia" w:ascii="宋体" w:hAnsi="宋体" w:eastAsia="宋体" w:cs="宋体"/>
          <w:b/>
          <w:color w:val="auto"/>
          <w:kern w:val="0"/>
          <w:sz w:val="21"/>
          <w:szCs w:val="21"/>
          <w:highlight w:val="none"/>
        </w:rPr>
        <w:t>工程质量保修书</w:t>
      </w:r>
      <w:bookmarkEnd w:id="3893"/>
      <w:bookmarkEnd w:id="3894"/>
      <w:bookmarkEnd w:id="3895"/>
    </w:p>
    <w:bookmarkEnd w:id="3896"/>
    <w:p w14:paraId="36DA95E4">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F229C7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发包人：（全称）</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p>
    <w:p w14:paraId="050AFD0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承包人：（全称）</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p>
    <w:p w14:paraId="21B5A142">
      <w:pPr>
        <w:widowControl/>
        <w:autoSpaceDE w:val="0"/>
        <w:autoSpaceDN w:val="0"/>
        <w:adjustRightInd w:val="0"/>
        <w:snapToGrid w:val="0"/>
        <w:spacing w:after="200" w:line="360" w:lineRule="auto"/>
        <w:ind w:firstLine="420" w:firstLineChars="200"/>
        <w:jc w:val="left"/>
        <w:rPr>
          <w:rFonts w:hint="eastAsia" w:ascii="宋体" w:hAnsi="宋体" w:eastAsia="宋体" w:cs="宋体"/>
          <w:b/>
          <w:iCs/>
          <w:color w:val="auto"/>
          <w:kern w:val="0"/>
          <w:sz w:val="21"/>
          <w:szCs w:val="21"/>
          <w:highlight w:val="none"/>
          <w:u w:val="single"/>
        </w:rPr>
      </w:pPr>
      <w:r>
        <w:rPr>
          <w:rFonts w:hint="eastAsia" w:ascii="宋体" w:hAnsi="宋体" w:eastAsia="宋体" w:cs="宋体"/>
          <w:color w:val="auto"/>
          <w:kern w:val="0"/>
          <w:sz w:val="21"/>
          <w:szCs w:val="21"/>
          <w:highlight w:val="none"/>
        </w:rPr>
        <w:t>为保证</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（工程名称）在合理使用期限内正常使用，合同双方当事人根据《中华人民共和国建筑法》、《建设工程质量管理条例》和《房屋建筑工程质量保修办法》等规定，经协商一致，订立本质量保修书。 </w:t>
      </w:r>
    </w:p>
    <w:p w14:paraId="25E3943A">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897" w:name="_Toc440970682"/>
      <w:bookmarkStart w:id="3898" w:name="_Toc438467223"/>
      <w:bookmarkStart w:id="3899" w:name="_Toc29296"/>
      <w:bookmarkStart w:id="3900" w:name="_Toc22984"/>
      <w:bookmarkStart w:id="3901" w:name="_Toc291700325"/>
      <w:bookmarkStart w:id="3902" w:name="_Toc374102629"/>
      <w:bookmarkStart w:id="3903" w:name="_Toc440461071"/>
      <w:bookmarkStart w:id="3904" w:name="_Toc448418411"/>
      <w:bookmarkStart w:id="3905" w:name="_Toc289852460"/>
      <w:bookmarkStart w:id="3906" w:name="_Toc368828760"/>
      <w:bookmarkStart w:id="3907" w:name="_Toc362448027"/>
      <w:bookmarkStart w:id="3908" w:name="_Toc9144"/>
      <w:r>
        <w:rPr>
          <w:rFonts w:hint="eastAsia" w:ascii="宋体" w:hAnsi="宋体" w:eastAsia="宋体" w:cs="宋体"/>
          <w:b/>
          <w:color w:val="auto"/>
          <w:kern w:val="0"/>
          <w:sz w:val="21"/>
          <w:szCs w:val="21"/>
          <w:highlight w:val="none"/>
        </w:rPr>
        <w:t>1．质量保修范围</w:t>
      </w:r>
      <w:bookmarkEnd w:id="3897"/>
      <w:bookmarkEnd w:id="3898"/>
      <w:bookmarkEnd w:id="3899"/>
      <w:bookmarkEnd w:id="3900"/>
      <w:bookmarkEnd w:id="3901"/>
      <w:bookmarkEnd w:id="3902"/>
      <w:bookmarkEnd w:id="3903"/>
      <w:bookmarkEnd w:id="3904"/>
      <w:bookmarkEnd w:id="3905"/>
      <w:bookmarkEnd w:id="3906"/>
      <w:bookmarkEnd w:id="3907"/>
      <w:bookmarkEnd w:id="3908"/>
      <w:r>
        <w:rPr>
          <w:rFonts w:hint="eastAsia" w:ascii="宋体" w:hAnsi="宋体" w:eastAsia="宋体" w:cs="宋体"/>
          <w:b/>
          <w:color w:val="auto"/>
          <w:kern w:val="0"/>
          <w:sz w:val="21"/>
          <w:szCs w:val="21"/>
          <w:highlight w:val="none"/>
        </w:rPr>
        <w:t xml:space="preserve"> </w:t>
      </w:r>
    </w:p>
    <w:p w14:paraId="4CEDA9DD">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 </w:t>
      </w:r>
    </w:p>
    <w:p w14:paraId="1A99A3AC">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909" w:name="_Toc440461072"/>
      <w:bookmarkStart w:id="3910" w:name="_Toc10188"/>
      <w:bookmarkStart w:id="3911" w:name="_Toc368828761"/>
      <w:bookmarkStart w:id="3912" w:name="_Toc11617"/>
      <w:bookmarkStart w:id="3913" w:name="_Toc374102630"/>
      <w:bookmarkStart w:id="3914" w:name="_Toc31609"/>
      <w:bookmarkStart w:id="3915" w:name="_Toc448418412"/>
      <w:bookmarkStart w:id="3916" w:name="_Toc438467224"/>
      <w:bookmarkStart w:id="3917" w:name="_Toc440970683"/>
      <w:bookmarkStart w:id="3918" w:name="_Toc362448028"/>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u w:val="single"/>
        </w:rPr>
        <w:t xml:space="preserve">  具体招标范围详见招标文件投标人须知前附表第1.3.1条款内容。                </w:t>
      </w:r>
    </w:p>
    <w:p w14:paraId="331F9397">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eastAsia="zh-CN"/>
        </w:rPr>
        <w:t>施工过程的变更或增减工程</w:t>
      </w:r>
      <w:r>
        <w:rPr>
          <w:rFonts w:hint="eastAsia" w:ascii="宋体" w:hAnsi="宋体" w:eastAsia="宋体" w:cs="宋体"/>
          <w:color w:val="auto"/>
          <w:kern w:val="0"/>
          <w:sz w:val="21"/>
          <w:szCs w:val="21"/>
          <w:highlight w:val="none"/>
          <w:u w:val="single"/>
        </w:rPr>
        <w:t xml:space="preserve">                                                 </w:t>
      </w:r>
    </w:p>
    <w:p w14:paraId="07CD22CE">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eastAsia="zh-CN"/>
        </w:rPr>
        <w:t>双方确定的其它工程</w:t>
      </w:r>
      <w:r>
        <w:rPr>
          <w:rFonts w:hint="eastAsia" w:ascii="宋体" w:hAnsi="宋体" w:eastAsia="宋体" w:cs="宋体"/>
          <w:color w:val="auto"/>
          <w:kern w:val="0"/>
          <w:sz w:val="21"/>
          <w:szCs w:val="21"/>
          <w:highlight w:val="none"/>
          <w:u w:val="single"/>
        </w:rPr>
        <w:t xml:space="preserve">                                                       </w:t>
      </w:r>
    </w:p>
    <w:p w14:paraId="405D71F5">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 质量保修期</w:t>
      </w:r>
      <w:bookmarkEnd w:id="3909"/>
      <w:bookmarkEnd w:id="3910"/>
      <w:bookmarkEnd w:id="3911"/>
      <w:bookmarkEnd w:id="3912"/>
      <w:bookmarkEnd w:id="3913"/>
      <w:bookmarkEnd w:id="3914"/>
      <w:bookmarkEnd w:id="3915"/>
      <w:bookmarkEnd w:id="3916"/>
      <w:bookmarkEnd w:id="3917"/>
      <w:bookmarkEnd w:id="3918"/>
    </w:p>
    <w:p w14:paraId="70E5E640">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2.1 质量保修期从合同工程实际竣工之日算起。单项竣工验收的工程，按单项工程分别计算质量保修期。 </w:t>
      </w:r>
    </w:p>
    <w:p w14:paraId="09FB1A18">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2.2合同工程质量保修期，合同双方当事人约定如下： </w:t>
      </w:r>
    </w:p>
    <w:p w14:paraId="6A2A8EF7">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1．地基基础工程、主体结构工程为设计文件规定的合理使用年限； </w:t>
      </w:r>
    </w:p>
    <w:p w14:paraId="2A8D5684">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2．屋面防水工程、有防水要求的卫生间、房间和外墙面的防渗漏工程为</w:t>
      </w:r>
      <w:r>
        <w:rPr>
          <w:rFonts w:hint="eastAsia" w:ascii="宋体" w:hAnsi="宋体" w:eastAsia="宋体" w:cs="宋体"/>
          <w:color w:val="auto"/>
          <w:kern w:val="0"/>
          <w:sz w:val="21"/>
          <w:szCs w:val="21"/>
          <w:highlight w:val="none"/>
          <w:u w:val="single"/>
        </w:rPr>
        <w:t xml:space="preserve">  5  </w:t>
      </w:r>
      <w:r>
        <w:rPr>
          <w:rFonts w:hint="eastAsia" w:ascii="宋体" w:hAnsi="宋体" w:eastAsia="宋体" w:cs="宋体"/>
          <w:color w:val="auto"/>
          <w:kern w:val="0"/>
          <w:sz w:val="21"/>
          <w:szCs w:val="21"/>
          <w:highlight w:val="none"/>
        </w:rPr>
        <w:t xml:space="preserve">年； </w:t>
      </w:r>
    </w:p>
    <w:p w14:paraId="2553860F">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3．电气管线工程、给排水管道工程、设备安装工程为</w:t>
      </w:r>
      <w:r>
        <w:rPr>
          <w:rFonts w:hint="eastAsia" w:ascii="宋体" w:hAnsi="宋体" w:eastAsia="宋体" w:cs="宋体"/>
          <w:color w:val="auto"/>
          <w:kern w:val="0"/>
          <w:sz w:val="21"/>
          <w:szCs w:val="21"/>
          <w:highlight w:val="none"/>
          <w:u w:val="single"/>
        </w:rPr>
        <w:t xml:space="preserve">  2  </w:t>
      </w:r>
      <w:r>
        <w:rPr>
          <w:rFonts w:hint="eastAsia" w:ascii="宋体" w:hAnsi="宋体" w:eastAsia="宋体" w:cs="宋体"/>
          <w:color w:val="auto"/>
          <w:kern w:val="0"/>
          <w:sz w:val="21"/>
          <w:szCs w:val="21"/>
          <w:highlight w:val="none"/>
        </w:rPr>
        <w:t xml:space="preserve">年； </w:t>
      </w:r>
    </w:p>
    <w:p w14:paraId="7DD3A1EE">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4．供热、供冷系统工程为 个采暖期、供冷期</w:t>
      </w:r>
      <w:r>
        <w:rPr>
          <w:rFonts w:hint="eastAsia" w:ascii="宋体" w:hAnsi="宋体" w:eastAsia="宋体" w:cs="宋体"/>
          <w:color w:val="auto"/>
          <w:kern w:val="0"/>
          <w:sz w:val="21"/>
          <w:szCs w:val="21"/>
          <w:highlight w:val="none"/>
          <w:u w:val="single"/>
        </w:rPr>
        <w:t xml:space="preserve">  2  </w:t>
      </w:r>
      <w:r>
        <w:rPr>
          <w:rFonts w:hint="eastAsia" w:ascii="宋体" w:hAnsi="宋体" w:eastAsia="宋体" w:cs="宋体"/>
          <w:color w:val="auto"/>
          <w:kern w:val="0"/>
          <w:sz w:val="21"/>
          <w:szCs w:val="21"/>
          <w:highlight w:val="none"/>
        </w:rPr>
        <w:t xml:space="preserve">年； </w:t>
      </w:r>
    </w:p>
    <w:p w14:paraId="28D87388">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5．装饰装修工程为</w:t>
      </w:r>
      <w:r>
        <w:rPr>
          <w:rFonts w:hint="eastAsia" w:ascii="宋体" w:hAnsi="宋体" w:eastAsia="宋体" w:cs="宋体"/>
          <w:color w:val="auto"/>
          <w:kern w:val="0"/>
          <w:sz w:val="21"/>
          <w:szCs w:val="21"/>
          <w:highlight w:val="none"/>
          <w:u w:val="single"/>
        </w:rPr>
        <w:t xml:space="preserve">  2  </w:t>
      </w:r>
      <w:r>
        <w:rPr>
          <w:rFonts w:hint="eastAsia" w:ascii="宋体" w:hAnsi="宋体" w:eastAsia="宋体" w:cs="宋体"/>
          <w:color w:val="auto"/>
          <w:kern w:val="0"/>
          <w:sz w:val="21"/>
          <w:szCs w:val="21"/>
          <w:highlight w:val="none"/>
        </w:rPr>
        <w:t xml:space="preserve">年； </w:t>
      </w:r>
    </w:p>
    <w:p w14:paraId="25DB7589">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6．其他项目</w:t>
      </w:r>
      <w:r>
        <w:rPr>
          <w:rFonts w:hint="eastAsia" w:ascii="宋体" w:hAnsi="宋体" w:eastAsia="宋体" w:cs="宋体"/>
          <w:color w:val="auto"/>
          <w:kern w:val="0"/>
          <w:sz w:val="21"/>
          <w:szCs w:val="21"/>
          <w:highlight w:val="none"/>
          <w:u w:val="single"/>
        </w:rPr>
        <w:t xml:space="preserve"> 按照国家《建设工程质量管理条例》执行，但不得少于2年 </w:t>
      </w:r>
      <w:r>
        <w:rPr>
          <w:rFonts w:hint="eastAsia" w:ascii="宋体" w:hAnsi="宋体" w:eastAsia="宋体" w:cs="宋体"/>
          <w:color w:val="auto"/>
          <w:kern w:val="0"/>
          <w:sz w:val="21"/>
          <w:szCs w:val="21"/>
          <w:highlight w:val="none"/>
        </w:rPr>
        <w:t xml:space="preserve">。 </w:t>
      </w:r>
    </w:p>
    <w:p w14:paraId="4242B66A">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19" w:name="_Toc362448029"/>
      <w:bookmarkStart w:id="3920" w:name="_Toc7993"/>
      <w:bookmarkStart w:id="3921" w:name="_Toc438467225"/>
      <w:bookmarkStart w:id="3922" w:name="_Toc368828762"/>
      <w:bookmarkStart w:id="3923" w:name="_Toc440461073"/>
      <w:bookmarkStart w:id="3924" w:name="_Toc374102631"/>
      <w:bookmarkStart w:id="3925" w:name="_Toc28798"/>
      <w:bookmarkStart w:id="3926" w:name="_Toc440970684"/>
      <w:bookmarkStart w:id="3927" w:name="_Toc28072"/>
      <w:bookmarkStart w:id="3928" w:name="_Toc448418413"/>
      <w:r>
        <w:rPr>
          <w:rFonts w:hint="eastAsia" w:ascii="宋体" w:hAnsi="宋体" w:eastAsia="宋体" w:cs="宋体"/>
          <w:b/>
          <w:color w:val="auto"/>
          <w:kern w:val="0"/>
          <w:sz w:val="21"/>
          <w:szCs w:val="21"/>
          <w:highlight w:val="none"/>
        </w:rPr>
        <w:t>3．质量保修责任</w:t>
      </w:r>
      <w:bookmarkEnd w:id="3919"/>
      <w:bookmarkEnd w:id="3920"/>
      <w:bookmarkEnd w:id="3921"/>
      <w:bookmarkEnd w:id="3922"/>
      <w:bookmarkEnd w:id="3923"/>
      <w:bookmarkEnd w:id="3924"/>
      <w:bookmarkEnd w:id="3925"/>
      <w:bookmarkEnd w:id="3926"/>
      <w:bookmarkEnd w:id="3927"/>
      <w:bookmarkEnd w:id="3928"/>
      <w:r>
        <w:rPr>
          <w:rFonts w:hint="eastAsia" w:ascii="宋体" w:hAnsi="宋体" w:eastAsia="宋体" w:cs="宋体"/>
          <w:b/>
          <w:color w:val="auto"/>
          <w:kern w:val="0"/>
          <w:sz w:val="21"/>
          <w:szCs w:val="21"/>
          <w:highlight w:val="none"/>
        </w:rPr>
        <w:t xml:space="preserve"> </w:t>
      </w:r>
    </w:p>
    <w:p w14:paraId="398E9857">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3.1 属于保修范围的项目，承包人应在接到发包人通知后的7天内派人保修。承包人未能在规定时间内派人保修的，发包人可自行或委托第三方保修。 </w:t>
      </w:r>
    </w:p>
    <w:p w14:paraId="61752867">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 发生紧急抢修事故的，承包人在接到通知后，应立即到达事故现场抢修。</w:t>
      </w:r>
    </w:p>
    <w:p w14:paraId="030CA509">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3.3 在国家规定的合理使用期限内，承包人应确保地基基础工程和主体结构的质量和安全。凡出现质量问题，应立即报告当地建设行政主管部门，经设计人提出保修方案后，承包人应立即实施保修。 </w:t>
      </w:r>
    </w:p>
    <w:p w14:paraId="19E2BDAB">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3.4 质量保修完成后，由发包人组织验收。 </w:t>
      </w:r>
    </w:p>
    <w:p w14:paraId="6253DFC6">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29" w:name="_Toc368828763"/>
      <w:bookmarkStart w:id="3930" w:name="_Toc438467226"/>
      <w:bookmarkStart w:id="3931" w:name="_Toc18167"/>
      <w:bookmarkStart w:id="3932" w:name="_Toc362448030"/>
      <w:bookmarkStart w:id="3933" w:name="_Toc440970685"/>
      <w:bookmarkStart w:id="3934" w:name="_Toc440461074"/>
      <w:bookmarkStart w:id="3935" w:name="_Toc448418414"/>
      <w:bookmarkStart w:id="3936" w:name="_Toc3060"/>
      <w:bookmarkStart w:id="3937" w:name="_Toc374102632"/>
      <w:bookmarkStart w:id="3938" w:name="_Toc10181"/>
      <w:r>
        <w:rPr>
          <w:rFonts w:hint="eastAsia" w:ascii="宋体" w:hAnsi="宋体" w:eastAsia="宋体" w:cs="宋体"/>
          <w:b/>
          <w:color w:val="auto"/>
          <w:kern w:val="0"/>
          <w:sz w:val="21"/>
          <w:szCs w:val="21"/>
          <w:highlight w:val="none"/>
        </w:rPr>
        <w:t>4．质量保修费用</w:t>
      </w:r>
      <w:bookmarkEnd w:id="3929"/>
      <w:bookmarkEnd w:id="3930"/>
      <w:bookmarkEnd w:id="3931"/>
      <w:bookmarkEnd w:id="3932"/>
      <w:bookmarkEnd w:id="3933"/>
      <w:bookmarkEnd w:id="3934"/>
      <w:bookmarkEnd w:id="3935"/>
      <w:bookmarkEnd w:id="3936"/>
      <w:bookmarkEnd w:id="3937"/>
      <w:bookmarkEnd w:id="3938"/>
      <w:r>
        <w:rPr>
          <w:rFonts w:hint="eastAsia" w:ascii="宋体" w:hAnsi="宋体" w:eastAsia="宋体" w:cs="宋体"/>
          <w:b/>
          <w:color w:val="auto"/>
          <w:kern w:val="0"/>
          <w:sz w:val="21"/>
          <w:szCs w:val="21"/>
          <w:highlight w:val="none"/>
        </w:rPr>
        <w:t xml:space="preserve"> </w:t>
      </w:r>
    </w:p>
    <w:p w14:paraId="5DFCF64F">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质量保修等费用，由责任方承担。 </w:t>
      </w:r>
    </w:p>
    <w:p w14:paraId="70725DF2">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39" w:name="_Toc440970686"/>
      <w:bookmarkStart w:id="3940" w:name="_Toc438467227"/>
      <w:bookmarkStart w:id="3941" w:name="_Toc25684"/>
      <w:bookmarkStart w:id="3942" w:name="_Toc440461075"/>
      <w:bookmarkStart w:id="3943" w:name="_Toc374102633"/>
      <w:bookmarkStart w:id="3944" w:name="_Toc368828764"/>
      <w:bookmarkStart w:id="3945" w:name="_Toc9835"/>
      <w:bookmarkStart w:id="3946" w:name="_Toc362448031"/>
      <w:bookmarkStart w:id="3947" w:name="_Toc23904"/>
      <w:bookmarkStart w:id="3948" w:name="_Toc448418415"/>
      <w:r>
        <w:rPr>
          <w:rFonts w:hint="eastAsia" w:ascii="宋体" w:hAnsi="宋体" w:eastAsia="宋体" w:cs="宋体"/>
          <w:b/>
          <w:color w:val="auto"/>
          <w:kern w:val="0"/>
          <w:sz w:val="21"/>
          <w:szCs w:val="21"/>
          <w:highlight w:val="none"/>
        </w:rPr>
        <w:t>5．质量保证金</w:t>
      </w:r>
      <w:bookmarkEnd w:id="3939"/>
      <w:bookmarkEnd w:id="3940"/>
      <w:bookmarkEnd w:id="3941"/>
      <w:bookmarkEnd w:id="3942"/>
      <w:bookmarkEnd w:id="3943"/>
      <w:bookmarkEnd w:id="3944"/>
      <w:bookmarkEnd w:id="3945"/>
      <w:bookmarkEnd w:id="3946"/>
      <w:bookmarkEnd w:id="3947"/>
      <w:bookmarkEnd w:id="3948"/>
      <w:r>
        <w:rPr>
          <w:rFonts w:hint="eastAsia" w:ascii="宋体" w:hAnsi="宋体" w:eastAsia="宋体" w:cs="宋体"/>
          <w:b/>
          <w:color w:val="auto"/>
          <w:kern w:val="0"/>
          <w:sz w:val="21"/>
          <w:szCs w:val="21"/>
          <w:highlight w:val="none"/>
        </w:rPr>
        <w:t xml:space="preserve"> </w:t>
      </w:r>
    </w:p>
    <w:p w14:paraId="4AA6C82D">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质量保证金的约定、支付和使用与本合同第二部分《通用条款》第84条赋予的规定一致。 </w:t>
      </w:r>
    </w:p>
    <w:p w14:paraId="1FC4E43D">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49" w:name="_Toc448418416"/>
      <w:bookmarkStart w:id="3950" w:name="_Toc440461076"/>
      <w:bookmarkStart w:id="3951" w:name="_Toc362448032"/>
      <w:bookmarkStart w:id="3952" w:name="_Toc368828765"/>
      <w:bookmarkStart w:id="3953" w:name="_Toc440970687"/>
      <w:bookmarkStart w:id="3954" w:name="_Toc3819"/>
      <w:bookmarkStart w:id="3955" w:name="_Toc438467228"/>
      <w:bookmarkStart w:id="3956" w:name="_Toc374102634"/>
      <w:bookmarkStart w:id="3957" w:name="_Toc21133"/>
      <w:bookmarkStart w:id="3958" w:name="_Toc32451"/>
      <w:r>
        <w:rPr>
          <w:rFonts w:hint="eastAsia" w:ascii="宋体" w:hAnsi="宋体" w:eastAsia="宋体" w:cs="宋体"/>
          <w:b/>
          <w:color w:val="auto"/>
          <w:kern w:val="0"/>
          <w:sz w:val="21"/>
          <w:szCs w:val="21"/>
          <w:highlight w:val="none"/>
        </w:rPr>
        <w:t>6．其他</w:t>
      </w:r>
      <w:bookmarkEnd w:id="3949"/>
      <w:bookmarkEnd w:id="3950"/>
      <w:bookmarkEnd w:id="3951"/>
      <w:bookmarkEnd w:id="3952"/>
      <w:bookmarkEnd w:id="3953"/>
      <w:bookmarkEnd w:id="3954"/>
      <w:bookmarkEnd w:id="3955"/>
      <w:bookmarkEnd w:id="3956"/>
      <w:bookmarkEnd w:id="3957"/>
      <w:bookmarkEnd w:id="3958"/>
      <w:r>
        <w:rPr>
          <w:rFonts w:hint="eastAsia" w:ascii="宋体" w:hAnsi="宋体" w:eastAsia="宋体" w:cs="宋体"/>
          <w:b/>
          <w:color w:val="auto"/>
          <w:kern w:val="0"/>
          <w:sz w:val="21"/>
          <w:szCs w:val="21"/>
          <w:highlight w:val="none"/>
        </w:rPr>
        <w:t xml:space="preserve"> </w:t>
      </w:r>
    </w:p>
    <w:p w14:paraId="1D4E1F82">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6.1合同双方当事人约定的其他质量保修事项：</w:t>
      </w:r>
      <w:r>
        <w:rPr>
          <w:rFonts w:hint="eastAsia" w:ascii="宋体" w:hAnsi="宋体" w:eastAsia="宋体" w:cs="宋体"/>
          <w:color w:val="auto"/>
          <w:kern w:val="0"/>
          <w:sz w:val="21"/>
          <w:szCs w:val="21"/>
          <w:highlight w:val="none"/>
          <w:u w:val="single"/>
        </w:rPr>
        <w:t xml:space="preserve">               /                    </w:t>
      </w:r>
    </w:p>
    <w:p w14:paraId="06B9526C">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6.2 本质量保修书，由合同双方当事人在承包人向发包人提交竣工验收申请报告时签署，作为本合同的附件。 </w:t>
      </w:r>
    </w:p>
    <w:p w14:paraId="016D6182">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6.3 本质量保修书，自合同双方当事人签署之日起生效，至质量保修期满后失效。 </w:t>
      </w:r>
    </w:p>
    <w:p w14:paraId="0CB3FC9B">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4772428F">
      <w:pPr>
        <w:widowControl/>
        <w:autoSpaceDE w:val="0"/>
        <w:autoSpaceDN w:val="0"/>
        <w:adjustRightInd w:val="0"/>
        <w:snapToGrid w:val="0"/>
        <w:spacing w:after="200" w:line="480" w:lineRule="auto"/>
        <w:ind w:firstLine="539" w:firstLineChars="257"/>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发 包 人：（公章）                         承 包 人 ：（公章） </w:t>
      </w:r>
    </w:p>
    <w:p w14:paraId="14DED9B6">
      <w:pPr>
        <w:widowControl/>
        <w:autoSpaceDE w:val="0"/>
        <w:autoSpaceDN w:val="0"/>
        <w:adjustRightInd w:val="0"/>
        <w:snapToGrid w:val="0"/>
        <w:spacing w:after="200" w:line="480" w:lineRule="auto"/>
        <w:ind w:firstLine="539" w:firstLineChars="257"/>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法定代表人：（签字）                       法定代表人：（签字） </w:t>
      </w:r>
    </w:p>
    <w:p w14:paraId="090EA2C4">
      <w:pPr>
        <w:widowControl/>
        <w:autoSpaceDE w:val="0"/>
        <w:autoSpaceDN w:val="0"/>
        <w:adjustRightInd w:val="0"/>
        <w:snapToGrid w:val="0"/>
        <w:spacing w:after="200" w:line="480" w:lineRule="auto"/>
        <w:ind w:firstLine="539" w:firstLineChars="257"/>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联系电话：</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联系电话：</w:t>
      </w:r>
      <w:r>
        <w:rPr>
          <w:rFonts w:hint="eastAsia" w:ascii="宋体" w:hAnsi="宋体" w:eastAsia="宋体" w:cs="宋体"/>
          <w:color w:val="auto"/>
          <w:kern w:val="0"/>
          <w:sz w:val="21"/>
          <w:szCs w:val="21"/>
          <w:highlight w:val="none"/>
          <w:lang w:val="en-US" w:eastAsia="zh-CN"/>
        </w:rPr>
        <w:t xml:space="preserve">  </w:t>
      </w:r>
    </w:p>
    <w:p w14:paraId="028D70BA">
      <w:pPr>
        <w:widowControl/>
        <w:adjustRightInd w:val="0"/>
        <w:snapToGrid w:val="0"/>
        <w:spacing w:after="200" w:line="360" w:lineRule="auto"/>
        <w:ind w:firstLine="1365" w:firstLineChars="6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                               年   月   日</w:t>
      </w:r>
    </w:p>
    <w:p w14:paraId="674FD67E">
      <w:pPr>
        <w:numPr>
          <w:ilvl w:val="0"/>
          <w:numId w:val="0"/>
        </w:numPr>
        <w:adjustRightInd w:val="0"/>
        <w:snapToGrid w:val="0"/>
        <w:spacing w:before="161" w:after="200" w:line="360" w:lineRule="auto"/>
        <w:ind w:left="210" w:leftChars="100" w:firstLine="210" w:firstLineChars="100"/>
        <w:rPr>
          <w:rFonts w:hint="eastAsia" w:ascii="宋体" w:hAnsi="宋体" w:eastAsia="宋体" w:cs="宋体"/>
          <w:color w:val="auto"/>
          <w:sz w:val="21"/>
          <w:szCs w:val="21"/>
          <w:highlight w:val="none"/>
          <w:lang w:val="zh-CN" w:eastAsia="zh-CN" w:bidi="zh-CN"/>
        </w:rPr>
      </w:pPr>
    </w:p>
    <w:p w14:paraId="606C2ED8">
      <w:pPr>
        <w:spacing w:line="360" w:lineRule="auto"/>
        <w:rPr>
          <w:rFonts w:hint="eastAsia" w:ascii="宋体" w:hAnsi="宋体" w:eastAsia="宋体" w:cs="宋体"/>
          <w:color w:val="auto"/>
          <w:sz w:val="21"/>
          <w:szCs w:val="21"/>
          <w:highlight w:val="none"/>
        </w:rPr>
        <w:sectPr>
          <w:footerReference r:id="rId13" w:type="default"/>
          <w:pgSz w:w="11906" w:h="16838"/>
          <w:pgMar w:top="1418" w:right="1418" w:bottom="1418" w:left="1440" w:header="851" w:footer="992" w:gutter="0"/>
          <w:pgNumType w:fmt="decimal"/>
          <w:cols w:space="720" w:num="1"/>
          <w:docGrid w:type="lines" w:linePitch="312" w:charSpace="0"/>
        </w:sectPr>
      </w:pPr>
    </w:p>
    <w:p w14:paraId="30DE8B9F">
      <w:pPr>
        <w:widowControl/>
        <w:adjustRightInd w:val="0"/>
        <w:snapToGrid w:val="0"/>
        <w:spacing w:after="200" w:line="360" w:lineRule="auto"/>
        <w:ind w:firstLine="422" w:firstLineChars="200"/>
        <w:jc w:val="center"/>
        <w:outlineLvl w:val="2"/>
        <w:rPr>
          <w:rFonts w:hint="eastAsia" w:ascii="宋体" w:hAnsi="宋体" w:eastAsia="宋体" w:cs="宋体"/>
          <w:b/>
          <w:color w:val="auto"/>
          <w:kern w:val="0"/>
          <w:sz w:val="21"/>
          <w:szCs w:val="21"/>
          <w:highlight w:val="none"/>
        </w:rPr>
      </w:pPr>
      <w:bookmarkStart w:id="3959" w:name="_Toc70260319"/>
      <w:bookmarkStart w:id="3960" w:name="_Toc6433"/>
      <w:bookmarkStart w:id="3961" w:name="_Toc28843"/>
      <w:r>
        <w:rPr>
          <w:rFonts w:hint="eastAsia" w:ascii="宋体" w:hAnsi="宋体" w:eastAsia="宋体" w:cs="宋体"/>
          <w:b/>
          <w:color w:val="auto"/>
          <w:kern w:val="0"/>
          <w:sz w:val="21"/>
          <w:szCs w:val="21"/>
          <w:highlight w:val="none"/>
        </w:rPr>
        <w:t>廉 政 合 同</w:t>
      </w:r>
      <w:bookmarkEnd w:id="3959"/>
      <w:bookmarkEnd w:id="3960"/>
      <w:bookmarkEnd w:id="3961"/>
    </w:p>
    <w:p w14:paraId="378DC0E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发包人：（全称）</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p>
    <w:p w14:paraId="5666271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rPr>
        <w:t>承包人：（全称）</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p>
    <w:p w14:paraId="5E166E6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根据国家、省工程建设和廉政建设的有关规定，为做好合同工程的廉政建设，保证工程质量与施工安全，提高建设资金的有效使用和投资效益，发包人承包人就加强合同工程的廉政建设，订立本合同。</w:t>
      </w:r>
      <w:bookmarkStart w:id="3962" w:name="_Toc289852462"/>
      <w:bookmarkStart w:id="3963" w:name="_Toc291700327"/>
    </w:p>
    <w:p w14:paraId="30C4D860">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64" w:name="_Toc31504"/>
      <w:bookmarkStart w:id="3965" w:name="_Toc440970688"/>
      <w:bookmarkStart w:id="3966" w:name="_Toc374102636"/>
      <w:bookmarkStart w:id="3967" w:name="_Toc438467229"/>
      <w:bookmarkStart w:id="3968" w:name="_Toc24949"/>
      <w:bookmarkStart w:id="3969" w:name="_Toc5416"/>
      <w:bookmarkStart w:id="3970" w:name="_Toc368828767"/>
      <w:bookmarkStart w:id="3971" w:name="_Toc362448034"/>
      <w:bookmarkStart w:id="3972" w:name="_Toc448418417"/>
      <w:bookmarkStart w:id="3973" w:name="_Toc440461077"/>
      <w:r>
        <w:rPr>
          <w:rFonts w:hint="eastAsia" w:ascii="宋体" w:hAnsi="宋体" w:eastAsia="宋体" w:cs="宋体"/>
          <w:b/>
          <w:color w:val="auto"/>
          <w:kern w:val="0"/>
          <w:sz w:val="21"/>
          <w:szCs w:val="21"/>
          <w:highlight w:val="none"/>
        </w:rPr>
        <w:t>1  双方权利和义务</w:t>
      </w:r>
      <w:bookmarkEnd w:id="3962"/>
      <w:bookmarkEnd w:id="3963"/>
      <w:bookmarkEnd w:id="3964"/>
      <w:bookmarkEnd w:id="3965"/>
      <w:bookmarkEnd w:id="3966"/>
      <w:bookmarkEnd w:id="3967"/>
      <w:bookmarkEnd w:id="3968"/>
      <w:bookmarkEnd w:id="3969"/>
      <w:bookmarkEnd w:id="3970"/>
      <w:bookmarkEnd w:id="3971"/>
      <w:bookmarkEnd w:id="3972"/>
      <w:bookmarkEnd w:id="3973"/>
    </w:p>
    <w:p w14:paraId="3EBA959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  严格遵守国家、省有关法律法规的规定。</w:t>
      </w:r>
    </w:p>
    <w:p w14:paraId="5DEA347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  严格执行合同工程一切合同文件，自觉按合同办事。</w:t>
      </w:r>
    </w:p>
    <w:p w14:paraId="05124C1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  合同双方当事人的业务活动应坚持公平、公开、公正和诚信的原则（法律认定的商业秘密和合同文件另有规定除外），不得损害国家和集体利益，不得违反工程建设管理规章制度。</w:t>
      </w:r>
    </w:p>
    <w:p w14:paraId="4EA01B1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  建立健全廉政制度，开展廉政教育，设立廉政告示牌，公布举报电话，监督并认真查处违法违纪行为。</w:t>
      </w:r>
    </w:p>
    <w:p w14:paraId="4A650A1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  发现对方在业务活动中有违反廉政建设规定的行为，应及时给予提醒和纠正。</w:t>
      </w:r>
    </w:p>
    <w:p w14:paraId="381F701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  发现对方严重违反合同的行为，有向其上级部门举报、建议给予处理并要求告知处理结果的权利。没有上级部门的，可按施工合同第二部分《通用条款》第87条规定处理。</w:t>
      </w:r>
    </w:p>
    <w:p w14:paraId="075CC51D">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74" w:name="_Toc368828768"/>
      <w:bookmarkStart w:id="3975" w:name="_Toc14705"/>
      <w:bookmarkStart w:id="3976" w:name="_Toc440970689"/>
      <w:bookmarkStart w:id="3977" w:name="_Toc438467230"/>
      <w:bookmarkStart w:id="3978" w:name="_Toc289852463"/>
      <w:bookmarkStart w:id="3979" w:name="_Toc362448035"/>
      <w:bookmarkStart w:id="3980" w:name="_Toc3420"/>
      <w:bookmarkStart w:id="3981" w:name="_Toc15370"/>
      <w:bookmarkStart w:id="3982" w:name="_Toc440461078"/>
      <w:bookmarkStart w:id="3983" w:name="_Toc448418418"/>
      <w:bookmarkStart w:id="3984" w:name="_Toc374102637"/>
      <w:bookmarkStart w:id="3985" w:name="_Toc291700328"/>
      <w:r>
        <w:rPr>
          <w:rFonts w:hint="eastAsia" w:ascii="宋体" w:hAnsi="宋体" w:eastAsia="宋体" w:cs="宋体"/>
          <w:b/>
          <w:color w:val="auto"/>
          <w:kern w:val="0"/>
          <w:sz w:val="21"/>
          <w:szCs w:val="21"/>
          <w:highlight w:val="none"/>
        </w:rPr>
        <w:t>2  发包人义务</w:t>
      </w:r>
      <w:bookmarkEnd w:id="3974"/>
      <w:bookmarkEnd w:id="3975"/>
      <w:bookmarkEnd w:id="3976"/>
      <w:bookmarkEnd w:id="3977"/>
      <w:bookmarkEnd w:id="3978"/>
      <w:bookmarkEnd w:id="3979"/>
      <w:bookmarkEnd w:id="3980"/>
      <w:bookmarkEnd w:id="3981"/>
      <w:bookmarkEnd w:id="3982"/>
      <w:bookmarkEnd w:id="3983"/>
      <w:bookmarkEnd w:id="3984"/>
      <w:bookmarkEnd w:id="3985"/>
    </w:p>
    <w:p w14:paraId="623ACAF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  发包人及其工作人员不得索要或接受承包人的礼金、有价证券和贵重物品，不得在承包人报销任何应由发包人或其工作人员个人支付的费用。</w:t>
      </w:r>
    </w:p>
    <w:p w14:paraId="5A750F0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  发包人及其工作人员不得参加承包人安排的宴请（工作餐除外）和娱乐活动；不得接受承包人提供的通讯、交通工具和高档办公用品等物品。</w:t>
      </w:r>
    </w:p>
    <w:p w14:paraId="46F3524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  发包人及其工作人员不得要求或者接受承包人为其住房装修、婚丧嫁娶活动、配偶子女工作安排以及出国出境、旅游等提供方便。</w:t>
      </w:r>
    </w:p>
    <w:p w14:paraId="1C6308D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  发包人及其工作人员不得以任何理由向承包人推荐分包人、推销材料和工程设备，不得要求承包人购买合同以外的材料和工程设备</w:t>
      </w:r>
    </w:p>
    <w:p w14:paraId="0C509FE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  发包人及其工作人员要秉公办事，不准营私舞弊，不准利用职权私自为合同工程安排施工队伍，也不得从事与合同工程有关的各种有偿中介活动。</w:t>
      </w:r>
    </w:p>
    <w:p w14:paraId="094DECB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  发包人及其工作人员（含其配偶、子女）不得从事与合同工程有关的材料和工程设备供应、工程分包、劳务等经济活动。</w:t>
      </w:r>
    </w:p>
    <w:p w14:paraId="11B2A713">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86" w:name="_Toc291700329"/>
      <w:bookmarkStart w:id="3987" w:name="_Toc2084"/>
      <w:bookmarkStart w:id="3988" w:name="_Toc374102638"/>
      <w:bookmarkStart w:id="3989" w:name="_Toc438467231"/>
      <w:bookmarkStart w:id="3990" w:name="_Toc448418419"/>
      <w:bookmarkStart w:id="3991" w:name="_Toc576"/>
      <w:bookmarkStart w:id="3992" w:name="_Toc440970690"/>
      <w:bookmarkStart w:id="3993" w:name="_Toc15366"/>
      <w:bookmarkStart w:id="3994" w:name="_Toc368828769"/>
      <w:bookmarkStart w:id="3995" w:name="_Toc289852464"/>
      <w:bookmarkStart w:id="3996" w:name="_Toc362448036"/>
      <w:bookmarkStart w:id="3997" w:name="_Toc440461079"/>
      <w:r>
        <w:rPr>
          <w:rFonts w:hint="eastAsia" w:ascii="宋体" w:hAnsi="宋体" w:eastAsia="宋体" w:cs="宋体"/>
          <w:b/>
          <w:color w:val="auto"/>
          <w:kern w:val="0"/>
          <w:sz w:val="21"/>
          <w:szCs w:val="21"/>
          <w:highlight w:val="none"/>
        </w:rPr>
        <w:t>3  承包人义务</w:t>
      </w:r>
      <w:bookmarkEnd w:id="3986"/>
      <w:bookmarkEnd w:id="3987"/>
      <w:bookmarkEnd w:id="3988"/>
      <w:bookmarkEnd w:id="3989"/>
      <w:bookmarkEnd w:id="3990"/>
      <w:bookmarkEnd w:id="3991"/>
      <w:bookmarkEnd w:id="3992"/>
      <w:bookmarkEnd w:id="3993"/>
      <w:bookmarkEnd w:id="3994"/>
      <w:bookmarkEnd w:id="3995"/>
      <w:bookmarkEnd w:id="3996"/>
      <w:bookmarkEnd w:id="3997"/>
    </w:p>
    <w:p w14:paraId="49E3DC8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  承包人不得以任何理由向发包人及其工作人员行贿或馈赠礼金、有价证券、贵重礼品。</w:t>
      </w:r>
    </w:p>
    <w:p w14:paraId="64BAD49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  承包人不得以任何名义为发包人及其工作人员报销应由发包人或其工作人员个人支付的任何费用。</w:t>
      </w:r>
    </w:p>
    <w:p w14:paraId="0ED0B5A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  承包人不得以任何理由安排发包人及其工作人员参加宴请（工作餐除外）及娱乐活动。</w:t>
      </w:r>
    </w:p>
    <w:p w14:paraId="03E3EE2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  承包人不得为发包人和个人购置或提供通讯、交通工具和高档办公用品等物品。</w:t>
      </w:r>
    </w:p>
    <w:p w14:paraId="69EA2F2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  承包人不得为发包人及其工作人员的住房装修、婚丧嫁娶活动、配偶子女工作安排以及出国出境、旅游等提供方便。</w:t>
      </w:r>
    </w:p>
    <w:p w14:paraId="1442E14A">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98" w:name="_Toc440970691"/>
      <w:bookmarkStart w:id="3999" w:name="_Toc448418420"/>
      <w:bookmarkStart w:id="4000" w:name="_Toc374102639"/>
      <w:bookmarkStart w:id="4001" w:name="_Toc368828770"/>
      <w:bookmarkStart w:id="4002" w:name="_Toc289852465"/>
      <w:bookmarkStart w:id="4003" w:name="_Toc440461080"/>
      <w:bookmarkStart w:id="4004" w:name="_Toc2160"/>
      <w:bookmarkStart w:id="4005" w:name="_Toc27910"/>
      <w:bookmarkStart w:id="4006" w:name="_Toc291700330"/>
      <w:bookmarkStart w:id="4007" w:name="_Toc438467232"/>
      <w:bookmarkStart w:id="4008" w:name="_Toc362448037"/>
      <w:r>
        <w:rPr>
          <w:rFonts w:hint="eastAsia" w:ascii="宋体" w:hAnsi="宋体" w:eastAsia="宋体" w:cs="宋体"/>
          <w:b/>
          <w:color w:val="auto"/>
          <w:kern w:val="0"/>
          <w:sz w:val="21"/>
          <w:szCs w:val="21"/>
          <w:highlight w:val="none"/>
        </w:rPr>
        <w:t>4  违约责任</w:t>
      </w:r>
      <w:bookmarkEnd w:id="3998"/>
      <w:bookmarkEnd w:id="3999"/>
      <w:bookmarkEnd w:id="4000"/>
      <w:bookmarkEnd w:id="4001"/>
      <w:bookmarkEnd w:id="4002"/>
      <w:bookmarkEnd w:id="4003"/>
      <w:bookmarkEnd w:id="4004"/>
      <w:bookmarkEnd w:id="4005"/>
      <w:bookmarkEnd w:id="4006"/>
      <w:bookmarkEnd w:id="4007"/>
      <w:bookmarkEnd w:id="4008"/>
    </w:p>
    <w:p w14:paraId="4813BBE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  发包人及其工作人员违反本合同第1条和第2条规定，应按照廉政建设的有关规定给予处分；涉嫌犯罪的，移交司法机关追究刑事责任；给承包人造成损失的，应予赔偿。</w:t>
      </w:r>
    </w:p>
    <w:p w14:paraId="5E3E2E5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  承包人及其工作人员违反本合同第1条和第3条规定，应按照廉政建设的有关规定给予处分；情节严重的，给予承包人1~3年内不得进入工程建设市场的处罚。涉嫌犯罪的，移交司法机关追究刑事责任；给发包人造成损失的，应予赔偿。</w:t>
      </w:r>
    </w:p>
    <w:p w14:paraId="7BC97FBF">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4009" w:name="_Toc20149"/>
      <w:bookmarkStart w:id="4010" w:name="_Toc29690"/>
      <w:bookmarkStart w:id="4011" w:name="_Toc440461081"/>
      <w:bookmarkStart w:id="4012" w:name="_Toc438467233"/>
      <w:bookmarkStart w:id="4013" w:name="_Toc368828771"/>
      <w:bookmarkStart w:id="4014" w:name="_Toc448418421"/>
      <w:bookmarkStart w:id="4015" w:name="_Toc362448038"/>
      <w:bookmarkStart w:id="4016" w:name="_Toc3232"/>
      <w:bookmarkStart w:id="4017" w:name="_Toc374102640"/>
      <w:bookmarkStart w:id="4018" w:name="_Toc289852466"/>
      <w:bookmarkStart w:id="4019" w:name="_Toc291700331"/>
      <w:bookmarkStart w:id="4020" w:name="_Toc440970692"/>
      <w:r>
        <w:rPr>
          <w:rFonts w:hint="eastAsia" w:ascii="宋体" w:hAnsi="宋体" w:eastAsia="宋体" w:cs="宋体"/>
          <w:b/>
          <w:color w:val="auto"/>
          <w:kern w:val="0"/>
          <w:sz w:val="21"/>
          <w:szCs w:val="21"/>
          <w:highlight w:val="none"/>
        </w:rPr>
        <w:t>5   双方约定</w:t>
      </w:r>
      <w:bookmarkEnd w:id="4009"/>
      <w:bookmarkEnd w:id="4010"/>
      <w:bookmarkEnd w:id="4011"/>
      <w:bookmarkEnd w:id="4012"/>
      <w:bookmarkEnd w:id="4013"/>
      <w:bookmarkEnd w:id="4014"/>
      <w:bookmarkEnd w:id="4015"/>
      <w:bookmarkEnd w:id="4016"/>
      <w:bookmarkEnd w:id="4017"/>
      <w:bookmarkEnd w:id="4018"/>
      <w:bookmarkEnd w:id="4019"/>
      <w:bookmarkEnd w:id="4020"/>
    </w:p>
    <w:p w14:paraId="3BDD0BFC">
      <w:pPr>
        <w:adjustRightInd w:val="0"/>
        <w:snapToGrid w:val="0"/>
        <w:spacing w:after="120" w:line="360" w:lineRule="auto"/>
        <w:ind w:left="420" w:leftChars="200" w:firstLine="420" w:firstLineChars="20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本合同由合同双方当事人或其上级部门负责监督执行，并由合同双方当事人或其上级部门相互约请对本合同执行情况进行检查。</w:t>
      </w:r>
    </w:p>
    <w:p w14:paraId="492C66B3">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4021" w:name="_Toc438467234"/>
      <w:bookmarkStart w:id="4022" w:name="_Toc291700332"/>
      <w:bookmarkStart w:id="4023" w:name="_Toc440461082"/>
      <w:bookmarkStart w:id="4024" w:name="_Toc6468"/>
      <w:bookmarkStart w:id="4025" w:name="_Toc289852467"/>
      <w:bookmarkStart w:id="4026" w:name="_Toc374102641"/>
      <w:bookmarkStart w:id="4027" w:name="_Toc362448039"/>
      <w:bookmarkStart w:id="4028" w:name="_Toc25589"/>
      <w:bookmarkStart w:id="4029" w:name="_Toc368828772"/>
      <w:bookmarkStart w:id="4030" w:name="_Toc16731"/>
      <w:bookmarkStart w:id="4031" w:name="_Toc440970693"/>
      <w:bookmarkStart w:id="4032" w:name="_Toc448418422"/>
      <w:r>
        <w:rPr>
          <w:rFonts w:hint="eastAsia" w:ascii="宋体" w:hAnsi="宋体" w:eastAsia="宋体" w:cs="宋体"/>
          <w:b/>
          <w:color w:val="auto"/>
          <w:kern w:val="0"/>
          <w:sz w:val="21"/>
          <w:szCs w:val="21"/>
          <w:highlight w:val="none"/>
        </w:rPr>
        <w:t>6   合同法律效力</w:t>
      </w:r>
      <w:bookmarkEnd w:id="4021"/>
      <w:bookmarkEnd w:id="4022"/>
      <w:bookmarkEnd w:id="4023"/>
      <w:bookmarkEnd w:id="4024"/>
      <w:bookmarkEnd w:id="4025"/>
      <w:bookmarkEnd w:id="4026"/>
      <w:bookmarkEnd w:id="4027"/>
      <w:bookmarkEnd w:id="4028"/>
      <w:bookmarkEnd w:id="4029"/>
      <w:bookmarkEnd w:id="4030"/>
      <w:bookmarkEnd w:id="4031"/>
      <w:bookmarkEnd w:id="4032"/>
    </w:p>
    <w:p w14:paraId="5BBAA4D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本合同作为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（工程名称） 工程施工合同的附件，与施工合同具有同等的法律效力。</w:t>
      </w:r>
    </w:p>
    <w:p w14:paraId="4101EB50">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4033" w:name="_Toc362448040"/>
      <w:bookmarkStart w:id="4034" w:name="_Toc368828773"/>
      <w:bookmarkStart w:id="4035" w:name="_Toc440461083"/>
      <w:bookmarkStart w:id="4036" w:name="_Toc440970694"/>
      <w:bookmarkStart w:id="4037" w:name="_Toc438467235"/>
      <w:bookmarkStart w:id="4038" w:name="_Toc289852468"/>
      <w:bookmarkStart w:id="4039" w:name="_Toc19812"/>
      <w:bookmarkStart w:id="4040" w:name="_Toc374102642"/>
      <w:bookmarkStart w:id="4041" w:name="_Toc291700333"/>
      <w:bookmarkStart w:id="4042" w:name="_Toc448418423"/>
      <w:bookmarkStart w:id="4043" w:name="_Toc26934"/>
      <w:bookmarkStart w:id="4044" w:name="_Toc28278"/>
      <w:r>
        <w:rPr>
          <w:rFonts w:hint="eastAsia" w:ascii="宋体" w:hAnsi="宋体" w:eastAsia="宋体" w:cs="宋体"/>
          <w:b/>
          <w:color w:val="auto"/>
          <w:kern w:val="0"/>
          <w:sz w:val="21"/>
          <w:szCs w:val="21"/>
          <w:highlight w:val="none"/>
        </w:rPr>
        <w:t>7  合同生效</w:t>
      </w:r>
      <w:bookmarkEnd w:id="4033"/>
      <w:bookmarkEnd w:id="4034"/>
      <w:bookmarkEnd w:id="4035"/>
      <w:bookmarkEnd w:id="4036"/>
      <w:bookmarkEnd w:id="4037"/>
      <w:bookmarkEnd w:id="4038"/>
      <w:bookmarkEnd w:id="4039"/>
      <w:bookmarkEnd w:id="4040"/>
      <w:bookmarkEnd w:id="4041"/>
      <w:bookmarkEnd w:id="4042"/>
      <w:bookmarkEnd w:id="4043"/>
      <w:bookmarkEnd w:id="4044"/>
    </w:p>
    <w:p w14:paraId="644A2CC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本合同自合同双方当事人签署之日起生效.，至合同工程竣工验收合格之日后失效。</w:t>
      </w:r>
    </w:p>
    <w:p w14:paraId="1E3866C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 包 人：（公章）                         承 包 人：（公章）</w:t>
      </w:r>
    </w:p>
    <w:p w14:paraId="1E01548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        （签字）               法定代表人：            （签字）</w:t>
      </w:r>
    </w:p>
    <w:p w14:paraId="57BD7CF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联系电话：</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联系电话：</w:t>
      </w:r>
      <w:r>
        <w:rPr>
          <w:rFonts w:hint="eastAsia" w:ascii="宋体" w:hAnsi="宋体" w:eastAsia="宋体" w:cs="宋体"/>
          <w:color w:val="auto"/>
          <w:kern w:val="0"/>
          <w:sz w:val="21"/>
          <w:szCs w:val="21"/>
          <w:highlight w:val="none"/>
          <w:lang w:val="en-US" w:eastAsia="zh-CN"/>
        </w:rPr>
        <w:t xml:space="preserve">  </w:t>
      </w:r>
    </w:p>
    <w:p w14:paraId="50A10F7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上级部门：（公章）                          上级部门：（公章）</w:t>
      </w:r>
    </w:p>
    <w:p w14:paraId="4FFBD41F">
      <w:pPr>
        <w:widowControl/>
        <w:adjustRightInd w:val="0"/>
        <w:snapToGrid w:val="0"/>
        <w:spacing w:after="200" w:line="240" w:lineRule="auto"/>
        <w:ind w:firstLine="1470" w:firstLineChars="7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                           年    月    日</w:t>
      </w:r>
    </w:p>
    <w:p w14:paraId="605643F0">
      <w:pPr>
        <w:widowControl/>
        <w:adjustRightInd w:val="0"/>
        <w:snapToGrid w:val="0"/>
        <w:spacing w:after="200" w:line="240" w:lineRule="auto"/>
        <w:ind w:firstLine="0" w:firstLineChars="0"/>
        <w:jc w:val="both"/>
        <w:rPr>
          <w:rFonts w:hint="eastAsia" w:ascii="宋体" w:hAnsi="宋体" w:eastAsia="宋体" w:cs="宋体"/>
          <w:color w:val="auto"/>
          <w:kern w:val="0"/>
          <w:sz w:val="21"/>
          <w:szCs w:val="21"/>
          <w:highlight w:val="none"/>
          <w:lang w:eastAsia="zh-CN"/>
        </w:rPr>
      </w:pPr>
    </w:p>
    <w:p w14:paraId="3A34C333">
      <w:pPr>
        <w:adjustRightInd w:val="0"/>
        <w:snapToGrid w:val="0"/>
        <w:ind w:firstLine="0" w:firstLineChars="0"/>
        <w:rPr>
          <w:rFonts w:ascii="宋体" w:hAnsi="宋体" w:eastAsia="宋体" w:cs="宋体"/>
          <w:color w:val="auto"/>
          <w:highlight w:val="none"/>
        </w:rPr>
      </w:pPr>
      <w:r>
        <w:rPr>
          <w:rFonts w:hint="eastAsia" w:ascii="宋体" w:hAnsi="宋体" w:eastAsia="宋体" w:cs="宋体"/>
          <w:color w:val="auto"/>
          <w:highlight w:val="none"/>
        </w:rPr>
        <w:br w:type="page"/>
      </w:r>
    </w:p>
    <w:p w14:paraId="15315F1C">
      <w:pPr>
        <w:pStyle w:val="2"/>
        <w:keepNext w:val="0"/>
        <w:keepLines w:val="0"/>
        <w:tabs>
          <w:tab w:val="left" w:pos="0"/>
        </w:tabs>
        <w:spacing w:before="156" w:after="156"/>
        <w:rPr>
          <w:rFonts w:ascii="宋体" w:hAnsi="宋体" w:eastAsia="宋体" w:cs="宋体"/>
          <w:color w:val="auto"/>
          <w:highlight w:val="none"/>
        </w:rPr>
      </w:pPr>
      <w:bookmarkStart w:id="4045" w:name="_Toc29032"/>
      <w:r>
        <w:rPr>
          <w:rFonts w:hint="eastAsia" w:ascii="宋体" w:hAnsi="宋体" w:eastAsia="宋体" w:cs="宋体"/>
          <w:color w:val="auto"/>
          <w:highlight w:val="none"/>
        </w:rPr>
        <w:t>第六章、投标文件格式与要求</w:t>
      </w:r>
      <w:bookmarkEnd w:id="4045"/>
    </w:p>
    <w:p w14:paraId="221A7803">
      <w:pPr>
        <w:ind w:firstLine="420"/>
        <w:rPr>
          <w:rFonts w:ascii="宋体" w:hAnsi="宋体" w:eastAsia="宋体" w:cs="宋体"/>
          <w:color w:val="auto"/>
          <w:highlight w:val="none"/>
        </w:rPr>
      </w:pPr>
      <w:r>
        <w:rPr>
          <w:rFonts w:hint="eastAsia" w:ascii="宋体" w:hAnsi="宋体" w:eastAsia="宋体" w:cs="宋体"/>
          <w:color w:val="auto"/>
          <w:highlight w:val="none"/>
        </w:rPr>
        <w:t>投标人应提交证明其有资格参加投标和中标后有能力履行合同的相关文件，并作为其投标文件的一部分，所有文件必须真实可靠、不得伪造，否则将按相关规定予以处罚。</w:t>
      </w:r>
    </w:p>
    <w:p w14:paraId="6C7ABF76">
      <w:pPr>
        <w:pStyle w:val="4"/>
        <w:keepNext w:val="0"/>
        <w:keepLines w:val="0"/>
        <w:numPr>
          <w:ilvl w:val="0"/>
          <w:numId w:val="86"/>
        </w:numPr>
        <w:spacing w:before="156"/>
        <w:rPr>
          <w:rFonts w:ascii="宋体" w:hAnsi="宋体" w:eastAsia="宋体" w:cs="宋体"/>
          <w:color w:val="auto"/>
          <w:highlight w:val="none"/>
        </w:rPr>
      </w:pPr>
      <w:r>
        <w:rPr>
          <w:rFonts w:hint="eastAsia" w:ascii="宋体" w:hAnsi="宋体" w:eastAsia="宋体" w:cs="宋体"/>
          <w:color w:val="auto"/>
          <w:highlight w:val="none"/>
        </w:rPr>
        <w:t>法人或者其他组织的营业执照等证明文件， 自然人的身份证明：</w:t>
      </w:r>
    </w:p>
    <w:p w14:paraId="3C1010CC">
      <w:pPr>
        <w:ind w:firstLine="420"/>
        <w:rPr>
          <w:rFonts w:ascii="宋体" w:hAnsi="宋体" w:eastAsia="宋体" w:cs="宋体"/>
          <w:color w:val="auto"/>
          <w:highlight w:val="none"/>
        </w:rPr>
      </w:pPr>
      <w:r>
        <w:rPr>
          <w:rFonts w:hint="eastAsia" w:ascii="宋体" w:hAnsi="宋体" w:eastAsia="宋体" w:cs="宋体"/>
          <w:color w:val="auto"/>
          <w:highlight w:val="none"/>
        </w:rPr>
        <w:t>法人包括企业法人、机关法人、事业单位法人和社会团体法人；其他组织主要包括合伙企业、非企业专业服务机构、个体工商户、农村承包经营户；自然人是指《中华人民共和国民法典》 （以下简称《民法典》）规定的具有完全民事行为能力、能 够承担民事责任和义务的公民。如投标人是企业（包括合伙企业） ，要提供在工商部门注册的有效“企业法人营业执照”或“营业执照”；如投标人是事业单位，要提供有效的“事业单位法人证书”；投标人是非企业专业服务机构的，如律师事务所，会计师事务所要提供执业许可证等证明文件；如投标人是个体工商户，要提供有效的“个体工商户营业执照”；如投标人是自然人，要提供有效的自然人身份证明。</w:t>
      </w:r>
    </w:p>
    <w:p w14:paraId="4F61308F">
      <w:pPr>
        <w:ind w:firstLine="420"/>
        <w:rPr>
          <w:rFonts w:ascii="宋体" w:hAnsi="宋体" w:eastAsia="宋体" w:cs="宋体"/>
          <w:color w:val="auto"/>
          <w:highlight w:val="none"/>
        </w:rPr>
      </w:pPr>
      <w:r>
        <w:rPr>
          <w:rFonts w:hint="eastAsia" w:ascii="宋体" w:hAnsi="宋体" w:eastAsia="宋体" w:cs="宋体"/>
          <w:color w:val="auto"/>
          <w:highlight w:val="none"/>
        </w:rPr>
        <w:t>这里所指“其他组织”不包括法人的分支机构，由于法人分支机构不能独立承担民事责任，不能以分支机构的身份参加采购，只能以法人身份参加。“但由于银行、保险、石油石化、电力、电信等行业具有其特殊性，如果能够提供其法人给予的相应授权证明材料，可以参加采购活动”。</w:t>
      </w:r>
    </w:p>
    <w:p w14:paraId="5E90BE9B">
      <w:pPr>
        <w:pStyle w:val="4"/>
        <w:keepNext w:val="0"/>
        <w:keepLines w:val="0"/>
        <w:numPr>
          <w:ilvl w:val="0"/>
          <w:numId w:val="86"/>
        </w:numPr>
        <w:spacing w:before="156"/>
        <w:rPr>
          <w:rFonts w:ascii="宋体" w:hAnsi="宋体" w:eastAsia="宋体" w:cs="宋体"/>
          <w:color w:val="auto"/>
          <w:highlight w:val="none"/>
        </w:rPr>
      </w:pPr>
      <w:r>
        <w:rPr>
          <w:rFonts w:hint="eastAsia" w:ascii="宋体" w:hAnsi="宋体" w:eastAsia="宋体" w:cs="宋体"/>
          <w:color w:val="auto"/>
          <w:highlight w:val="none"/>
        </w:rPr>
        <w:t>财务状况报告，依法缴纳税收和社会保障资金的相关材料（详见资格性审查表要求）</w:t>
      </w:r>
    </w:p>
    <w:p w14:paraId="71ED2649">
      <w:pPr>
        <w:pStyle w:val="4"/>
        <w:keepNext w:val="0"/>
        <w:keepLines w:val="0"/>
        <w:numPr>
          <w:ilvl w:val="0"/>
          <w:numId w:val="86"/>
        </w:numPr>
        <w:spacing w:before="156"/>
        <w:rPr>
          <w:rFonts w:ascii="宋体" w:hAnsi="宋体" w:eastAsia="宋体" w:cs="宋体"/>
          <w:color w:val="auto"/>
          <w:highlight w:val="none"/>
        </w:rPr>
      </w:pPr>
      <w:r>
        <w:rPr>
          <w:rFonts w:hint="eastAsia" w:ascii="宋体" w:hAnsi="宋体" w:eastAsia="宋体" w:cs="宋体"/>
          <w:color w:val="auto"/>
          <w:highlight w:val="none"/>
        </w:rPr>
        <w:t>具有履行合同所必须的设备和专业技术能力的声明。</w:t>
      </w:r>
    </w:p>
    <w:p w14:paraId="31E2A087">
      <w:pPr>
        <w:pStyle w:val="4"/>
        <w:keepNext w:val="0"/>
        <w:keepLines w:val="0"/>
        <w:numPr>
          <w:ilvl w:val="0"/>
          <w:numId w:val="86"/>
        </w:numPr>
        <w:spacing w:before="156"/>
        <w:rPr>
          <w:rFonts w:ascii="宋体" w:hAnsi="宋体" w:eastAsia="宋体" w:cs="宋体"/>
          <w:color w:val="auto"/>
          <w:highlight w:val="none"/>
        </w:rPr>
      </w:pPr>
      <w:r>
        <w:rPr>
          <w:rFonts w:hint="eastAsia" w:ascii="宋体" w:hAnsi="宋体" w:eastAsia="宋体" w:cs="宋体"/>
          <w:color w:val="auto"/>
          <w:highlight w:val="none"/>
        </w:rPr>
        <w:t>投标人参加采购前三年内在经营活动中没有重大违法记录书面声明函。</w:t>
      </w:r>
    </w:p>
    <w:p w14:paraId="5E3524FF">
      <w:pPr>
        <w:pStyle w:val="4"/>
        <w:keepNext w:val="0"/>
        <w:keepLines w:val="0"/>
        <w:numPr>
          <w:ilvl w:val="0"/>
          <w:numId w:val="86"/>
        </w:numPr>
        <w:spacing w:before="156"/>
        <w:rPr>
          <w:rFonts w:ascii="宋体" w:hAnsi="宋体" w:eastAsia="宋体" w:cs="宋体"/>
          <w:color w:val="auto"/>
          <w:highlight w:val="none"/>
        </w:rPr>
      </w:pPr>
      <w:r>
        <w:rPr>
          <w:rFonts w:hint="eastAsia" w:ascii="宋体" w:hAnsi="宋体" w:eastAsia="宋体" w:cs="宋体"/>
          <w:color w:val="auto"/>
          <w:highlight w:val="none"/>
        </w:rPr>
        <w:t>信用记录查询</w:t>
      </w:r>
    </w:p>
    <w:p w14:paraId="37D92F31">
      <w:pPr>
        <w:pStyle w:val="5"/>
        <w:keepNext w:val="0"/>
        <w:keepLines w:val="0"/>
        <w:numPr>
          <w:ilvl w:val="0"/>
          <w:numId w:val="87"/>
        </w:numPr>
        <w:ind w:firstLine="420"/>
        <w:rPr>
          <w:rFonts w:ascii="宋体" w:hAnsi="宋体" w:eastAsia="宋体" w:cs="宋体"/>
          <w:color w:val="auto"/>
          <w:highlight w:val="none"/>
        </w:rPr>
      </w:pPr>
      <w:r>
        <w:rPr>
          <w:rFonts w:hint="eastAsia" w:ascii="宋体" w:hAnsi="宋体" w:eastAsia="宋体" w:cs="宋体"/>
          <w:color w:val="auto"/>
          <w:highlight w:val="none"/>
        </w:rPr>
        <w:t>查询渠道：通过“信用中国”网站(www.creditchina.gov.cn)和“中国政府采购网”（www.ccgp.gov.cn）进行查询；</w:t>
      </w:r>
    </w:p>
    <w:p w14:paraId="21F43B80">
      <w:pPr>
        <w:pStyle w:val="5"/>
        <w:keepNext w:val="0"/>
        <w:keepLines w:val="0"/>
        <w:numPr>
          <w:ilvl w:val="0"/>
          <w:numId w:val="87"/>
        </w:numPr>
        <w:ind w:firstLine="420"/>
        <w:rPr>
          <w:rFonts w:ascii="宋体" w:hAnsi="宋体" w:eastAsia="宋体" w:cs="宋体"/>
          <w:color w:val="auto"/>
          <w:highlight w:val="none"/>
        </w:rPr>
      </w:pPr>
      <w:r>
        <w:rPr>
          <w:rFonts w:hint="eastAsia" w:ascii="宋体" w:hAnsi="宋体" w:eastAsia="宋体" w:cs="宋体"/>
          <w:color w:val="auto"/>
          <w:highlight w:val="none"/>
        </w:rPr>
        <w:t>查询截止时点：提交投标文件截止日当天；</w:t>
      </w:r>
    </w:p>
    <w:p w14:paraId="319B6907">
      <w:pPr>
        <w:pStyle w:val="5"/>
        <w:keepNext w:val="0"/>
        <w:keepLines w:val="0"/>
        <w:numPr>
          <w:ilvl w:val="0"/>
          <w:numId w:val="87"/>
        </w:numPr>
        <w:ind w:firstLine="420"/>
        <w:rPr>
          <w:rFonts w:ascii="宋体" w:hAnsi="宋体" w:eastAsia="宋体" w:cs="宋体"/>
          <w:color w:val="auto"/>
          <w:highlight w:val="none"/>
        </w:rPr>
      </w:pPr>
      <w:r>
        <w:rPr>
          <w:rFonts w:hint="eastAsia" w:ascii="宋体" w:hAnsi="宋体" w:eastAsia="宋体" w:cs="宋体"/>
          <w:color w:val="auto"/>
          <w:highlight w:val="none"/>
        </w:rPr>
        <w:t>查询记录：对列入失信被执行人、重大税收违法案件当事人名单、政府采购严重违法失信行为记录名单、信用报告 进行查询；</w:t>
      </w:r>
    </w:p>
    <w:p w14:paraId="32190EFB">
      <w:pPr>
        <w:ind w:firstLine="420"/>
        <w:rPr>
          <w:rFonts w:ascii="宋体" w:hAnsi="宋体" w:eastAsia="宋体" w:cs="宋体"/>
          <w:color w:val="auto"/>
          <w:highlight w:val="none"/>
        </w:rPr>
      </w:pPr>
      <w:r>
        <w:rPr>
          <w:rFonts w:hint="eastAsia" w:ascii="宋体" w:hAnsi="宋体" w:eastAsia="宋体" w:cs="宋体"/>
          <w:color w:val="auto"/>
          <w:highlight w:val="none"/>
        </w:rPr>
        <w:t>采购人或采购代理机构应当按照查询渠道、查询时间节点、查询记录内容进行查询，并存档。对信用记录查询结果中显示投标人被列入失信被执行人、重大税收违法案件当事人名单、政府采购严重违法失信行为记录名单的投标人作无效投标处理。</w:t>
      </w:r>
    </w:p>
    <w:p w14:paraId="06607A12">
      <w:pPr>
        <w:pStyle w:val="4"/>
        <w:keepNext w:val="0"/>
        <w:keepLines w:val="0"/>
        <w:numPr>
          <w:ilvl w:val="0"/>
          <w:numId w:val="86"/>
        </w:numPr>
        <w:spacing w:before="156"/>
        <w:rPr>
          <w:rFonts w:ascii="宋体" w:hAnsi="宋体" w:eastAsia="宋体" w:cs="宋体"/>
          <w:color w:val="auto"/>
          <w:highlight w:val="none"/>
        </w:rPr>
      </w:pPr>
      <w:r>
        <w:rPr>
          <w:rFonts w:hint="eastAsia" w:ascii="宋体" w:hAnsi="宋体" w:eastAsia="宋体" w:cs="宋体"/>
          <w:color w:val="auto"/>
          <w:highlight w:val="none"/>
        </w:rPr>
        <w:t>按照招标文件要求，投标人应当提交的资格、资信证明文件。</w:t>
      </w:r>
    </w:p>
    <w:p w14:paraId="3E37B192">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79A40E3E">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价格文件封面</w:t>
      </w:r>
    </w:p>
    <w:p w14:paraId="25C3696B">
      <w:pPr>
        <w:pStyle w:val="34"/>
        <w:rPr>
          <w:rFonts w:hAnsi="宋体" w:eastAsia="宋体"/>
          <w:color w:val="auto"/>
          <w:highlight w:val="none"/>
        </w:rPr>
      </w:pPr>
    </w:p>
    <w:p w14:paraId="54B00250">
      <w:pPr>
        <w:pStyle w:val="34"/>
        <w:rPr>
          <w:rFonts w:hAnsi="宋体" w:eastAsia="宋体"/>
          <w:color w:val="auto"/>
          <w:highlight w:val="none"/>
        </w:rPr>
      </w:pPr>
    </w:p>
    <w:p w14:paraId="7F55AC19">
      <w:pPr>
        <w:pStyle w:val="34"/>
        <w:rPr>
          <w:rFonts w:hAnsi="宋体" w:eastAsia="宋体"/>
          <w:color w:val="auto"/>
          <w:highlight w:val="none"/>
        </w:rPr>
      </w:pPr>
    </w:p>
    <w:p w14:paraId="14B830A6">
      <w:pPr>
        <w:pStyle w:val="34"/>
        <w:jc w:val="center"/>
        <w:rPr>
          <w:rFonts w:hAnsi="宋体" w:eastAsia="宋体"/>
          <w:color w:val="auto"/>
          <w:sz w:val="44"/>
          <w:szCs w:val="44"/>
          <w:highlight w:val="none"/>
        </w:rPr>
      </w:pPr>
      <w:r>
        <w:rPr>
          <w:rFonts w:hint="eastAsia" w:hAnsi="宋体" w:eastAsia="宋体"/>
          <w:color w:val="auto"/>
          <w:sz w:val="44"/>
          <w:szCs w:val="44"/>
          <w:highlight w:val="none"/>
        </w:rPr>
        <w:t>（项目名称）</w:t>
      </w:r>
    </w:p>
    <w:p w14:paraId="792F03A1">
      <w:pPr>
        <w:pStyle w:val="34"/>
        <w:rPr>
          <w:rFonts w:hAnsi="宋体" w:eastAsia="宋体"/>
          <w:color w:val="auto"/>
          <w:highlight w:val="none"/>
        </w:rPr>
      </w:pPr>
    </w:p>
    <w:p w14:paraId="1BAB2197">
      <w:pPr>
        <w:pStyle w:val="34"/>
        <w:jc w:val="center"/>
        <w:rPr>
          <w:rFonts w:hAnsi="宋体" w:eastAsia="宋体"/>
          <w:color w:val="auto"/>
          <w:sz w:val="36"/>
          <w:szCs w:val="36"/>
          <w:highlight w:val="none"/>
        </w:rPr>
      </w:pPr>
      <w:r>
        <w:rPr>
          <w:rFonts w:hint="eastAsia" w:hAnsi="宋体" w:eastAsia="宋体"/>
          <w:color w:val="auto"/>
          <w:sz w:val="36"/>
          <w:szCs w:val="36"/>
          <w:highlight w:val="none"/>
        </w:rPr>
        <w:t>价格文件封面</w:t>
      </w:r>
    </w:p>
    <w:p w14:paraId="0F345921">
      <w:pPr>
        <w:pStyle w:val="34"/>
        <w:jc w:val="center"/>
        <w:rPr>
          <w:rFonts w:hAnsi="宋体" w:eastAsia="宋体"/>
          <w:color w:val="auto"/>
          <w:sz w:val="28"/>
          <w:szCs w:val="28"/>
          <w:highlight w:val="none"/>
        </w:rPr>
      </w:pPr>
      <w:r>
        <w:rPr>
          <w:rFonts w:hint="eastAsia" w:hAnsi="宋体" w:eastAsia="宋体"/>
          <w:color w:val="auto"/>
          <w:sz w:val="28"/>
          <w:szCs w:val="28"/>
          <w:highlight w:val="none"/>
        </w:rPr>
        <w:t>（正本/副本）</w:t>
      </w:r>
    </w:p>
    <w:p w14:paraId="664BEE19">
      <w:pPr>
        <w:pStyle w:val="34"/>
        <w:rPr>
          <w:rFonts w:hAnsi="宋体" w:eastAsia="宋体"/>
          <w:color w:val="auto"/>
          <w:highlight w:val="none"/>
        </w:rPr>
      </w:pPr>
    </w:p>
    <w:p w14:paraId="09FA2E3F">
      <w:pPr>
        <w:pStyle w:val="34"/>
        <w:rPr>
          <w:rFonts w:hAnsi="宋体" w:eastAsia="宋体"/>
          <w:color w:val="auto"/>
          <w:highlight w:val="none"/>
        </w:rPr>
      </w:pPr>
    </w:p>
    <w:p w14:paraId="5DCCCF59">
      <w:pPr>
        <w:pStyle w:val="34"/>
        <w:rPr>
          <w:rFonts w:hAnsi="宋体" w:eastAsia="宋体"/>
          <w:color w:val="auto"/>
          <w:highlight w:val="none"/>
        </w:rPr>
      </w:pPr>
    </w:p>
    <w:p w14:paraId="153B6679">
      <w:pPr>
        <w:pStyle w:val="34"/>
        <w:rPr>
          <w:rFonts w:hAnsi="宋体" w:eastAsia="宋体"/>
          <w:color w:val="auto"/>
          <w:highlight w:val="none"/>
        </w:rPr>
      </w:pPr>
    </w:p>
    <w:p w14:paraId="22D6DAF8">
      <w:pPr>
        <w:pStyle w:val="34"/>
        <w:rPr>
          <w:rFonts w:hAnsi="宋体" w:eastAsia="宋体"/>
          <w:color w:val="auto"/>
          <w:highlight w:val="none"/>
        </w:rPr>
      </w:pPr>
    </w:p>
    <w:p w14:paraId="279B199D">
      <w:pPr>
        <w:pStyle w:val="34"/>
        <w:rPr>
          <w:rFonts w:hAnsi="宋体" w:eastAsia="宋体"/>
          <w:color w:val="auto"/>
          <w:highlight w:val="none"/>
        </w:rPr>
      </w:pPr>
    </w:p>
    <w:p w14:paraId="04325463">
      <w:pPr>
        <w:pStyle w:val="34"/>
        <w:rPr>
          <w:rFonts w:hAnsi="宋体" w:eastAsia="宋体"/>
          <w:color w:val="auto"/>
          <w:highlight w:val="none"/>
        </w:rPr>
      </w:pPr>
    </w:p>
    <w:p w14:paraId="19DBFDDC">
      <w:pPr>
        <w:pStyle w:val="34"/>
        <w:rPr>
          <w:rFonts w:hAnsi="宋体" w:eastAsia="宋体"/>
          <w:color w:val="auto"/>
          <w:highlight w:val="none"/>
        </w:rPr>
      </w:pPr>
    </w:p>
    <w:p w14:paraId="27A694A0">
      <w:pPr>
        <w:pStyle w:val="34"/>
        <w:rPr>
          <w:rFonts w:hAnsi="宋体" w:eastAsia="宋体"/>
          <w:color w:val="auto"/>
          <w:highlight w:val="none"/>
        </w:rPr>
      </w:pPr>
    </w:p>
    <w:p w14:paraId="3CA07E57">
      <w:pPr>
        <w:pStyle w:val="34"/>
        <w:rPr>
          <w:rFonts w:hAnsi="宋体" w:eastAsia="宋体"/>
          <w:color w:val="auto"/>
          <w:highlight w:val="none"/>
        </w:rPr>
      </w:pPr>
    </w:p>
    <w:p w14:paraId="741B9CA1">
      <w:pPr>
        <w:pStyle w:val="34"/>
        <w:rPr>
          <w:rFonts w:hAnsi="宋体" w:eastAsia="宋体"/>
          <w:color w:val="auto"/>
          <w:highlight w:val="none"/>
        </w:rPr>
      </w:pPr>
    </w:p>
    <w:p w14:paraId="6254C233">
      <w:pPr>
        <w:pStyle w:val="34"/>
        <w:rPr>
          <w:rFonts w:hAnsi="宋体" w:eastAsia="宋体"/>
          <w:color w:val="auto"/>
          <w:highlight w:val="none"/>
        </w:rPr>
      </w:pPr>
    </w:p>
    <w:p w14:paraId="68AB0627">
      <w:pPr>
        <w:pStyle w:val="34"/>
        <w:rPr>
          <w:rFonts w:hAnsi="宋体" w:eastAsia="宋体"/>
          <w:color w:val="auto"/>
          <w:highlight w:val="none"/>
        </w:rPr>
      </w:pPr>
    </w:p>
    <w:p w14:paraId="0417E807">
      <w:pPr>
        <w:pStyle w:val="34"/>
        <w:rPr>
          <w:rFonts w:hAnsi="宋体" w:eastAsia="宋体"/>
          <w:color w:val="auto"/>
          <w:highlight w:val="none"/>
        </w:rPr>
      </w:pPr>
    </w:p>
    <w:p w14:paraId="242D1090">
      <w:pPr>
        <w:pStyle w:val="34"/>
        <w:rPr>
          <w:rFonts w:hAnsi="宋体" w:eastAsia="宋体"/>
          <w:color w:val="auto"/>
          <w:highlight w:val="none"/>
        </w:rPr>
      </w:pPr>
    </w:p>
    <w:p w14:paraId="6FE12ABE">
      <w:pPr>
        <w:pStyle w:val="34"/>
        <w:jc w:val="center"/>
        <w:rPr>
          <w:rFonts w:hAnsi="宋体" w:eastAsia="宋体"/>
          <w:color w:val="auto"/>
          <w:sz w:val="28"/>
          <w:szCs w:val="28"/>
          <w:highlight w:val="none"/>
        </w:rPr>
      </w:pPr>
      <w:r>
        <w:rPr>
          <w:rFonts w:hint="eastAsia" w:hAnsi="宋体" w:eastAsia="宋体"/>
          <w:color w:val="auto"/>
          <w:sz w:val="28"/>
          <w:szCs w:val="28"/>
          <w:highlight w:val="none"/>
        </w:rPr>
        <w:t xml:space="preserve">采购项目编号： </w:t>
      </w:r>
    </w:p>
    <w:p w14:paraId="2C31B156">
      <w:pPr>
        <w:pStyle w:val="34"/>
        <w:jc w:val="center"/>
        <w:rPr>
          <w:rFonts w:hAnsi="宋体" w:eastAsia="宋体"/>
          <w:color w:val="auto"/>
          <w:highlight w:val="none"/>
        </w:rPr>
      </w:pPr>
      <w:r>
        <w:rPr>
          <w:rFonts w:hint="eastAsia" w:hAnsi="宋体" w:eastAsia="宋体"/>
          <w:color w:val="auto"/>
          <w:sz w:val="28"/>
          <w:szCs w:val="28"/>
          <w:highlight w:val="none"/>
        </w:rPr>
        <w:t>所投采购包： 第 包</w:t>
      </w:r>
    </w:p>
    <w:p w14:paraId="096D02E4">
      <w:pPr>
        <w:pStyle w:val="34"/>
        <w:rPr>
          <w:rFonts w:hAnsi="宋体" w:eastAsia="宋体"/>
          <w:color w:val="auto"/>
          <w:highlight w:val="none"/>
        </w:rPr>
      </w:pPr>
    </w:p>
    <w:p w14:paraId="3614A5B8">
      <w:pPr>
        <w:pStyle w:val="34"/>
        <w:rPr>
          <w:rFonts w:hAnsi="宋体" w:eastAsia="宋体"/>
          <w:color w:val="auto"/>
          <w:highlight w:val="none"/>
        </w:rPr>
      </w:pPr>
    </w:p>
    <w:p w14:paraId="512642DC">
      <w:pPr>
        <w:pStyle w:val="34"/>
        <w:rPr>
          <w:rFonts w:hAnsi="宋体" w:eastAsia="宋体"/>
          <w:color w:val="auto"/>
          <w:highlight w:val="none"/>
        </w:rPr>
      </w:pPr>
    </w:p>
    <w:p w14:paraId="43DFC28B">
      <w:pPr>
        <w:pStyle w:val="34"/>
        <w:rPr>
          <w:rFonts w:hAnsi="宋体" w:eastAsia="宋体"/>
          <w:color w:val="auto"/>
          <w:highlight w:val="none"/>
        </w:rPr>
      </w:pPr>
    </w:p>
    <w:p w14:paraId="7A37396A">
      <w:pPr>
        <w:pStyle w:val="34"/>
        <w:jc w:val="center"/>
        <w:rPr>
          <w:rFonts w:hAnsi="宋体" w:eastAsia="宋体"/>
          <w:color w:val="auto"/>
          <w:sz w:val="28"/>
          <w:szCs w:val="28"/>
          <w:highlight w:val="none"/>
        </w:rPr>
      </w:pPr>
      <w:r>
        <w:rPr>
          <w:rFonts w:hint="eastAsia" w:hAnsi="宋体" w:eastAsia="宋体"/>
          <w:color w:val="auto"/>
          <w:sz w:val="28"/>
          <w:szCs w:val="28"/>
          <w:highlight w:val="none"/>
        </w:rPr>
        <w:t>（投标人名称）</w:t>
      </w:r>
    </w:p>
    <w:p w14:paraId="33A29F6E">
      <w:pPr>
        <w:pStyle w:val="34"/>
        <w:jc w:val="center"/>
        <w:rPr>
          <w:rFonts w:hAnsi="宋体" w:eastAsia="宋体"/>
          <w:color w:val="auto"/>
          <w:highlight w:val="none"/>
        </w:rPr>
      </w:pPr>
      <w:r>
        <w:rPr>
          <w:rFonts w:hint="eastAsia" w:hAnsi="宋体" w:eastAsia="宋体"/>
          <w:color w:val="auto"/>
          <w:sz w:val="28"/>
          <w:szCs w:val="28"/>
          <w:highlight w:val="none"/>
        </w:rPr>
        <w:t>年 月 日</w:t>
      </w:r>
    </w:p>
    <w:p w14:paraId="00CB059F">
      <w:pPr>
        <w:pStyle w:val="34"/>
        <w:rPr>
          <w:rFonts w:hAnsi="宋体" w:eastAsia="宋体"/>
          <w:color w:val="auto"/>
          <w:highlight w:val="none"/>
        </w:rPr>
      </w:pPr>
      <w:r>
        <w:rPr>
          <w:rFonts w:hint="eastAsia" w:hAnsi="宋体" w:eastAsia="宋体"/>
          <w:color w:val="auto"/>
          <w:highlight w:val="none"/>
        </w:rPr>
        <w:br w:type="page"/>
      </w:r>
    </w:p>
    <w:p w14:paraId="07A36341">
      <w:pPr>
        <w:pStyle w:val="34"/>
        <w:jc w:val="center"/>
        <w:rPr>
          <w:rFonts w:hAnsi="宋体" w:eastAsia="宋体"/>
          <w:color w:val="auto"/>
          <w:sz w:val="28"/>
          <w:szCs w:val="28"/>
          <w:highlight w:val="none"/>
        </w:rPr>
      </w:pPr>
      <w:r>
        <w:rPr>
          <w:rFonts w:hint="eastAsia" w:hAnsi="宋体" w:eastAsia="宋体"/>
          <w:color w:val="auto"/>
          <w:sz w:val="28"/>
          <w:szCs w:val="28"/>
          <w:highlight w:val="none"/>
        </w:rPr>
        <w:t>价格文件目录</w:t>
      </w:r>
    </w:p>
    <w:p w14:paraId="22237AD3">
      <w:pPr>
        <w:pStyle w:val="34"/>
        <w:spacing w:line="360" w:lineRule="auto"/>
        <w:rPr>
          <w:rFonts w:hAnsi="宋体" w:eastAsia="宋体"/>
          <w:color w:val="auto"/>
          <w:highlight w:val="none"/>
        </w:rPr>
      </w:pPr>
      <w:r>
        <w:rPr>
          <w:rFonts w:hint="eastAsia" w:hAnsi="宋体" w:eastAsia="宋体"/>
          <w:color w:val="auto"/>
          <w:highlight w:val="none"/>
        </w:rPr>
        <w:t>一、开标一览表</w:t>
      </w:r>
    </w:p>
    <w:p w14:paraId="462BB733">
      <w:pPr>
        <w:pStyle w:val="34"/>
        <w:spacing w:line="360" w:lineRule="auto"/>
        <w:rPr>
          <w:rFonts w:hAnsi="宋体" w:eastAsia="宋体"/>
          <w:color w:val="auto"/>
          <w:highlight w:val="none"/>
        </w:rPr>
      </w:pPr>
      <w:r>
        <w:rPr>
          <w:rFonts w:hint="eastAsia" w:hAnsi="宋体" w:eastAsia="宋体"/>
          <w:color w:val="auto"/>
          <w:highlight w:val="none"/>
        </w:rPr>
        <w:t>二、分项报价表</w:t>
      </w:r>
    </w:p>
    <w:p w14:paraId="161FE6C0">
      <w:pPr>
        <w:pStyle w:val="34"/>
        <w:rPr>
          <w:rFonts w:hAnsi="宋体" w:eastAsia="宋体"/>
          <w:color w:val="auto"/>
          <w:highlight w:val="none"/>
        </w:rPr>
      </w:pPr>
      <w:r>
        <w:rPr>
          <w:rFonts w:hint="eastAsia" w:hAnsi="宋体" w:eastAsia="宋体"/>
          <w:color w:val="auto"/>
          <w:highlight w:val="none"/>
        </w:rPr>
        <w:br w:type="page"/>
      </w:r>
    </w:p>
    <w:p w14:paraId="60E40CFE">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格式一</w:t>
      </w:r>
    </w:p>
    <w:p w14:paraId="27D363C9">
      <w:pPr>
        <w:pStyle w:val="34"/>
        <w:jc w:val="center"/>
        <w:rPr>
          <w:rFonts w:hAnsi="宋体" w:eastAsia="宋体"/>
          <w:color w:val="auto"/>
          <w:sz w:val="28"/>
          <w:szCs w:val="28"/>
          <w:highlight w:val="none"/>
        </w:rPr>
      </w:pPr>
      <w:bookmarkStart w:id="4046" w:name="_Toc8483"/>
      <w:r>
        <w:rPr>
          <w:rFonts w:hint="eastAsia" w:hAnsi="宋体" w:eastAsia="宋体"/>
          <w:color w:val="auto"/>
          <w:sz w:val="28"/>
          <w:szCs w:val="28"/>
          <w:highlight w:val="none"/>
        </w:rPr>
        <w:t>开标一览表</w:t>
      </w:r>
      <w:bookmarkEnd w:id="4046"/>
    </w:p>
    <w:p w14:paraId="73A7E4FE">
      <w:pPr>
        <w:pStyle w:val="34"/>
        <w:spacing w:line="360" w:lineRule="auto"/>
        <w:rPr>
          <w:rFonts w:hAnsi="宋体" w:eastAsia="宋体"/>
          <w:color w:val="auto"/>
          <w:highlight w:val="none"/>
        </w:rPr>
      </w:pPr>
      <w:r>
        <w:rPr>
          <w:rFonts w:hint="eastAsia" w:hAnsi="宋体" w:eastAsia="宋体"/>
          <w:color w:val="auto"/>
          <w:highlight w:val="none"/>
        </w:rPr>
        <w:t>采购项目编号：</w:t>
      </w:r>
    </w:p>
    <w:p w14:paraId="0B08CF59">
      <w:pPr>
        <w:pStyle w:val="34"/>
        <w:spacing w:line="360" w:lineRule="auto"/>
        <w:rPr>
          <w:rFonts w:hAnsi="宋体" w:eastAsia="宋体"/>
          <w:color w:val="auto"/>
          <w:highlight w:val="none"/>
        </w:rPr>
      </w:pPr>
      <w:r>
        <w:rPr>
          <w:rFonts w:hint="eastAsia" w:hAnsi="宋体" w:eastAsia="宋体"/>
          <w:color w:val="auto"/>
          <w:highlight w:val="none"/>
        </w:rPr>
        <w:t>项目名称：</w:t>
      </w:r>
    </w:p>
    <w:p w14:paraId="6C075289">
      <w:pPr>
        <w:pStyle w:val="34"/>
        <w:spacing w:line="360" w:lineRule="auto"/>
        <w:rPr>
          <w:rFonts w:hAnsi="宋体" w:eastAsia="宋体"/>
          <w:color w:val="auto"/>
          <w:highlight w:val="none"/>
        </w:rPr>
      </w:pPr>
      <w:r>
        <w:rPr>
          <w:rFonts w:hint="eastAsia" w:hAnsi="宋体" w:eastAsia="宋体"/>
          <w:color w:val="auto"/>
          <w:highlight w:val="none"/>
        </w:rPr>
        <w:t>投标人名称：</w:t>
      </w:r>
    </w:p>
    <w:tbl>
      <w:tblPr>
        <w:tblStyle w:val="38"/>
        <w:tblW w:w="98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2243"/>
        <w:gridCol w:w="1928"/>
        <w:gridCol w:w="1423"/>
        <w:gridCol w:w="1794"/>
        <w:gridCol w:w="1794"/>
      </w:tblGrid>
      <w:tr w14:paraId="0F2EC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15" w:type="dxa"/>
            <w:shd w:val="clear" w:color="auto" w:fill="F5F5F5"/>
          </w:tcPr>
          <w:p w14:paraId="6FF63D5D">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2243" w:type="dxa"/>
            <w:shd w:val="clear" w:color="auto" w:fill="F5F5F5"/>
          </w:tcPr>
          <w:p w14:paraId="549D12B1">
            <w:pPr>
              <w:pStyle w:val="34"/>
              <w:spacing w:line="360" w:lineRule="auto"/>
              <w:jc w:val="center"/>
              <w:rPr>
                <w:rFonts w:hAnsi="宋体" w:eastAsia="宋体"/>
                <w:color w:val="auto"/>
                <w:highlight w:val="none"/>
              </w:rPr>
            </w:pPr>
            <w:r>
              <w:rPr>
                <w:rFonts w:hint="eastAsia" w:hAnsi="宋体" w:eastAsia="宋体"/>
                <w:color w:val="auto"/>
                <w:highlight w:val="none"/>
              </w:rPr>
              <w:t>采购项目名称</w:t>
            </w:r>
          </w:p>
        </w:tc>
        <w:tc>
          <w:tcPr>
            <w:tcW w:w="1928" w:type="dxa"/>
            <w:shd w:val="clear" w:color="auto" w:fill="F5F5F5"/>
          </w:tcPr>
          <w:p w14:paraId="28E2FE86">
            <w:pPr>
              <w:pStyle w:val="34"/>
              <w:spacing w:line="360" w:lineRule="auto"/>
              <w:jc w:val="center"/>
              <w:rPr>
                <w:rFonts w:hAnsi="宋体" w:eastAsia="宋体"/>
                <w:color w:val="auto"/>
                <w:highlight w:val="none"/>
              </w:rPr>
            </w:pPr>
            <w:r>
              <w:rPr>
                <w:rFonts w:hint="eastAsia" w:hAnsi="宋体" w:eastAsia="宋体"/>
                <w:color w:val="auto"/>
                <w:highlight w:val="none"/>
              </w:rPr>
              <w:t>投标报价（元）</w:t>
            </w:r>
          </w:p>
        </w:tc>
        <w:tc>
          <w:tcPr>
            <w:tcW w:w="1423" w:type="dxa"/>
            <w:shd w:val="clear" w:color="auto" w:fill="F5F5F5"/>
          </w:tcPr>
          <w:p w14:paraId="274B1593">
            <w:pPr>
              <w:pStyle w:val="34"/>
              <w:spacing w:line="360" w:lineRule="auto"/>
              <w:jc w:val="center"/>
              <w:rPr>
                <w:rFonts w:hAnsi="宋体" w:eastAsia="宋体"/>
                <w:color w:val="auto"/>
                <w:highlight w:val="none"/>
              </w:rPr>
            </w:pPr>
            <w:r>
              <w:rPr>
                <w:rFonts w:hint="eastAsia" w:hAnsi="宋体" w:eastAsia="宋体"/>
                <w:color w:val="auto"/>
                <w:highlight w:val="none"/>
              </w:rPr>
              <w:t>交货或服务期</w:t>
            </w:r>
          </w:p>
        </w:tc>
        <w:tc>
          <w:tcPr>
            <w:tcW w:w="1794" w:type="dxa"/>
            <w:shd w:val="clear" w:color="auto" w:fill="F5F5F5"/>
          </w:tcPr>
          <w:p w14:paraId="06877967">
            <w:pPr>
              <w:pStyle w:val="34"/>
              <w:spacing w:line="360" w:lineRule="auto"/>
              <w:jc w:val="center"/>
              <w:rPr>
                <w:rFonts w:hAnsi="宋体" w:eastAsia="宋体"/>
                <w:color w:val="auto"/>
                <w:highlight w:val="none"/>
              </w:rPr>
            </w:pPr>
            <w:r>
              <w:rPr>
                <w:rFonts w:hint="eastAsia" w:hAnsi="宋体" w:eastAsia="宋体"/>
                <w:color w:val="auto"/>
                <w:highlight w:val="none"/>
              </w:rPr>
              <w:t>交货或服务地点</w:t>
            </w:r>
          </w:p>
        </w:tc>
        <w:tc>
          <w:tcPr>
            <w:tcW w:w="1794" w:type="dxa"/>
            <w:shd w:val="clear" w:color="auto" w:fill="F5F5F5"/>
          </w:tcPr>
          <w:p w14:paraId="16492575">
            <w:pPr>
              <w:pStyle w:val="34"/>
              <w:spacing w:line="360" w:lineRule="auto"/>
              <w:jc w:val="center"/>
              <w:rPr>
                <w:rFonts w:hAnsi="宋体" w:eastAsia="宋体"/>
                <w:color w:val="auto"/>
                <w:highlight w:val="none"/>
              </w:rPr>
            </w:pPr>
            <w:r>
              <w:rPr>
                <w:rFonts w:hint="eastAsia" w:hAnsi="宋体" w:eastAsia="宋体"/>
                <w:color w:val="auto"/>
                <w:highlight w:val="none"/>
              </w:rPr>
              <w:t>备注</w:t>
            </w:r>
          </w:p>
        </w:tc>
      </w:tr>
      <w:tr w14:paraId="61777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5" w:type="dxa"/>
          </w:tcPr>
          <w:p w14:paraId="10803EE3">
            <w:pPr>
              <w:pStyle w:val="34"/>
              <w:numPr>
                <w:ilvl w:val="0"/>
                <w:numId w:val="88"/>
              </w:numPr>
              <w:tabs>
                <w:tab w:val="clear" w:pos="0"/>
              </w:tabs>
              <w:spacing w:line="360" w:lineRule="auto"/>
              <w:jc w:val="center"/>
              <w:rPr>
                <w:rFonts w:hAnsi="宋体" w:eastAsia="宋体"/>
                <w:color w:val="auto"/>
                <w:highlight w:val="none"/>
              </w:rPr>
            </w:pPr>
          </w:p>
        </w:tc>
        <w:tc>
          <w:tcPr>
            <w:tcW w:w="2243" w:type="dxa"/>
          </w:tcPr>
          <w:p w14:paraId="22F94FC7">
            <w:pPr>
              <w:pStyle w:val="34"/>
              <w:spacing w:line="360" w:lineRule="auto"/>
              <w:rPr>
                <w:rFonts w:hAnsi="宋体" w:eastAsia="宋体"/>
                <w:color w:val="auto"/>
                <w:highlight w:val="none"/>
              </w:rPr>
            </w:pPr>
          </w:p>
        </w:tc>
        <w:tc>
          <w:tcPr>
            <w:tcW w:w="1928" w:type="dxa"/>
          </w:tcPr>
          <w:p w14:paraId="51763971">
            <w:pPr>
              <w:pStyle w:val="34"/>
              <w:spacing w:line="360" w:lineRule="auto"/>
              <w:rPr>
                <w:rFonts w:hAnsi="宋体" w:eastAsia="宋体"/>
                <w:color w:val="auto"/>
                <w:highlight w:val="none"/>
              </w:rPr>
            </w:pPr>
          </w:p>
        </w:tc>
        <w:tc>
          <w:tcPr>
            <w:tcW w:w="1423" w:type="dxa"/>
          </w:tcPr>
          <w:p w14:paraId="3F868E13">
            <w:pPr>
              <w:pStyle w:val="34"/>
              <w:spacing w:line="360" w:lineRule="auto"/>
              <w:rPr>
                <w:rFonts w:hAnsi="宋体" w:eastAsia="宋体"/>
                <w:color w:val="auto"/>
                <w:highlight w:val="none"/>
              </w:rPr>
            </w:pPr>
          </w:p>
        </w:tc>
        <w:tc>
          <w:tcPr>
            <w:tcW w:w="1794" w:type="dxa"/>
          </w:tcPr>
          <w:p w14:paraId="28054991">
            <w:pPr>
              <w:pStyle w:val="34"/>
              <w:spacing w:line="360" w:lineRule="auto"/>
              <w:rPr>
                <w:rFonts w:hAnsi="宋体" w:eastAsia="宋体"/>
                <w:color w:val="auto"/>
                <w:highlight w:val="none"/>
              </w:rPr>
            </w:pPr>
          </w:p>
        </w:tc>
        <w:tc>
          <w:tcPr>
            <w:tcW w:w="1794" w:type="dxa"/>
          </w:tcPr>
          <w:p w14:paraId="6DE41145">
            <w:pPr>
              <w:pStyle w:val="34"/>
              <w:spacing w:line="360" w:lineRule="auto"/>
              <w:rPr>
                <w:rFonts w:hAnsi="宋体" w:eastAsia="宋体"/>
                <w:color w:val="auto"/>
                <w:highlight w:val="none"/>
              </w:rPr>
            </w:pPr>
          </w:p>
        </w:tc>
      </w:tr>
    </w:tbl>
    <w:p w14:paraId="3FFD898B">
      <w:pPr>
        <w:pStyle w:val="34"/>
        <w:spacing w:line="360" w:lineRule="auto"/>
        <w:rPr>
          <w:rFonts w:hAnsi="宋体" w:eastAsia="宋体"/>
          <w:color w:val="auto"/>
          <w:highlight w:val="none"/>
        </w:rPr>
      </w:pPr>
    </w:p>
    <w:p w14:paraId="7C9264DF">
      <w:pPr>
        <w:pStyle w:val="34"/>
        <w:wordWrap w:val="0"/>
        <w:spacing w:line="360" w:lineRule="auto"/>
        <w:jc w:val="right"/>
        <w:rPr>
          <w:rFonts w:hAnsi="宋体" w:eastAsia="宋体"/>
          <w:color w:val="auto"/>
          <w:highlight w:val="none"/>
          <w:u w:val="single"/>
        </w:rPr>
      </w:pPr>
      <w:r>
        <w:rPr>
          <w:rFonts w:hint="eastAsia" w:hAnsi="宋体" w:eastAsia="宋体"/>
          <w:color w:val="auto"/>
          <w:highlight w:val="none"/>
        </w:rPr>
        <w:t>投标人签章：</w:t>
      </w:r>
      <w:r>
        <w:rPr>
          <w:rFonts w:hint="eastAsia" w:hAnsi="宋体" w:eastAsia="宋体"/>
          <w:color w:val="auto"/>
          <w:highlight w:val="none"/>
          <w:u w:val="single"/>
        </w:rPr>
        <w:t xml:space="preserve">               </w:t>
      </w:r>
    </w:p>
    <w:p w14:paraId="1734B4E0">
      <w:pPr>
        <w:pStyle w:val="34"/>
        <w:spacing w:line="360" w:lineRule="auto"/>
        <w:jc w:val="right"/>
        <w:rPr>
          <w:rFonts w:hAnsi="宋体" w:eastAsia="宋体"/>
          <w:color w:val="auto"/>
          <w:highlight w:val="none"/>
        </w:rPr>
      </w:pPr>
      <w:r>
        <w:rPr>
          <w:rFonts w:hint="eastAsia" w:hAnsi="宋体" w:eastAsia="宋体"/>
          <w:color w:val="auto"/>
          <w:highlight w:val="none"/>
        </w:rPr>
        <w:t>日期： 年 月 日</w:t>
      </w:r>
    </w:p>
    <w:p w14:paraId="5C0BC493">
      <w:pPr>
        <w:pStyle w:val="34"/>
        <w:rPr>
          <w:rFonts w:hAnsi="宋体" w:eastAsia="宋体"/>
          <w:color w:val="auto"/>
          <w:highlight w:val="none"/>
        </w:rPr>
      </w:pPr>
      <w:r>
        <w:rPr>
          <w:rFonts w:hint="eastAsia" w:hAnsi="宋体" w:eastAsia="宋体"/>
          <w:color w:val="auto"/>
          <w:highlight w:val="none"/>
        </w:rPr>
        <w:br w:type="page"/>
      </w:r>
    </w:p>
    <w:p w14:paraId="4A811504">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格式二</w:t>
      </w:r>
    </w:p>
    <w:p w14:paraId="55101D95">
      <w:pPr>
        <w:pStyle w:val="34"/>
        <w:jc w:val="center"/>
        <w:rPr>
          <w:rFonts w:hAnsi="宋体" w:eastAsia="宋体"/>
          <w:color w:val="auto"/>
          <w:sz w:val="28"/>
          <w:szCs w:val="28"/>
          <w:highlight w:val="none"/>
        </w:rPr>
      </w:pPr>
      <w:bookmarkStart w:id="4047" w:name="_Toc10572"/>
      <w:r>
        <w:rPr>
          <w:rFonts w:hint="eastAsia" w:hAnsi="宋体" w:eastAsia="宋体"/>
          <w:color w:val="auto"/>
          <w:sz w:val="28"/>
          <w:szCs w:val="28"/>
          <w:highlight w:val="none"/>
        </w:rPr>
        <w:t>分项报价表</w:t>
      </w:r>
      <w:bookmarkEnd w:id="4047"/>
    </w:p>
    <w:tbl>
      <w:tblPr>
        <w:tblStyle w:val="28"/>
        <w:tblW w:w="9395"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42"/>
        <w:gridCol w:w="1731"/>
        <w:gridCol w:w="1500"/>
        <w:gridCol w:w="803"/>
        <w:gridCol w:w="1090"/>
        <w:gridCol w:w="1329"/>
        <w:gridCol w:w="1455"/>
        <w:gridCol w:w="845"/>
      </w:tblGrid>
      <w:tr w14:paraId="334382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10" w:hRule="atLeast"/>
          <w:jc w:val="center"/>
        </w:trPr>
        <w:tc>
          <w:tcPr>
            <w:tcW w:w="642" w:type="dxa"/>
            <w:noWrap w:val="0"/>
            <w:vAlign w:val="center"/>
          </w:tcPr>
          <w:p w14:paraId="14B76289">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1731" w:type="dxa"/>
            <w:noWrap w:val="0"/>
            <w:vAlign w:val="center"/>
          </w:tcPr>
          <w:p w14:paraId="3082D4CA">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项目名称</w:t>
            </w:r>
          </w:p>
        </w:tc>
        <w:tc>
          <w:tcPr>
            <w:tcW w:w="1500" w:type="dxa"/>
            <w:noWrap w:val="0"/>
            <w:vAlign w:val="center"/>
          </w:tcPr>
          <w:p w14:paraId="563C229E">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项目特征描述</w:t>
            </w:r>
          </w:p>
        </w:tc>
        <w:tc>
          <w:tcPr>
            <w:tcW w:w="803" w:type="dxa"/>
            <w:noWrap w:val="0"/>
            <w:vAlign w:val="center"/>
          </w:tcPr>
          <w:p w14:paraId="2B1B69E4">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单位</w:t>
            </w:r>
          </w:p>
        </w:tc>
        <w:tc>
          <w:tcPr>
            <w:tcW w:w="1090" w:type="dxa"/>
            <w:noWrap w:val="0"/>
            <w:vAlign w:val="center"/>
          </w:tcPr>
          <w:p w14:paraId="32D224B8">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工程量</w:t>
            </w:r>
          </w:p>
        </w:tc>
        <w:tc>
          <w:tcPr>
            <w:tcW w:w="1329" w:type="dxa"/>
            <w:noWrap w:val="0"/>
            <w:vAlign w:val="center"/>
          </w:tcPr>
          <w:p w14:paraId="4FFB790D">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单 价（元）</w:t>
            </w:r>
          </w:p>
        </w:tc>
        <w:tc>
          <w:tcPr>
            <w:tcW w:w="1455" w:type="dxa"/>
            <w:noWrap w:val="0"/>
            <w:vAlign w:val="center"/>
          </w:tcPr>
          <w:p w14:paraId="6F36D7A3">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合价（元）</w:t>
            </w:r>
          </w:p>
        </w:tc>
        <w:tc>
          <w:tcPr>
            <w:tcW w:w="845" w:type="dxa"/>
            <w:noWrap w:val="0"/>
            <w:vAlign w:val="center"/>
          </w:tcPr>
          <w:p w14:paraId="3D7771D0">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备注</w:t>
            </w:r>
          </w:p>
        </w:tc>
      </w:tr>
      <w:tr w14:paraId="5A6C4F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1E5AAA92">
            <w:pPr>
              <w:bidi w:val="0"/>
              <w:ind w:left="0" w:leftChars="0" w:firstLine="0" w:firstLineChars="0"/>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1</w:t>
            </w:r>
          </w:p>
        </w:tc>
        <w:tc>
          <w:tcPr>
            <w:tcW w:w="1731" w:type="dxa"/>
            <w:noWrap w:val="0"/>
            <w:vAlign w:val="center"/>
          </w:tcPr>
          <w:p w14:paraId="65873E3E">
            <w:pPr>
              <w:pStyle w:val="12"/>
              <w:tabs>
                <w:tab w:val="left" w:pos="567"/>
                <w:tab w:val="left" w:pos="8483"/>
              </w:tabs>
              <w:spacing w:before="0" w:after="0"/>
              <w:ind w:left="0" w:leftChars="0" w:right="142" w:rightChars="0" w:firstLine="0" w:firstLineChars="0"/>
              <w:jc w:val="center"/>
              <w:rPr>
                <w:rFonts w:hint="default" w:ascii="宋体" w:hAnsi="宋体" w:eastAsia="宋体" w:cs="宋体"/>
                <w:color w:val="auto"/>
                <w:kern w:val="0"/>
                <w:sz w:val="21"/>
                <w:szCs w:val="21"/>
                <w:highlight w:val="none"/>
                <w:lang w:val="en-US" w:eastAsia="zh-CN" w:bidi="en-US"/>
              </w:rPr>
            </w:pPr>
          </w:p>
        </w:tc>
        <w:tc>
          <w:tcPr>
            <w:tcW w:w="1500" w:type="dxa"/>
            <w:noWrap w:val="0"/>
            <w:vAlign w:val="center"/>
          </w:tcPr>
          <w:p w14:paraId="61B029FB">
            <w:pPr>
              <w:ind w:firstLine="0" w:firstLineChars="0"/>
              <w:jc w:val="center"/>
              <w:rPr>
                <w:color w:val="auto"/>
                <w:highlight w:val="none"/>
              </w:rPr>
            </w:pPr>
          </w:p>
        </w:tc>
        <w:tc>
          <w:tcPr>
            <w:tcW w:w="803" w:type="dxa"/>
            <w:noWrap w:val="0"/>
            <w:vAlign w:val="center"/>
          </w:tcPr>
          <w:p w14:paraId="7D6C82A1">
            <w:pPr>
              <w:ind w:firstLine="0" w:firstLineChars="0"/>
              <w:jc w:val="center"/>
              <w:rPr>
                <w:color w:val="auto"/>
                <w:highlight w:val="none"/>
              </w:rPr>
            </w:pPr>
          </w:p>
        </w:tc>
        <w:tc>
          <w:tcPr>
            <w:tcW w:w="1090" w:type="dxa"/>
            <w:noWrap w:val="0"/>
            <w:vAlign w:val="center"/>
          </w:tcPr>
          <w:p w14:paraId="43EE91F9">
            <w:pPr>
              <w:ind w:firstLine="0" w:firstLineChars="0"/>
              <w:jc w:val="center"/>
              <w:rPr>
                <w:color w:val="auto"/>
                <w:highlight w:val="none"/>
              </w:rPr>
            </w:pPr>
          </w:p>
        </w:tc>
        <w:tc>
          <w:tcPr>
            <w:tcW w:w="1329" w:type="dxa"/>
            <w:noWrap w:val="0"/>
            <w:vAlign w:val="center"/>
          </w:tcPr>
          <w:p w14:paraId="3A789DAD">
            <w:pPr>
              <w:ind w:firstLine="0" w:firstLineChars="0"/>
              <w:jc w:val="center"/>
              <w:rPr>
                <w:color w:val="auto"/>
                <w:highlight w:val="none"/>
              </w:rPr>
            </w:pPr>
          </w:p>
        </w:tc>
        <w:tc>
          <w:tcPr>
            <w:tcW w:w="1455" w:type="dxa"/>
            <w:noWrap w:val="0"/>
            <w:vAlign w:val="center"/>
          </w:tcPr>
          <w:p w14:paraId="78E3A3A1">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p>
        </w:tc>
        <w:tc>
          <w:tcPr>
            <w:tcW w:w="845" w:type="dxa"/>
            <w:noWrap w:val="0"/>
            <w:vAlign w:val="center"/>
          </w:tcPr>
          <w:p w14:paraId="10CE55F7">
            <w:pPr>
              <w:ind w:firstLine="0" w:firstLineChars="0"/>
              <w:jc w:val="center"/>
              <w:rPr>
                <w:color w:val="auto"/>
                <w:highlight w:val="none"/>
              </w:rPr>
            </w:pPr>
          </w:p>
        </w:tc>
      </w:tr>
      <w:tr w14:paraId="7829E0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1C33E41A">
            <w:pPr>
              <w:bidi w:val="0"/>
              <w:ind w:left="0" w:leftChars="0" w:firstLine="0" w:firstLineChars="0"/>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2</w:t>
            </w:r>
          </w:p>
        </w:tc>
        <w:tc>
          <w:tcPr>
            <w:tcW w:w="1731" w:type="dxa"/>
            <w:noWrap w:val="0"/>
            <w:vAlign w:val="center"/>
          </w:tcPr>
          <w:p w14:paraId="2ADD8E6F">
            <w:pPr>
              <w:pStyle w:val="12"/>
              <w:tabs>
                <w:tab w:val="left" w:pos="567"/>
                <w:tab w:val="left" w:pos="8483"/>
              </w:tabs>
              <w:spacing w:before="0" w:after="0"/>
              <w:ind w:left="0" w:leftChars="0" w:right="142" w:rightChars="0" w:firstLine="0" w:firstLineChars="0"/>
              <w:jc w:val="center"/>
              <w:rPr>
                <w:rFonts w:hint="default" w:ascii="宋体" w:hAnsi="宋体" w:eastAsia="宋体" w:cs="宋体"/>
                <w:color w:val="auto"/>
                <w:kern w:val="0"/>
                <w:sz w:val="21"/>
                <w:szCs w:val="21"/>
                <w:highlight w:val="none"/>
                <w:lang w:val="en-US" w:eastAsia="zh-CN" w:bidi="en-US"/>
              </w:rPr>
            </w:pPr>
          </w:p>
        </w:tc>
        <w:tc>
          <w:tcPr>
            <w:tcW w:w="1500" w:type="dxa"/>
            <w:noWrap w:val="0"/>
            <w:vAlign w:val="center"/>
          </w:tcPr>
          <w:p w14:paraId="3E351A8F">
            <w:pPr>
              <w:ind w:firstLine="0" w:firstLineChars="0"/>
              <w:jc w:val="center"/>
              <w:rPr>
                <w:color w:val="auto"/>
                <w:highlight w:val="none"/>
              </w:rPr>
            </w:pPr>
          </w:p>
        </w:tc>
        <w:tc>
          <w:tcPr>
            <w:tcW w:w="803" w:type="dxa"/>
            <w:noWrap w:val="0"/>
            <w:vAlign w:val="center"/>
          </w:tcPr>
          <w:p w14:paraId="7A99A1C3">
            <w:pPr>
              <w:ind w:firstLine="0" w:firstLineChars="0"/>
              <w:jc w:val="center"/>
              <w:rPr>
                <w:color w:val="auto"/>
                <w:highlight w:val="none"/>
              </w:rPr>
            </w:pPr>
          </w:p>
        </w:tc>
        <w:tc>
          <w:tcPr>
            <w:tcW w:w="1090" w:type="dxa"/>
            <w:noWrap w:val="0"/>
            <w:vAlign w:val="center"/>
          </w:tcPr>
          <w:p w14:paraId="278F5700">
            <w:pPr>
              <w:ind w:firstLine="0" w:firstLineChars="0"/>
              <w:jc w:val="center"/>
              <w:rPr>
                <w:color w:val="auto"/>
                <w:highlight w:val="none"/>
              </w:rPr>
            </w:pPr>
          </w:p>
        </w:tc>
        <w:tc>
          <w:tcPr>
            <w:tcW w:w="1329" w:type="dxa"/>
            <w:noWrap w:val="0"/>
            <w:vAlign w:val="center"/>
          </w:tcPr>
          <w:p w14:paraId="19240327">
            <w:pPr>
              <w:ind w:firstLine="0" w:firstLineChars="0"/>
              <w:jc w:val="center"/>
              <w:rPr>
                <w:color w:val="auto"/>
                <w:highlight w:val="none"/>
              </w:rPr>
            </w:pPr>
          </w:p>
        </w:tc>
        <w:tc>
          <w:tcPr>
            <w:tcW w:w="1455" w:type="dxa"/>
            <w:noWrap w:val="0"/>
            <w:vAlign w:val="center"/>
          </w:tcPr>
          <w:p w14:paraId="79478D1F">
            <w:pPr>
              <w:bidi w:val="0"/>
              <w:ind w:left="0" w:leftChars="0" w:firstLine="0" w:firstLineChars="0"/>
              <w:jc w:val="center"/>
              <w:rPr>
                <w:rFonts w:hint="eastAsia" w:ascii="宋体" w:hAnsi="宋体" w:eastAsia="宋体" w:cs="宋体"/>
                <w:color w:val="auto"/>
                <w:kern w:val="2"/>
                <w:sz w:val="21"/>
                <w:szCs w:val="24"/>
                <w:highlight w:val="none"/>
                <w:lang w:val="en-US" w:eastAsia="zh-CN" w:bidi="ar-SA"/>
              </w:rPr>
            </w:pPr>
          </w:p>
        </w:tc>
        <w:tc>
          <w:tcPr>
            <w:tcW w:w="845" w:type="dxa"/>
            <w:noWrap w:val="0"/>
            <w:vAlign w:val="center"/>
          </w:tcPr>
          <w:p w14:paraId="57018CA8">
            <w:pPr>
              <w:widowControl w:val="0"/>
              <w:ind w:left="0" w:leftChars="0" w:firstLine="0" w:firstLineChars="0"/>
              <w:jc w:val="center"/>
              <w:rPr>
                <w:color w:val="auto"/>
                <w:highlight w:val="none"/>
              </w:rPr>
            </w:pPr>
          </w:p>
        </w:tc>
      </w:tr>
      <w:tr w14:paraId="2A4B49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4447541F">
            <w:pPr>
              <w:bidi w:val="0"/>
              <w:ind w:left="0" w:leftChars="0" w:firstLine="0" w:firstLineChars="0"/>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3</w:t>
            </w:r>
          </w:p>
        </w:tc>
        <w:tc>
          <w:tcPr>
            <w:tcW w:w="1731" w:type="dxa"/>
            <w:noWrap w:val="0"/>
            <w:vAlign w:val="center"/>
          </w:tcPr>
          <w:p w14:paraId="19CFCE16">
            <w:pPr>
              <w:pStyle w:val="12"/>
              <w:tabs>
                <w:tab w:val="left" w:pos="567"/>
                <w:tab w:val="left" w:pos="8483"/>
              </w:tabs>
              <w:spacing w:before="0" w:after="0"/>
              <w:ind w:left="0" w:leftChars="0" w:right="142" w:rightChars="0" w:firstLine="0" w:firstLineChars="0"/>
              <w:jc w:val="center"/>
              <w:rPr>
                <w:rFonts w:hint="eastAsia" w:ascii="宋体" w:hAnsi="宋体" w:eastAsia="宋体" w:cs="宋体"/>
                <w:color w:val="auto"/>
                <w:kern w:val="0"/>
                <w:sz w:val="21"/>
                <w:szCs w:val="21"/>
                <w:highlight w:val="none"/>
                <w:lang w:val="en-US" w:eastAsia="zh-CN" w:bidi="en-US"/>
              </w:rPr>
            </w:pPr>
          </w:p>
        </w:tc>
        <w:tc>
          <w:tcPr>
            <w:tcW w:w="1500" w:type="dxa"/>
            <w:noWrap w:val="0"/>
            <w:vAlign w:val="center"/>
          </w:tcPr>
          <w:p w14:paraId="60F062BA">
            <w:pPr>
              <w:ind w:firstLine="0" w:firstLineChars="0"/>
              <w:jc w:val="center"/>
              <w:rPr>
                <w:color w:val="auto"/>
                <w:highlight w:val="none"/>
              </w:rPr>
            </w:pPr>
          </w:p>
        </w:tc>
        <w:tc>
          <w:tcPr>
            <w:tcW w:w="803" w:type="dxa"/>
            <w:noWrap w:val="0"/>
            <w:vAlign w:val="center"/>
          </w:tcPr>
          <w:p w14:paraId="34B22936">
            <w:pPr>
              <w:ind w:firstLine="0" w:firstLineChars="0"/>
              <w:jc w:val="center"/>
              <w:rPr>
                <w:color w:val="auto"/>
                <w:highlight w:val="none"/>
              </w:rPr>
            </w:pPr>
          </w:p>
        </w:tc>
        <w:tc>
          <w:tcPr>
            <w:tcW w:w="1090" w:type="dxa"/>
            <w:noWrap w:val="0"/>
            <w:vAlign w:val="center"/>
          </w:tcPr>
          <w:p w14:paraId="527035EB">
            <w:pPr>
              <w:ind w:firstLine="0" w:firstLineChars="0"/>
              <w:jc w:val="center"/>
              <w:rPr>
                <w:color w:val="auto"/>
                <w:highlight w:val="none"/>
              </w:rPr>
            </w:pPr>
          </w:p>
        </w:tc>
        <w:tc>
          <w:tcPr>
            <w:tcW w:w="1329" w:type="dxa"/>
            <w:noWrap w:val="0"/>
            <w:vAlign w:val="center"/>
          </w:tcPr>
          <w:p w14:paraId="0389F511">
            <w:pPr>
              <w:ind w:firstLine="0" w:firstLineChars="0"/>
              <w:jc w:val="center"/>
              <w:rPr>
                <w:color w:val="auto"/>
                <w:highlight w:val="none"/>
              </w:rPr>
            </w:pPr>
          </w:p>
        </w:tc>
        <w:tc>
          <w:tcPr>
            <w:tcW w:w="1455" w:type="dxa"/>
            <w:noWrap w:val="0"/>
            <w:vAlign w:val="center"/>
          </w:tcPr>
          <w:p w14:paraId="4E012C23">
            <w:pPr>
              <w:bidi w:val="0"/>
              <w:ind w:left="0" w:leftChars="0" w:firstLine="0" w:firstLineChars="0"/>
              <w:jc w:val="center"/>
              <w:rPr>
                <w:rFonts w:hint="eastAsia" w:ascii="宋体" w:hAnsi="宋体" w:eastAsia="宋体" w:cs="宋体"/>
                <w:color w:val="auto"/>
                <w:kern w:val="2"/>
                <w:sz w:val="21"/>
                <w:szCs w:val="24"/>
                <w:highlight w:val="none"/>
                <w:lang w:val="en-US" w:eastAsia="zh-CN" w:bidi="ar-SA"/>
              </w:rPr>
            </w:pPr>
          </w:p>
        </w:tc>
        <w:tc>
          <w:tcPr>
            <w:tcW w:w="845" w:type="dxa"/>
            <w:noWrap w:val="0"/>
            <w:vAlign w:val="center"/>
          </w:tcPr>
          <w:p w14:paraId="4AA4AC04">
            <w:pPr>
              <w:widowControl w:val="0"/>
              <w:ind w:left="0" w:leftChars="0" w:firstLine="0" w:firstLineChars="0"/>
              <w:jc w:val="center"/>
              <w:rPr>
                <w:color w:val="auto"/>
                <w:highlight w:val="none"/>
              </w:rPr>
            </w:pPr>
          </w:p>
        </w:tc>
      </w:tr>
      <w:tr w14:paraId="5BA22B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5E887D31">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4</w:t>
            </w:r>
          </w:p>
        </w:tc>
        <w:tc>
          <w:tcPr>
            <w:tcW w:w="1731" w:type="dxa"/>
            <w:noWrap w:val="0"/>
            <w:vAlign w:val="center"/>
          </w:tcPr>
          <w:p w14:paraId="41BDC9B9">
            <w:pPr>
              <w:pStyle w:val="12"/>
              <w:tabs>
                <w:tab w:val="left" w:pos="567"/>
                <w:tab w:val="left" w:pos="8483"/>
              </w:tabs>
              <w:spacing w:before="0" w:after="0"/>
              <w:ind w:left="0" w:leftChars="0" w:right="142" w:rightChars="0" w:firstLine="0" w:firstLineChars="0"/>
              <w:jc w:val="center"/>
              <w:rPr>
                <w:rFonts w:hint="eastAsia" w:ascii="宋体" w:hAnsi="宋体" w:eastAsia="宋体" w:cs="宋体"/>
                <w:color w:val="auto"/>
                <w:kern w:val="0"/>
                <w:sz w:val="21"/>
                <w:szCs w:val="21"/>
                <w:highlight w:val="none"/>
                <w:lang w:val="en-US" w:eastAsia="zh-CN" w:bidi="en-US"/>
              </w:rPr>
            </w:pPr>
          </w:p>
        </w:tc>
        <w:tc>
          <w:tcPr>
            <w:tcW w:w="1500" w:type="dxa"/>
            <w:noWrap w:val="0"/>
            <w:vAlign w:val="center"/>
          </w:tcPr>
          <w:p w14:paraId="51F2FEB9">
            <w:pPr>
              <w:ind w:firstLine="0" w:firstLineChars="0"/>
              <w:jc w:val="center"/>
              <w:rPr>
                <w:color w:val="auto"/>
                <w:highlight w:val="none"/>
              </w:rPr>
            </w:pPr>
          </w:p>
        </w:tc>
        <w:tc>
          <w:tcPr>
            <w:tcW w:w="803" w:type="dxa"/>
            <w:noWrap w:val="0"/>
            <w:vAlign w:val="center"/>
          </w:tcPr>
          <w:p w14:paraId="0B6F7C98">
            <w:pPr>
              <w:ind w:firstLine="0" w:firstLineChars="0"/>
              <w:jc w:val="center"/>
              <w:rPr>
                <w:color w:val="auto"/>
                <w:highlight w:val="none"/>
              </w:rPr>
            </w:pPr>
          </w:p>
        </w:tc>
        <w:tc>
          <w:tcPr>
            <w:tcW w:w="1090" w:type="dxa"/>
            <w:noWrap w:val="0"/>
            <w:vAlign w:val="center"/>
          </w:tcPr>
          <w:p w14:paraId="73EE5ED9">
            <w:pPr>
              <w:ind w:firstLine="0" w:firstLineChars="0"/>
              <w:jc w:val="center"/>
              <w:rPr>
                <w:color w:val="auto"/>
                <w:highlight w:val="none"/>
              </w:rPr>
            </w:pPr>
          </w:p>
        </w:tc>
        <w:tc>
          <w:tcPr>
            <w:tcW w:w="1329" w:type="dxa"/>
            <w:noWrap w:val="0"/>
            <w:vAlign w:val="center"/>
          </w:tcPr>
          <w:p w14:paraId="00B41098">
            <w:pPr>
              <w:ind w:firstLine="0" w:firstLineChars="0"/>
              <w:jc w:val="center"/>
              <w:rPr>
                <w:color w:val="auto"/>
                <w:highlight w:val="none"/>
              </w:rPr>
            </w:pPr>
          </w:p>
        </w:tc>
        <w:tc>
          <w:tcPr>
            <w:tcW w:w="1455" w:type="dxa"/>
            <w:noWrap w:val="0"/>
            <w:vAlign w:val="center"/>
          </w:tcPr>
          <w:p w14:paraId="12F1BADC">
            <w:pPr>
              <w:bidi w:val="0"/>
              <w:ind w:left="0" w:leftChars="0" w:firstLine="0" w:firstLineChars="0"/>
              <w:jc w:val="center"/>
              <w:rPr>
                <w:rFonts w:hint="eastAsia" w:ascii="宋体" w:hAnsi="宋体" w:eastAsia="宋体" w:cs="宋体"/>
                <w:color w:val="auto"/>
                <w:kern w:val="2"/>
                <w:sz w:val="21"/>
                <w:szCs w:val="24"/>
                <w:highlight w:val="none"/>
                <w:lang w:val="en-US" w:eastAsia="zh-CN" w:bidi="ar-SA"/>
              </w:rPr>
            </w:pPr>
          </w:p>
        </w:tc>
        <w:tc>
          <w:tcPr>
            <w:tcW w:w="845" w:type="dxa"/>
            <w:noWrap w:val="0"/>
            <w:vAlign w:val="center"/>
          </w:tcPr>
          <w:p w14:paraId="5DDE722E">
            <w:pPr>
              <w:widowControl w:val="0"/>
              <w:ind w:left="0" w:leftChars="0" w:firstLine="0" w:firstLineChars="0"/>
              <w:jc w:val="center"/>
              <w:rPr>
                <w:color w:val="auto"/>
                <w:highlight w:val="none"/>
              </w:rPr>
            </w:pPr>
          </w:p>
        </w:tc>
      </w:tr>
      <w:tr w14:paraId="1B5599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0035ED38">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5</w:t>
            </w:r>
          </w:p>
        </w:tc>
        <w:tc>
          <w:tcPr>
            <w:tcW w:w="1731" w:type="dxa"/>
            <w:noWrap w:val="0"/>
            <w:vAlign w:val="center"/>
          </w:tcPr>
          <w:p w14:paraId="0FF8CB9E">
            <w:pPr>
              <w:pStyle w:val="12"/>
              <w:tabs>
                <w:tab w:val="left" w:pos="567"/>
                <w:tab w:val="left" w:pos="8483"/>
              </w:tabs>
              <w:spacing w:before="0" w:after="0"/>
              <w:ind w:left="0" w:leftChars="0" w:right="142" w:rightChars="0" w:firstLine="0" w:firstLineChars="0"/>
              <w:jc w:val="center"/>
              <w:rPr>
                <w:rFonts w:hint="eastAsia" w:ascii="宋体" w:hAnsi="宋体" w:eastAsia="宋体" w:cs="宋体"/>
                <w:color w:val="auto"/>
                <w:kern w:val="0"/>
                <w:sz w:val="21"/>
                <w:szCs w:val="21"/>
                <w:highlight w:val="none"/>
                <w:lang w:val="en-US" w:eastAsia="zh-CN" w:bidi="en-US"/>
              </w:rPr>
            </w:pPr>
          </w:p>
        </w:tc>
        <w:tc>
          <w:tcPr>
            <w:tcW w:w="1500" w:type="dxa"/>
            <w:noWrap w:val="0"/>
            <w:vAlign w:val="center"/>
          </w:tcPr>
          <w:p w14:paraId="705E8CA2">
            <w:pPr>
              <w:ind w:firstLine="0" w:firstLineChars="0"/>
              <w:jc w:val="center"/>
              <w:rPr>
                <w:color w:val="auto"/>
                <w:highlight w:val="none"/>
              </w:rPr>
            </w:pPr>
          </w:p>
        </w:tc>
        <w:tc>
          <w:tcPr>
            <w:tcW w:w="803" w:type="dxa"/>
            <w:noWrap w:val="0"/>
            <w:vAlign w:val="center"/>
          </w:tcPr>
          <w:p w14:paraId="273B623B">
            <w:pPr>
              <w:ind w:firstLine="0" w:firstLineChars="0"/>
              <w:jc w:val="center"/>
              <w:rPr>
                <w:color w:val="auto"/>
                <w:highlight w:val="none"/>
              </w:rPr>
            </w:pPr>
          </w:p>
        </w:tc>
        <w:tc>
          <w:tcPr>
            <w:tcW w:w="1090" w:type="dxa"/>
            <w:noWrap w:val="0"/>
            <w:vAlign w:val="center"/>
          </w:tcPr>
          <w:p w14:paraId="4AD3C29F">
            <w:pPr>
              <w:ind w:firstLine="0" w:firstLineChars="0"/>
              <w:jc w:val="center"/>
              <w:rPr>
                <w:color w:val="auto"/>
                <w:highlight w:val="none"/>
              </w:rPr>
            </w:pPr>
          </w:p>
        </w:tc>
        <w:tc>
          <w:tcPr>
            <w:tcW w:w="1329" w:type="dxa"/>
            <w:noWrap w:val="0"/>
            <w:vAlign w:val="center"/>
          </w:tcPr>
          <w:p w14:paraId="44D44107">
            <w:pPr>
              <w:ind w:firstLine="0" w:firstLineChars="0"/>
              <w:jc w:val="center"/>
              <w:rPr>
                <w:color w:val="auto"/>
                <w:highlight w:val="none"/>
              </w:rPr>
            </w:pPr>
          </w:p>
        </w:tc>
        <w:tc>
          <w:tcPr>
            <w:tcW w:w="1455" w:type="dxa"/>
            <w:noWrap w:val="0"/>
            <w:vAlign w:val="center"/>
          </w:tcPr>
          <w:p w14:paraId="5B6AE526">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p>
        </w:tc>
        <w:tc>
          <w:tcPr>
            <w:tcW w:w="845" w:type="dxa"/>
            <w:noWrap w:val="0"/>
            <w:vAlign w:val="center"/>
          </w:tcPr>
          <w:p w14:paraId="644962BF">
            <w:pPr>
              <w:widowControl w:val="0"/>
              <w:ind w:left="0" w:leftChars="0" w:firstLine="0" w:firstLineChars="0"/>
              <w:jc w:val="center"/>
              <w:rPr>
                <w:color w:val="auto"/>
                <w:highlight w:val="none"/>
              </w:rPr>
            </w:pPr>
          </w:p>
        </w:tc>
      </w:tr>
      <w:tr w14:paraId="4FC20B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466341F2">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6</w:t>
            </w:r>
          </w:p>
        </w:tc>
        <w:tc>
          <w:tcPr>
            <w:tcW w:w="1731" w:type="dxa"/>
            <w:noWrap w:val="0"/>
            <w:vAlign w:val="center"/>
          </w:tcPr>
          <w:p w14:paraId="5DE5157E">
            <w:pPr>
              <w:pStyle w:val="12"/>
              <w:tabs>
                <w:tab w:val="left" w:pos="567"/>
                <w:tab w:val="left" w:pos="8483"/>
              </w:tabs>
              <w:spacing w:before="0" w:after="0"/>
              <w:ind w:left="0" w:leftChars="0" w:right="142" w:rightChars="0" w:firstLine="0" w:firstLineChars="0"/>
              <w:jc w:val="center"/>
              <w:rPr>
                <w:rFonts w:hint="eastAsia" w:ascii="宋体" w:hAnsi="宋体" w:eastAsia="宋体" w:cs="宋体"/>
                <w:color w:val="auto"/>
                <w:kern w:val="0"/>
                <w:sz w:val="21"/>
                <w:szCs w:val="21"/>
                <w:highlight w:val="none"/>
                <w:lang w:val="en-US" w:eastAsia="zh-CN" w:bidi="en-US"/>
              </w:rPr>
            </w:pPr>
          </w:p>
        </w:tc>
        <w:tc>
          <w:tcPr>
            <w:tcW w:w="1500" w:type="dxa"/>
            <w:noWrap w:val="0"/>
            <w:vAlign w:val="center"/>
          </w:tcPr>
          <w:p w14:paraId="0C4E96A9">
            <w:pPr>
              <w:ind w:firstLine="0" w:firstLineChars="0"/>
              <w:jc w:val="center"/>
              <w:rPr>
                <w:color w:val="auto"/>
                <w:highlight w:val="none"/>
              </w:rPr>
            </w:pPr>
          </w:p>
        </w:tc>
        <w:tc>
          <w:tcPr>
            <w:tcW w:w="803" w:type="dxa"/>
            <w:noWrap w:val="0"/>
            <w:vAlign w:val="center"/>
          </w:tcPr>
          <w:p w14:paraId="1D9DD655">
            <w:pPr>
              <w:ind w:firstLine="0" w:firstLineChars="0"/>
              <w:jc w:val="center"/>
              <w:rPr>
                <w:color w:val="auto"/>
                <w:highlight w:val="none"/>
              </w:rPr>
            </w:pPr>
          </w:p>
        </w:tc>
        <w:tc>
          <w:tcPr>
            <w:tcW w:w="1090" w:type="dxa"/>
            <w:noWrap w:val="0"/>
            <w:vAlign w:val="center"/>
          </w:tcPr>
          <w:p w14:paraId="515E9A8F">
            <w:pPr>
              <w:ind w:firstLine="0" w:firstLineChars="0"/>
              <w:jc w:val="center"/>
              <w:rPr>
                <w:color w:val="auto"/>
                <w:highlight w:val="none"/>
              </w:rPr>
            </w:pPr>
          </w:p>
        </w:tc>
        <w:tc>
          <w:tcPr>
            <w:tcW w:w="1329" w:type="dxa"/>
            <w:noWrap w:val="0"/>
            <w:vAlign w:val="center"/>
          </w:tcPr>
          <w:p w14:paraId="4B9F2D3B">
            <w:pPr>
              <w:ind w:firstLine="0" w:firstLineChars="0"/>
              <w:jc w:val="center"/>
              <w:rPr>
                <w:color w:val="auto"/>
                <w:highlight w:val="none"/>
              </w:rPr>
            </w:pPr>
          </w:p>
        </w:tc>
        <w:tc>
          <w:tcPr>
            <w:tcW w:w="1455" w:type="dxa"/>
            <w:noWrap w:val="0"/>
            <w:vAlign w:val="center"/>
          </w:tcPr>
          <w:p w14:paraId="6D24528D">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p>
        </w:tc>
        <w:tc>
          <w:tcPr>
            <w:tcW w:w="845" w:type="dxa"/>
            <w:noWrap w:val="0"/>
            <w:vAlign w:val="center"/>
          </w:tcPr>
          <w:p w14:paraId="2D5E3CEC">
            <w:pPr>
              <w:widowControl w:val="0"/>
              <w:ind w:left="0" w:leftChars="0" w:firstLine="0" w:firstLineChars="0"/>
              <w:jc w:val="center"/>
              <w:rPr>
                <w:color w:val="auto"/>
                <w:highlight w:val="none"/>
              </w:rPr>
            </w:pPr>
          </w:p>
        </w:tc>
      </w:tr>
      <w:tr w14:paraId="33A877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625AD91F">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7</w:t>
            </w:r>
          </w:p>
        </w:tc>
        <w:tc>
          <w:tcPr>
            <w:tcW w:w="1731" w:type="dxa"/>
            <w:noWrap w:val="0"/>
            <w:vAlign w:val="center"/>
          </w:tcPr>
          <w:p w14:paraId="5EFDF827">
            <w:pPr>
              <w:pStyle w:val="12"/>
              <w:tabs>
                <w:tab w:val="left" w:pos="567"/>
                <w:tab w:val="left" w:pos="8483"/>
              </w:tabs>
              <w:spacing w:before="0" w:after="0"/>
              <w:ind w:left="0" w:leftChars="0" w:right="142" w:rightChars="0" w:firstLine="0" w:firstLineChars="0"/>
              <w:jc w:val="center"/>
              <w:rPr>
                <w:rFonts w:hint="eastAsia" w:ascii="宋体" w:hAnsi="宋体" w:eastAsia="宋体" w:cs="宋体"/>
                <w:color w:val="auto"/>
                <w:kern w:val="0"/>
                <w:sz w:val="21"/>
                <w:szCs w:val="21"/>
                <w:highlight w:val="none"/>
                <w:lang w:val="en-US" w:eastAsia="zh-CN" w:bidi="en-US"/>
              </w:rPr>
            </w:pPr>
          </w:p>
        </w:tc>
        <w:tc>
          <w:tcPr>
            <w:tcW w:w="1500" w:type="dxa"/>
            <w:noWrap w:val="0"/>
            <w:vAlign w:val="center"/>
          </w:tcPr>
          <w:p w14:paraId="1D38915D">
            <w:pPr>
              <w:ind w:firstLine="0" w:firstLineChars="0"/>
              <w:jc w:val="center"/>
              <w:rPr>
                <w:color w:val="auto"/>
                <w:highlight w:val="none"/>
              </w:rPr>
            </w:pPr>
          </w:p>
        </w:tc>
        <w:tc>
          <w:tcPr>
            <w:tcW w:w="803" w:type="dxa"/>
            <w:noWrap w:val="0"/>
            <w:vAlign w:val="center"/>
          </w:tcPr>
          <w:p w14:paraId="21A725DF">
            <w:pPr>
              <w:ind w:firstLine="0" w:firstLineChars="0"/>
              <w:jc w:val="center"/>
              <w:rPr>
                <w:color w:val="auto"/>
                <w:highlight w:val="none"/>
              </w:rPr>
            </w:pPr>
          </w:p>
        </w:tc>
        <w:tc>
          <w:tcPr>
            <w:tcW w:w="1090" w:type="dxa"/>
            <w:noWrap w:val="0"/>
            <w:vAlign w:val="center"/>
          </w:tcPr>
          <w:p w14:paraId="0CA28116">
            <w:pPr>
              <w:ind w:firstLine="0" w:firstLineChars="0"/>
              <w:jc w:val="center"/>
              <w:rPr>
                <w:color w:val="auto"/>
                <w:highlight w:val="none"/>
              </w:rPr>
            </w:pPr>
          </w:p>
        </w:tc>
        <w:tc>
          <w:tcPr>
            <w:tcW w:w="1329" w:type="dxa"/>
            <w:noWrap w:val="0"/>
            <w:vAlign w:val="center"/>
          </w:tcPr>
          <w:p w14:paraId="10FCA054">
            <w:pPr>
              <w:ind w:firstLine="0" w:firstLineChars="0"/>
              <w:jc w:val="center"/>
              <w:rPr>
                <w:color w:val="auto"/>
                <w:highlight w:val="none"/>
              </w:rPr>
            </w:pPr>
          </w:p>
        </w:tc>
        <w:tc>
          <w:tcPr>
            <w:tcW w:w="1455" w:type="dxa"/>
            <w:noWrap w:val="0"/>
            <w:vAlign w:val="center"/>
          </w:tcPr>
          <w:p w14:paraId="09A6622C">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p>
        </w:tc>
        <w:tc>
          <w:tcPr>
            <w:tcW w:w="845" w:type="dxa"/>
            <w:noWrap w:val="0"/>
            <w:vAlign w:val="center"/>
          </w:tcPr>
          <w:p w14:paraId="1C3E7DAD">
            <w:pPr>
              <w:widowControl w:val="0"/>
              <w:ind w:left="0" w:leftChars="0" w:firstLine="0" w:firstLineChars="0"/>
              <w:jc w:val="center"/>
              <w:rPr>
                <w:color w:val="auto"/>
                <w:highlight w:val="none"/>
              </w:rPr>
            </w:pPr>
          </w:p>
        </w:tc>
      </w:tr>
      <w:tr w14:paraId="39975F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2BEA515E">
            <w:pPr>
              <w:widowControl w:val="0"/>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731" w:type="dxa"/>
            <w:noWrap w:val="0"/>
            <w:vAlign w:val="center"/>
          </w:tcPr>
          <w:p w14:paraId="79B8D752">
            <w:pPr>
              <w:bidi w:val="0"/>
              <w:ind w:left="0" w:leftChars="0" w:firstLine="0" w:firstLineChars="0"/>
              <w:jc w:val="center"/>
              <w:rPr>
                <w:rFonts w:hint="eastAsia" w:ascii="宋体" w:hAnsi="宋体" w:eastAsia="宋体" w:cs="宋体"/>
                <w:color w:val="auto"/>
                <w:highlight w:val="none"/>
                <w:lang w:val="en-US" w:eastAsia="zh-CN"/>
              </w:rPr>
            </w:pPr>
          </w:p>
        </w:tc>
        <w:tc>
          <w:tcPr>
            <w:tcW w:w="1500" w:type="dxa"/>
            <w:noWrap w:val="0"/>
            <w:vAlign w:val="center"/>
          </w:tcPr>
          <w:p w14:paraId="4EB0B1E7">
            <w:pPr>
              <w:ind w:firstLine="0" w:firstLineChars="0"/>
              <w:jc w:val="center"/>
              <w:rPr>
                <w:color w:val="auto"/>
                <w:highlight w:val="none"/>
              </w:rPr>
            </w:pPr>
          </w:p>
        </w:tc>
        <w:tc>
          <w:tcPr>
            <w:tcW w:w="803" w:type="dxa"/>
            <w:noWrap w:val="0"/>
            <w:vAlign w:val="center"/>
          </w:tcPr>
          <w:p w14:paraId="2F8A721C">
            <w:pPr>
              <w:ind w:firstLine="0" w:firstLineChars="0"/>
              <w:jc w:val="center"/>
              <w:rPr>
                <w:color w:val="auto"/>
                <w:highlight w:val="none"/>
              </w:rPr>
            </w:pPr>
          </w:p>
        </w:tc>
        <w:tc>
          <w:tcPr>
            <w:tcW w:w="1090" w:type="dxa"/>
            <w:noWrap w:val="0"/>
            <w:vAlign w:val="center"/>
          </w:tcPr>
          <w:p w14:paraId="1671EBE5">
            <w:pPr>
              <w:ind w:firstLine="0" w:firstLineChars="0"/>
              <w:jc w:val="center"/>
              <w:rPr>
                <w:color w:val="auto"/>
                <w:highlight w:val="none"/>
              </w:rPr>
            </w:pPr>
          </w:p>
        </w:tc>
        <w:tc>
          <w:tcPr>
            <w:tcW w:w="1329" w:type="dxa"/>
            <w:noWrap w:val="0"/>
            <w:vAlign w:val="center"/>
          </w:tcPr>
          <w:p w14:paraId="5E57B6BA">
            <w:pPr>
              <w:ind w:firstLine="0" w:firstLineChars="0"/>
              <w:jc w:val="center"/>
              <w:rPr>
                <w:color w:val="auto"/>
                <w:highlight w:val="none"/>
              </w:rPr>
            </w:pPr>
          </w:p>
        </w:tc>
        <w:tc>
          <w:tcPr>
            <w:tcW w:w="1455" w:type="dxa"/>
            <w:noWrap w:val="0"/>
            <w:vAlign w:val="center"/>
          </w:tcPr>
          <w:p w14:paraId="58FEEDB8">
            <w:pPr>
              <w:widowControl w:val="0"/>
              <w:ind w:left="0" w:leftChars="0" w:firstLine="0" w:firstLineChars="0"/>
              <w:jc w:val="center"/>
              <w:rPr>
                <w:rFonts w:hint="default" w:ascii="宋体" w:hAnsi="宋体" w:eastAsia="宋体" w:cs="宋体"/>
                <w:color w:val="auto"/>
                <w:sz w:val="21"/>
                <w:szCs w:val="21"/>
                <w:highlight w:val="none"/>
                <w:lang w:val="en-US" w:eastAsia="zh-CN"/>
              </w:rPr>
            </w:pPr>
          </w:p>
        </w:tc>
        <w:tc>
          <w:tcPr>
            <w:tcW w:w="845" w:type="dxa"/>
            <w:noWrap w:val="0"/>
            <w:vAlign w:val="center"/>
          </w:tcPr>
          <w:p w14:paraId="2411EB59">
            <w:pPr>
              <w:ind w:firstLine="0" w:firstLineChars="0"/>
              <w:jc w:val="center"/>
              <w:rPr>
                <w:color w:val="auto"/>
                <w:highlight w:val="none"/>
              </w:rPr>
            </w:pPr>
          </w:p>
        </w:tc>
      </w:tr>
      <w:tr w14:paraId="14A017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3" w:hRule="atLeast"/>
          <w:jc w:val="center"/>
        </w:trPr>
        <w:tc>
          <w:tcPr>
            <w:tcW w:w="9395" w:type="dxa"/>
            <w:gridSpan w:val="8"/>
            <w:noWrap w:val="0"/>
            <w:vAlign w:val="center"/>
          </w:tcPr>
          <w:p w14:paraId="31B77BE7">
            <w:pPr>
              <w:ind w:firstLine="0" w:firstLineChars="0"/>
              <w:jc w:val="left"/>
              <w:rPr>
                <w:color w:val="auto"/>
                <w:highlight w:val="none"/>
              </w:rPr>
            </w:pPr>
            <w:r>
              <w:rPr>
                <w:rFonts w:hint="eastAsia" w:ascii="宋体" w:hAnsi="宋体" w:eastAsia="宋体" w:cs="宋体"/>
                <w:b/>
                <w:bCs/>
                <w:color w:val="auto"/>
                <w:highlight w:val="none"/>
                <w:lang w:val="en-US" w:eastAsia="zh-CN"/>
              </w:rPr>
              <w:t>合计：</w:t>
            </w:r>
            <w:r>
              <w:rPr>
                <w:rFonts w:hint="eastAsia"/>
                <w:b/>
                <w:bCs/>
                <w:color w:val="auto"/>
                <w:highlight w:val="none"/>
                <w:lang w:val="en-US" w:eastAsia="zh-CN"/>
              </w:rPr>
              <w:t xml:space="preserve">              元</w:t>
            </w:r>
          </w:p>
        </w:tc>
      </w:tr>
    </w:tbl>
    <w:p w14:paraId="56339FAF">
      <w:pPr>
        <w:pStyle w:val="34"/>
        <w:rPr>
          <w:rFonts w:hAnsi="宋体" w:eastAsia="宋体"/>
          <w:color w:val="auto"/>
          <w:highlight w:val="none"/>
        </w:rPr>
      </w:pPr>
    </w:p>
    <w:p w14:paraId="4AE5F274">
      <w:pPr>
        <w:pStyle w:val="34"/>
        <w:rPr>
          <w:rFonts w:hAnsi="宋体" w:eastAsia="宋体"/>
          <w:color w:val="auto"/>
          <w:highlight w:val="none"/>
        </w:rPr>
      </w:pPr>
    </w:p>
    <w:p w14:paraId="01967772">
      <w:pPr>
        <w:pStyle w:val="14"/>
        <w:numPr>
          <w:ilvl w:val="0"/>
          <w:numId w:val="0"/>
        </w:numPr>
        <w:snapToGrid w:val="0"/>
        <w:ind w:left="360" w:leftChars="0" w:right="120" w:rightChars="57" w:hanging="420" w:firstLineChars="0"/>
        <w:jc w:val="left"/>
        <w:rPr>
          <w:rFonts w:hAnsi="宋体" w:cs="Arial"/>
          <w:color w:val="auto"/>
          <w:sz w:val="21"/>
          <w:highlight w:val="none"/>
        </w:rPr>
      </w:pPr>
      <w:r>
        <w:rPr>
          <w:rFonts w:hint="eastAsia" w:ascii="宋体" w:hAnsi="宋体" w:eastAsia="宋体" w:cs="Arial"/>
          <w:color w:val="auto"/>
          <w:sz w:val="21"/>
          <w:szCs w:val="21"/>
          <w:highlight w:val="none"/>
          <w:lang w:val="en-US" w:eastAsia="zh-CN" w:bidi="ar-SA"/>
        </w:rPr>
        <w:t>1.</w:t>
      </w:r>
      <w:r>
        <w:rPr>
          <w:rFonts w:hint="eastAsia" w:hAnsi="宋体" w:cs="Arial"/>
          <w:color w:val="auto"/>
          <w:sz w:val="21"/>
          <w:highlight w:val="none"/>
        </w:rPr>
        <w:t>此表的总计系所有需采购人支付的包括招标文件中要求货物及相关服务内容的全部费用。</w:t>
      </w:r>
    </w:p>
    <w:p w14:paraId="399E8EA2">
      <w:pPr>
        <w:pStyle w:val="14"/>
        <w:numPr>
          <w:ilvl w:val="0"/>
          <w:numId w:val="0"/>
        </w:numPr>
        <w:snapToGrid w:val="0"/>
        <w:ind w:left="360" w:leftChars="0" w:right="120" w:rightChars="57" w:hanging="420" w:firstLineChars="0"/>
        <w:jc w:val="left"/>
        <w:rPr>
          <w:rFonts w:hAnsi="宋体" w:cs="Arial"/>
          <w:color w:val="auto"/>
          <w:sz w:val="21"/>
          <w:highlight w:val="none"/>
        </w:rPr>
      </w:pPr>
      <w:r>
        <w:rPr>
          <w:rFonts w:hint="eastAsia" w:ascii="宋体" w:hAnsi="宋体" w:eastAsia="宋体" w:cs="Arial"/>
          <w:color w:val="auto"/>
          <w:sz w:val="21"/>
          <w:szCs w:val="21"/>
          <w:highlight w:val="none"/>
          <w:lang w:val="en-US" w:eastAsia="zh-CN" w:bidi="ar-SA"/>
        </w:rPr>
        <w:t>2.</w:t>
      </w:r>
      <w:r>
        <w:rPr>
          <w:rFonts w:hAnsi="宋体" w:cs="Arial"/>
          <w:color w:val="auto"/>
          <w:sz w:val="21"/>
          <w:highlight w:val="none"/>
        </w:rPr>
        <w:t>如果分项报价的汇总价与总报价不一致的，以分项报价的汇总为准；</w:t>
      </w:r>
      <w:r>
        <w:rPr>
          <w:rFonts w:hint="eastAsia" w:hAnsi="宋体" w:cs="Arial"/>
          <w:color w:val="auto"/>
          <w:sz w:val="21"/>
          <w:highlight w:val="none"/>
        </w:rPr>
        <w:t>总报价</w:t>
      </w:r>
      <w:r>
        <w:rPr>
          <w:rFonts w:hAnsi="宋体" w:cs="Arial"/>
          <w:color w:val="auto"/>
          <w:sz w:val="21"/>
          <w:highlight w:val="none"/>
        </w:rPr>
        <w:t>等于“开标一览表”中的</w:t>
      </w:r>
      <w:r>
        <w:rPr>
          <w:rFonts w:hint="eastAsia" w:hAnsi="宋体" w:cs="Arial"/>
          <w:color w:val="auto"/>
          <w:sz w:val="21"/>
          <w:highlight w:val="none"/>
        </w:rPr>
        <w:t>投标报价</w:t>
      </w:r>
      <w:r>
        <w:rPr>
          <w:rFonts w:hAnsi="宋体" w:cs="Arial"/>
          <w:color w:val="auto"/>
          <w:sz w:val="21"/>
          <w:highlight w:val="none"/>
        </w:rPr>
        <w:t>。</w:t>
      </w:r>
    </w:p>
    <w:p w14:paraId="013B205C">
      <w:pPr>
        <w:pStyle w:val="14"/>
        <w:numPr>
          <w:ilvl w:val="0"/>
          <w:numId w:val="0"/>
        </w:numPr>
        <w:snapToGrid w:val="0"/>
        <w:ind w:left="360" w:leftChars="0" w:right="120" w:rightChars="57" w:hanging="420" w:firstLineChars="0"/>
        <w:jc w:val="left"/>
        <w:rPr>
          <w:rFonts w:hAnsi="宋体" w:cs="Arial"/>
          <w:color w:val="auto"/>
          <w:sz w:val="21"/>
          <w:highlight w:val="none"/>
        </w:rPr>
      </w:pPr>
      <w:r>
        <w:rPr>
          <w:rFonts w:hint="eastAsia" w:ascii="宋体" w:hAnsi="宋体" w:eastAsia="宋体" w:cs="Arial"/>
          <w:color w:val="auto"/>
          <w:sz w:val="21"/>
          <w:szCs w:val="21"/>
          <w:highlight w:val="none"/>
          <w:lang w:val="en-US" w:eastAsia="zh-CN" w:bidi="ar-SA"/>
        </w:rPr>
        <w:t>3.</w:t>
      </w:r>
      <w:r>
        <w:rPr>
          <w:rFonts w:hint="eastAsia" w:hAnsi="宋体" w:cs="Arial"/>
          <w:color w:val="auto"/>
          <w:sz w:val="21"/>
          <w:highlight w:val="none"/>
        </w:rPr>
        <w:t>报价保留两位小数。</w:t>
      </w:r>
    </w:p>
    <w:p w14:paraId="1CD92219">
      <w:pPr>
        <w:pStyle w:val="34"/>
        <w:rPr>
          <w:rFonts w:hAnsi="宋体" w:eastAsia="宋体"/>
          <w:color w:val="auto"/>
          <w:highlight w:val="none"/>
        </w:rPr>
      </w:pPr>
    </w:p>
    <w:p w14:paraId="13B46DE2">
      <w:pPr>
        <w:pStyle w:val="34"/>
        <w:rPr>
          <w:rFonts w:hAnsi="宋体" w:eastAsia="宋体"/>
          <w:color w:val="auto"/>
          <w:highlight w:val="none"/>
        </w:rPr>
      </w:pPr>
    </w:p>
    <w:p w14:paraId="0BE82CD4">
      <w:pPr>
        <w:pStyle w:val="34"/>
        <w:rPr>
          <w:rFonts w:hAnsi="宋体" w:eastAsia="宋体"/>
          <w:color w:val="auto"/>
          <w:highlight w:val="none"/>
        </w:rPr>
      </w:pPr>
    </w:p>
    <w:p w14:paraId="650C7D8E">
      <w:pPr>
        <w:pStyle w:val="34"/>
        <w:rPr>
          <w:rFonts w:hAnsi="宋体" w:eastAsia="宋体"/>
          <w:color w:val="auto"/>
          <w:highlight w:val="none"/>
        </w:rPr>
      </w:pPr>
    </w:p>
    <w:p w14:paraId="2B39A7CC">
      <w:pPr>
        <w:pStyle w:val="34"/>
        <w:rPr>
          <w:rFonts w:hAnsi="宋体" w:eastAsia="宋体"/>
          <w:color w:val="auto"/>
          <w:highlight w:val="none"/>
        </w:rPr>
      </w:pPr>
    </w:p>
    <w:p w14:paraId="5DE71692">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投标人签章：</w:t>
      </w:r>
      <w:r>
        <w:rPr>
          <w:rFonts w:hint="eastAsia" w:ascii="宋体" w:hAnsi="宋体" w:eastAsia="宋体" w:cs="宋体"/>
          <w:color w:val="auto"/>
          <w:highlight w:val="none"/>
          <w:u w:val="single"/>
        </w:rPr>
        <w:t xml:space="preserve">              </w:t>
      </w:r>
    </w:p>
    <w:p w14:paraId="0559DA9A">
      <w:pPr>
        <w:ind w:firstLine="420"/>
        <w:jc w:val="right"/>
        <w:rPr>
          <w:rFonts w:ascii="宋体" w:hAnsi="宋体" w:eastAsia="宋体" w:cs="宋体"/>
          <w:color w:val="auto"/>
          <w:highlight w:val="none"/>
        </w:rPr>
      </w:pPr>
      <w:r>
        <w:rPr>
          <w:rFonts w:hint="eastAsia" w:ascii="宋体" w:hAnsi="宋体" w:eastAsia="宋体" w:cs="宋体"/>
          <w:color w:val="auto"/>
          <w:highlight w:val="none"/>
        </w:rPr>
        <w:t>日期： 年 月 日</w:t>
      </w:r>
    </w:p>
    <w:p w14:paraId="6323E736">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7369F554">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商务技术文件封面</w:t>
      </w:r>
    </w:p>
    <w:p w14:paraId="42F59B3D">
      <w:pPr>
        <w:pStyle w:val="34"/>
        <w:rPr>
          <w:rFonts w:hAnsi="宋体" w:eastAsia="宋体"/>
          <w:color w:val="auto"/>
          <w:highlight w:val="none"/>
        </w:rPr>
      </w:pPr>
    </w:p>
    <w:p w14:paraId="63515996">
      <w:pPr>
        <w:pStyle w:val="34"/>
        <w:rPr>
          <w:rFonts w:hAnsi="宋体" w:eastAsia="宋体"/>
          <w:color w:val="auto"/>
          <w:highlight w:val="none"/>
        </w:rPr>
      </w:pPr>
    </w:p>
    <w:p w14:paraId="42E6B4F2">
      <w:pPr>
        <w:pStyle w:val="34"/>
        <w:rPr>
          <w:rFonts w:hAnsi="宋体" w:eastAsia="宋体"/>
          <w:color w:val="auto"/>
          <w:highlight w:val="none"/>
        </w:rPr>
      </w:pPr>
    </w:p>
    <w:p w14:paraId="27B87F82">
      <w:pPr>
        <w:pStyle w:val="34"/>
        <w:jc w:val="center"/>
        <w:rPr>
          <w:rFonts w:hAnsi="宋体" w:eastAsia="宋体"/>
          <w:color w:val="auto"/>
          <w:sz w:val="44"/>
          <w:szCs w:val="44"/>
          <w:highlight w:val="none"/>
        </w:rPr>
      </w:pPr>
      <w:r>
        <w:rPr>
          <w:rFonts w:hint="eastAsia" w:hAnsi="宋体" w:eastAsia="宋体"/>
          <w:color w:val="auto"/>
          <w:sz w:val="44"/>
          <w:szCs w:val="44"/>
          <w:highlight w:val="none"/>
        </w:rPr>
        <w:t>（项目名称）</w:t>
      </w:r>
    </w:p>
    <w:p w14:paraId="6C005EAA">
      <w:pPr>
        <w:pStyle w:val="34"/>
        <w:rPr>
          <w:rFonts w:hAnsi="宋体" w:eastAsia="宋体"/>
          <w:color w:val="auto"/>
          <w:highlight w:val="none"/>
        </w:rPr>
      </w:pPr>
    </w:p>
    <w:p w14:paraId="653C81B0">
      <w:pPr>
        <w:pStyle w:val="34"/>
        <w:jc w:val="center"/>
        <w:rPr>
          <w:rFonts w:hAnsi="宋体" w:eastAsia="宋体"/>
          <w:color w:val="auto"/>
          <w:sz w:val="36"/>
          <w:szCs w:val="36"/>
          <w:highlight w:val="none"/>
        </w:rPr>
      </w:pPr>
      <w:r>
        <w:rPr>
          <w:rFonts w:hint="eastAsia" w:hAnsi="宋体" w:eastAsia="宋体"/>
          <w:color w:val="auto"/>
          <w:sz w:val="36"/>
          <w:szCs w:val="36"/>
          <w:highlight w:val="none"/>
        </w:rPr>
        <w:t>商务技术文件封面</w:t>
      </w:r>
    </w:p>
    <w:p w14:paraId="5D48265C">
      <w:pPr>
        <w:pStyle w:val="34"/>
        <w:jc w:val="center"/>
        <w:rPr>
          <w:rFonts w:hAnsi="宋体" w:eastAsia="宋体"/>
          <w:color w:val="auto"/>
          <w:sz w:val="28"/>
          <w:szCs w:val="28"/>
          <w:highlight w:val="none"/>
        </w:rPr>
      </w:pPr>
      <w:r>
        <w:rPr>
          <w:rFonts w:hint="eastAsia" w:hAnsi="宋体" w:eastAsia="宋体"/>
          <w:color w:val="auto"/>
          <w:sz w:val="28"/>
          <w:szCs w:val="28"/>
          <w:highlight w:val="none"/>
        </w:rPr>
        <w:t>（正本/副本）</w:t>
      </w:r>
    </w:p>
    <w:p w14:paraId="33F48711">
      <w:pPr>
        <w:pStyle w:val="34"/>
        <w:rPr>
          <w:rFonts w:hAnsi="宋体" w:eastAsia="宋体"/>
          <w:color w:val="auto"/>
          <w:highlight w:val="none"/>
        </w:rPr>
      </w:pPr>
    </w:p>
    <w:p w14:paraId="46EE6361">
      <w:pPr>
        <w:pStyle w:val="34"/>
        <w:rPr>
          <w:rFonts w:hAnsi="宋体" w:eastAsia="宋体"/>
          <w:color w:val="auto"/>
          <w:highlight w:val="none"/>
        </w:rPr>
      </w:pPr>
    </w:p>
    <w:p w14:paraId="42674FAA">
      <w:pPr>
        <w:pStyle w:val="34"/>
        <w:rPr>
          <w:rFonts w:hAnsi="宋体" w:eastAsia="宋体"/>
          <w:color w:val="auto"/>
          <w:highlight w:val="none"/>
        </w:rPr>
      </w:pPr>
    </w:p>
    <w:p w14:paraId="1067F4EB">
      <w:pPr>
        <w:pStyle w:val="34"/>
        <w:rPr>
          <w:rFonts w:hAnsi="宋体" w:eastAsia="宋体"/>
          <w:color w:val="auto"/>
          <w:highlight w:val="none"/>
        </w:rPr>
      </w:pPr>
    </w:p>
    <w:p w14:paraId="7F2B8BC5">
      <w:pPr>
        <w:pStyle w:val="34"/>
        <w:rPr>
          <w:rFonts w:hAnsi="宋体" w:eastAsia="宋体"/>
          <w:color w:val="auto"/>
          <w:highlight w:val="none"/>
        </w:rPr>
      </w:pPr>
    </w:p>
    <w:p w14:paraId="449E11CE">
      <w:pPr>
        <w:pStyle w:val="34"/>
        <w:rPr>
          <w:rFonts w:hAnsi="宋体" w:eastAsia="宋体"/>
          <w:color w:val="auto"/>
          <w:highlight w:val="none"/>
        </w:rPr>
      </w:pPr>
    </w:p>
    <w:p w14:paraId="7F1DF4CF">
      <w:pPr>
        <w:pStyle w:val="34"/>
        <w:rPr>
          <w:rFonts w:hAnsi="宋体" w:eastAsia="宋体"/>
          <w:color w:val="auto"/>
          <w:highlight w:val="none"/>
        </w:rPr>
      </w:pPr>
    </w:p>
    <w:p w14:paraId="3B459565">
      <w:pPr>
        <w:pStyle w:val="34"/>
        <w:rPr>
          <w:rFonts w:hAnsi="宋体" w:eastAsia="宋体"/>
          <w:color w:val="auto"/>
          <w:highlight w:val="none"/>
        </w:rPr>
      </w:pPr>
    </w:p>
    <w:p w14:paraId="7781289E">
      <w:pPr>
        <w:pStyle w:val="34"/>
        <w:rPr>
          <w:rFonts w:hAnsi="宋体" w:eastAsia="宋体"/>
          <w:color w:val="auto"/>
          <w:highlight w:val="none"/>
        </w:rPr>
      </w:pPr>
    </w:p>
    <w:p w14:paraId="310028F0">
      <w:pPr>
        <w:pStyle w:val="34"/>
        <w:rPr>
          <w:rFonts w:hAnsi="宋体" w:eastAsia="宋体"/>
          <w:color w:val="auto"/>
          <w:highlight w:val="none"/>
        </w:rPr>
      </w:pPr>
    </w:p>
    <w:p w14:paraId="6E2F5C9F">
      <w:pPr>
        <w:pStyle w:val="34"/>
        <w:rPr>
          <w:rFonts w:hAnsi="宋体" w:eastAsia="宋体"/>
          <w:color w:val="auto"/>
          <w:highlight w:val="none"/>
        </w:rPr>
      </w:pPr>
    </w:p>
    <w:p w14:paraId="2A012D02">
      <w:pPr>
        <w:pStyle w:val="34"/>
        <w:rPr>
          <w:rFonts w:hAnsi="宋体" w:eastAsia="宋体"/>
          <w:color w:val="auto"/>
          <w:highlight w:val="none"/>
        </w:rPr>
      </w:pPr>
    </w:p>
    <w:p w14:paraId="0A287946">
      <w:pPr>
        <w:pStyle w:val="34"/>
        <w:jc w:val="center"/>
        <w:rPr>
          <w:rFonts w:hAnsi="宋体" w:eastAsia="宋体"/>
          <w:color w:val="auto"/>
          <w:sz w:val="28"/>
          <w:szCs w:val="28"/>
          <w:highlight w:val="none"/>
        </w:rPr>
      </w:pPr>
      <w:r>
        <w:rPr>
          <w:rFonts w:hint="eastAsia" w:hAnsi="宋体" w:eastAsia="宋体"/>
          <w:color w:val="auto"/>
          <w:sz w:val="28"/>
          <w:szCs w:val="28"/>
          <w:highlight w:val="none"/>
        </w:rPr>
        <w:t xml:space="preserve">采购项目编号： </w:t>
      </w:r>
    </w:p>
    <w:p w14:paraId="4DC13A36">
      <w:pPr>
        <w:pStyle w:val="34"/>
        <w:jc w:val="center"/>
        <w:rPr>
          <w:rFonts w:hAnsi="宋体" w:eastAsia="宋体"/>
          <w:color w:val="auto"/>
          <w:sz w:val="28"/>
          <w:szCs w:val="28"/>
          <w:highlight w:val="none"/>
        </w:rPr>
      </w:pPr>
      <w:r>
        <w:rPr>
          <w:rFonts w:hint="eastAsia" w:hAnsi="宋体" w:eastAsia="宋体"/>
          <w:color w:val="auto"/>
          <w:sz w:val="28"/>
          <w:szCs w:val="28"/>
          <w:highlight w:val="none"/>
        </w:rPr>
        <w:t>所投采购包：第 包</w:t>
      </w:r>
    </w:p>
    <w:p w14:paraId="08E303E9">
      <w:pPr>
        <w:pStyle w:val="34"/>
        <w:jc w:val="center"/>
        <w:rPr>
          <w:rFonts w:hAnsi="宋体" w:eastAsia="宋体"/>
          <w:color w:val="auto"/>
          <w:sz w:val="28"/>
          <w:szCs w:val="28"/>
          <w:highlight w:val="none"/>
        </w:rPr>
      </w:pPr>
    </w:p>
    <w:p w14:paraId="0819B067">
      <w:pPr>
        <w:pStyle w:val="34"/>
        <w:jc w:val="center"/>
        <w:rPr>
          <w:rFonts w:hAnsi="宋体" w:eastAsia="宋体"/>
          <w:color w:val="auto"/>
          <w:sz w:val="28"/>
          <w:szCs w:val="28"/>
          <w:highlight w:val="none"/>
        </w:rPr>
      </w:pPr>
    </w:p>
    <w:p w14:paraId="5C912014">
      <w:pPr>
        <w:pStyle w:val="34"/>
        <w:jc w:val="center"/>
        <w:rPr>
          <w:rFonts w:hAnsi="宋体" w:eastAsia="宋体"/>
          <w:color w:val="auto"/>
          <w:sz w:val="28"/>
          <w:szCs w:val="28"/>
          <w:highlight w:val="none"/>
        </w:rPr>
      </w:pPr>
    </w:p>
    <w:p w14:paraId="4688961A">
      <w:pPr>
        <w:pStyle w:val="34"/>
        <w:jc w:val="center"/>
        <w:rPr>
          <w:rFonts w:hAnsi="宋体" w:eastAsia="宋体"/>
          <w:color w:val="auto"/>
          <w:sz w:val="28"/>
          <w:szCs w:val="28"/>
          <w:highlight w:val="none"/>
        </w:rPr>
      </w:pPr>
    </w:p>
    <w:p w14:paraId="00F3406F">
      <w:pPr>
        <w:pStyle w:val="34"/>
        <w:jc w:val="center"/>
        <w:rPr>
          <w:rFonts w:hAnsi="宋体" w:eastAsia="宋体"/>
          <w:color w:val="auto"/>
          <w:sz w:val="28"/>
          <w:szCs w:val="28"/>
          <w:highlight w:val="none"/>
        </w:rPr>
      </w:pPr>
      <w:r>
        <w:rPr>
          <w:rFonts w:hint="eastAsia" w:hAnsi="宋体" w:eastAsia="宋体"/>
          <w:color w:val="auto"/>
          <w:sz w:val="28"/>
          <w:szCs w:val="28"/>
          <w:highlight w:val="none"/>
        </w:rPr>
        <w:t>（投标人名称）</w:t>
      </w:r>
    </w:p>
    <w:p w14:paraId="0EFBA5C3">
      <w:pPr>
        <w:pStyle w:val="34"/>
        <w:jc w:val="center"/>
        <w:rPr>
          <w:rFonts w:hAnsi="宋体" w:eastAsia="宋体"/>
          <w:color w:val="auto"/>
          <w:sz w:val="28"/>
          <w:szCs w:val="28"/>
          <w:highlight w:val="none"/>
        </w:rPr>
      </w:pPr>
      <w:r>
        <w:rPr>
          <w:rFonts w:hint="eastAsia" w:hAnsi="宋体" w:eastAsia="宋体"/>
          <w:color w:val="auto"/>
          <w:sz w:val="28"/>
          <w:szCs w:val="28"/>
          <w:highlight w:val="none"/>
        </w:rPr>
        <w:t>年 月 日</w:t>
      </w:r>
    </w:p>
    <w:p w14:paraId="6712EF99">
      <w:pPr>
        <w:pStyle w:val="34"/>
        <w:rPr>
          <w:rFonts w:hAnsi="宋体" w:eastAsia="宋体"/>
          <w:color w:val="auto"/>
          <w:highlight w:val="none"/>
        </w:rPr>
      </w:pPr>
    </w:p>
    <w:p w14:paraId="5C7EAA0B">
      <w:pPr>
        <w:pStyle w:val="34"/>
        <w:rPr>
          <w:rFonts w:hAnsi="宋体" w:eastAsia="宋体"/>
          <w:color w:val="auto"/>
          <w:highlight w:val="none"/>
        </w:rPr>
      </w:pPr>
    </w:p>
    <w:p w14:paraId="024E47E9">
      <w:pPr>
        <w:pStyle w:val="34"/>
        <w:rPr>
          <w:rFonts w:hAnsi="宋体" w:eastAsia="宋体"/>
          <w:color w:val="auto"/>
          <w:highlight w:val="none"/>
        </w:rPr>
      </w:pPr>
    </w:p>
    <w:p w14:paraId="102955F1">
      <w:pPr>
        <w:pStyle w:val="34"/>
        <w:rPr>
          <w:rFonts w:hAnsi="宋体" w:eastAsia="宋体"/>
          <w:color w:val="auto"/>
          <w:highlight w:val="none"/>
        </w:rPr>
      </w:pPr>
    </w:p>
    <w:p w14:paraId="1CD2BD0C">
      <w:pPr>
        <w:pStyle w:val="34"/>
        <w:rPr>
          <w:rFonts w:hAnsi="宋体" w:eastAsia="宋体"/>
          <w:color w:val="auto"/>
          <w:highlight w:val="none"/>
        </w:rPr>
      </w:pPr>
    </w:p>
    <w:p w14:paraId="5BAB2C35">
      <w:pPr>
        <w:pStyle w:val="34"/>
        <w:rPr>
          <w:rFonts w:hAnsi="宋体" w:eastAsia="宋体"/>
          <w:color w:val="auto"/>
          <w:highlight w:val="none"/>
        </w:rPr>
      </w:pPr>
    </w:p>
    <w:p w14:paraId="50CBC598">
      <w:pPr>
        <w:pStyle w:val="34"/>
        <w:rPr>
          <w:rFonts w:hAnsi="宋体" w:eastAsia="宋体"/>
          <w:color w:val="auto"/>
          <w:highlight w:val="none"/>
        </w:rPr>
      </w:pPr>
    </w:p>
    <w:p w14:paraId="346837FA">
      <w:pPr>
        <w:pStyle w:val="34"/>
        <w:jc w:val="center"/>
        <w:rPr>
          <w:rFonts w:hAnsi="宋体" w:eastAsia="宋体"/>
          <w:color w:val="auto"/>
          <w:sz w:val="28"/>
          <w:szCs w:val="28"/>
          <w:highlight w:val="none"/>
        </w:rPr>
      </w:pPr>
      <w:r>
        <w:rPr>
          <w:rFonts w:hint="eastAsia" w:hAnsi="宋体" w:eastAsia="宋体"/>
          <w:color w:val="auto"/>
          <w:sz w:val="28"/>
          <w:szCs w:val="28"/>
          <w:highlight w:val="none"/>
        </w:rPr>
        <w:t>投标文件目录</w:t>
      </w:r>
    </w:p>
    <w:p w14:paraId="1D3850E8">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资格性、符合性审查索引表</w:t>
      </w:r>
    </w:p>
    <w:p w14:paraId="14849B04">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投标函</w:t>
      </w:r>
    </w:p>
    <w:p w14:paraId="3E3BADE9">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 xml:space="preserve">法定代表人证明书 </w:t>
      </w:r>
    </w:p>
    <w:p w14:paraId="128BAC19">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法定代表人授权书</w:t>
      </w:r>
    </w:p>
    <w:p w14:paraId="1355F681">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投标保证金</w:t>
      </w:r>
    </w:p>
    <w:p w14:paraId="63DE67E9">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提供具有独立承担民事责任的能力的证明材料</w:t>
      </w:r>
    </w:p>
    <w:p w14:paraId="0AB668C1">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资格申明</w:t>
      </w:r>
    </w:p>
    <w:p w14:paraId="6645468F">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资格性审查要求的其他资质证明文件</w:t>
      </w:r>
    </w:p>
    <w:p w14:paraId="0AB0D1E4">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投标人业绩情况表</w:t>
      </w:r>
    </w:p>
    <w:p w14:paraId="3C70C78F">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技术和服务要求响应表</w:t>
      </w:r>
    </w:p>
    <w:p w14:paraId="4DA48779">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商务条件响应表</w:t>
      </w:r>
    </w:p>
    <w:p w14:paraId="3BEE1495">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履约进度计划表</w:t>
      </w:r>
    </w:p>
    <w:p w14:paraId="379879FC">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各类证明材料（根据评分标准自行提供和编制）</w:t>
      </w:r>
    </w:p>
    <w:p w14:paraId="6F8C9AED">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采购代理服务费支付承诺书</w:t>
      </w:r>
    </w:p>
    <w:p w14:paraId="002062E6">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需要采购人提供的附加条件</w:t>
      </w:r>
    </w:p>
    <w:p w14:paraId="757EBB23">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项目实施方案、质量保证及售后服务承诺等</w:t>
      </w:r>
    </w:p>
    <w:p w14:paraId="19DE26A7">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询问函、质疑函、投诉书格式</w:t>
      </w:r>
    </w:p>
    <w:p w14:paraId="7A7D9CF8">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附件</w:t>
      </w:r>
    </w:p>
    <w:p w14:paraId="3FFBE129">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唱标信封内容</w:t>
      </w:r>
    </w:p>
    <w:p w14:paraId="3CF9C088">
      <w:pPr>
        <w:pStyle w:val="34"/>
        <w:spacing w:line="360" w:lineRule="auto"/>
        <w:rPr>
          <w:rFonts w:hAnsi="宋体" w:eastAsia="宋体"/>
          <w:color w:val="auto"/>
          <w:highlight w:val="none"/>
        </w:rPr>
      </w:pPr>
    </w:p>
    <w:p w14:paraId="545BE4B1">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6461387C">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格式三：</w:t>
      </w:r>
    </w:p>
    <w:p w14:paraId="00C0D341">
      <w:pPr>
        <w:pStyle w:val="34"/>
        <w:jc w:val="center"/>
        <w:rPr>
          <w:rFonts w:hAnsi="宋体" w:eastAsia="宋体"/>
          <w:b/>
          <w:bCs/>
          <w:color w:val="auto"/>
          <w:sz w:val="28"/>
          <w:szCs w:val="28"/>
          <w:highlight w:val="none"/>
        </w:rPr>
      </w:pPr>
      <w:r>
        <w:rPr>
          <w:rFonts w:hint="eastAsia" w:hAnsi="宋体" w:eastAsia="宋体"/>
          <w:b/>
          <w:bCs/>
          <w:color w:val="auto"/>
          <w:sz w:val="28"/>
          <w:szCs w:val="28"/>
          <w:highlight w:val="none"/>
        </w:rPr>
        <w:t>资格性、符合性索引表</w:t>
      </w: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580"/>
        <w:gridCol w:w="2160"/>
      </w:tblGrid>
      <w:tr w14:paraId="2AFF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00750ECD">
            <w:pPr>
              <w:pStyle w:val="34"/>
              <w:spacing w:line="360" w:lineRule="auto"/>
              <w:jc w:val="center"/>
              <w:rPr>
                <w:rFonts w:hAnsi="宋体" w:eastAsia="宋体"/>
                <w:b/>
                <w:bCs/>
                <w:color w:val="auto"/>
                <w:highlight w:val="none"/>
              </w:rPr>
            </w:pPr>
          </w:p>
        </w:tc>
        <w:tc>
          <w:tcPr>
            <w:tcW w:w="5580" w:type="dxa"/>
            <w:vAlign w:val="center"/>
          </w:tcPr>
          <w:p w14:paraId="25C58C11">
            <w:pPr>
              <w:pStyle w:val="34"/>
              <w:spacing w:line="360" w:lineRule="auto"/>
              <w:jc w:val="center"/>
              <w:rPr>
                <w:rFonts w:hAnsi="宋体" w:eastAsia="宋体"/>
                <w:b/>
                <w:bCs/>
                <w:color w:val="auto"/>
                <w:highlight w:val="none"/>
              </w:rPr>
            </w:pPr>
          </w:p>
        </w:tc>
        <w:tc>
          <w:tcPr>
            <w:tcW w:w="2160" w:type="dxa"/>
            <w:vAlign w:val="center"/>
          </w:tcPr>
          <w:p w14:paraId="269B32FE">
            <w:pPr>
              <w:pStyle w:val="34"/>
              <w:spacing w:line="360" w:lineRule="auto"/>
              <w:jc w:val="center"/>
              <w:rPr>
                <w:rFonts w:hAnsi="宋体" w:eastAsia="宋体"/>
                <w:b/>
                <w:bCs/>
                <w:color w:val="auto"/>
                <w:highlight w:val="none"/>
              </w:rPr>
            </w:pPr>
            <w:r>
              <w:rPr>
                <w:rFonts w:hint="eastAsia" w:hAnsi="宋体" w:eastAsia="宋体"/>
                <w:b/>
                <w:bCs/>
                <w:color w:val="auto"/>
                <w:highlight w:val="none"/>
              </w:rPr>
              <w:t>证明文件</w:t>
            </w:r>
          </w:p>
        </w:tc>
      </w:tr>
      <w:tr w14:paraId="5B52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38DBEEA4">
            <w:pPr>
              <w:pStyle w:val="34"/>
              <w:spacing w:line="360" w:lineRule="auto"/>
              <w:rPr>
                <w:rFonts w:hAnsi="宋体" w:eastAsia="宋体"/>
                <w:color w:val="auto"/>
                <w:highlight w:val="none"/>
              </w:rPr>
            </w:pPr>
          </w:p>
        </w:tc>
        <w:tc>
          <w:tcPr>
            <w:tcW w:w="5580" w:type="dxa"/>
            <w:vAlign w:val="center"/>
          </w:tcPr>
          <w:p w14:paraId="685ED896">
            <w:pPr>
              <w:pStyle w:val="34"/>
              <w:spacing w:line="360" w:lineRule="auto"/>
              <w:rPr>
                <w:rFonts w:hAnsi="宋体" w:eastAsia="宋体"/>
                <w:color w:val="auto"/>
                <w:highlight w:val="none"/>
              </w:rPr>
            </w:pPr>
          </w:p>
        </w:tc>
        <w:tc>
          <w:tcPr>
            <w:tcW w:w="2160" w:type="dxa"/>
            <w:vAlign w:val="center"/>
          </w:tcPr>
          <w:p w14:paraId="19A7F445">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0B71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11743457">
            <w:pPr>
              <w:pStyle w:val="34"/>
              <w:spacing w:line="360" w:lineRule="auto"/>
              <w:rPr>
                <w:rFonts w:hAnsi="宋体" w:eastAsia="宋体"/>
                <w:color w:val="auto"/>
                <w:highlight w:val="none"/>
              </w:rPr>
            </w:pPr>
          </w:p>
        </w:tc>
        <w:tc>
          <w:tcPr>
            <w:tcW w:w="5580" w:type="dxa"/>
            <w:vAlign w:val="center"/>
          </w:tcPr>
          <w:p w14:paraId="32089D56">
            <w:pPr>
              <w:pStyle w:val="34"/>
              <w:spacing w:line="360" w:lineRule="auto"/>
              <w:rPr>
                <w:rFonts w:hAnsi="宋体" w:eastAsia="宋体"/>
                <w:color w:val="auto"/>
                <w:highlight w:val="none"/>
              </w:rPr>
            </w:pPr>
          </w:p>
        </w:tc>
        <w:tc>
          <w:tcPr>
            <w:tcW w:w="2160" w:type="dxa"/>
            <w:vAlign w:val="center"/>
          </w:tcPr>
          <w:p w14:paraId="0F88BAC5">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7367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29981EE0">
            <w:pPr>
              <w:pStyle w:val="34"/>
              <w:spacing w:line="360" w:lineRule="auto"/>
              <w:rPr>
                <w:rFonts w:hAnsi="宋体" w:eastAsia="宋体"/>
                <w:color w:val="auto"/>
                <w:highlight w:val="none"/>
              </w:rPr>
            </w:pPr>
          </w:p>
        </w:tc>
        <w:tc>
          <w:tcPr>
            <w:tcW w:w="5580" w:type="dxa"/>
            <w:vAlign w:val="center"/>
          </w:tcPr>
          <w:p w14:paraId="4BE53364">
            <w:pPr>
              <w:pStyle w:val="34"/>
              <w:spacing w:line="360" w:lineRule="auto"/>
              <w:rPr>
                <w:rFonts w:hAnsi="宋体" w:eastAsia="宋体"/>
                <w:color w:val="auto"/>
                <w:highlight w:val="none"/>
              </w:rPr>
            </w:pPr>
          </w:p>
        </w:tc>
        <w:tc>
          <w:tcPr>
            <w:tcW w:w="2160" w:type="dxa"/>
            <w:vAlign w:val="center"/>
          </w:tcPr>
          <w:p w14:paraId="32F17020">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6F11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5CCB18F9">
            <w:pPr>
              <w:pStyle w:val="34"/>
              <w:spacing w:line="360" w:lineRule="auto"/>
              <w:rPr>
                <w:rFonts w:hAnsi="宋体" w:eastAsia="宋体"/>
                <w:color w:val="auto"/>
                <w:highlight w:val="none"/>
              </w:rPr>
            </w:pPr>
          </w:p>
        </w:tc>
        <w:tc>
          <w:tcPr>
            <w:tcW w:w="5580" w:type="dxa"/>
            <w:vAlign w:val="center"/>
          </w:tcPr>
          <w:p w14:paraId="7689E8E3">
            <w:pPr>
              <w:pStyle w:val="34"/>
              <w:spacing w:line="360" w:lineRule="auto"/>
              <w:rPr>
                <w:rFonts w:hAnsi="宋体" w:eastAsia="宋体"/>
                <w:color w:val="auto"/>
                <w:highlight w:val="none"/>
              </w:rPr>
            </w:pPr>
          </w:p>
        </w:tc>
        <w:tc>
          <w:tcPr>
            <w:tcW w:w="2160" w:type="dxa"/>
            <w:vAlign w:val="center"/>
          </w:tcPr>
          <w:p w14:paraId="23B843E7">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2194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168F58AC">
            <w:pPr>
              <w:pStyle w:val="34"/>
              <w:spacing w:line="360" w:lineRule="auto"/>
              <w:rPr>
                <w:rFonts w:hAnsi="宋体" w:eastAsia="宋体"/>
                <w:color w:val="auto"/>
                <w:highlight w:val="none"/>
              </w:rPr>
            </w:pPr>
          </w:p>
        </w:tc>
        <w:tc>
          <w:tcPr>
            <w:tcW w:w="5580" w:type="dxa"/>
            <w:vAlign w:val="center"/>
          </w:tcPr>
          <w:p w14:paraId="14497F27">
            <w:pPr>
              <w:pStyle w:val="34"/>
              <w:spacing w:line="360" w:lineRule="auto"/>
              <w:rPr>
                <w:rFonts w:hAnsi="宋体" w:eastAsia="宋体"/>
                <w:color w:val="auto"/>
                <w:highlight w:val="none"/>
              </w:rPr>
            </w:pPr>
          </w:p>
        </w:tc>
        <w:tc>
          <w:tcPr>
            <w:tcW w:w="2160" w:type="dxa"/>
            <w:vAlign w:val="center"/>
          </w:tcPr>
          <w:p w14:paraId="629FA547">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2EA9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56DDC917">
            <w:pPr>
              <w:pStyle w:val="34"/>
              <w:spacing w:line="360" w:lineRule="auto"/>
              <w:rPr>
                <w:rFonts w:hAnsi="宋体" w:eastAsia="宋体"/>
                <w:color w:val="auto"/>
                <w:highlight w:val="none"/>
              </w:rPr>
            </w:pPr>
          </w:p>
        </w:tc>
        <w:tc>
          <w:tcPr>
            <w:tcW w:w="5580" w:type="dxa"/>
            <w:vAlign w:val="center"/>
          </w:tcPr>
          <w:p w14:paraId="1578637B">
            <w:pPr>
              <w:pStyle w:val="34"/>
              <w:spacing w:line="360" w:lineRule="auto"/>
              <w:rPr>
                <w:rFonts w:hAnsi="宋体" w:eastAsia="宋体"/>
                <w:color w:val="auto"/>
                <w:highlight w:val="none"/>
              </w:rPr>
            </w:pPr>
          </w:p>
        </w:tc>
        <w:tc>
          <w:tcPr>
            <w:tcW w:w="2160" w:type="dxa"/>
            <w:vAlign w:val="center"/>
          </w:tcPr>
          <w:p w14:paraId="468D1D48">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5D4C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29E8530E">
            <w:pPr>
              <w:pStyle w:val="34"/>
              <w:spacing w:line="360" w:lineRule="auto"/>
              <w:rPr>
                <w:rFonts w:hAnsi="宋体" w:eastAsia="宋体"/>
                <w:color w:val="auto"/>
                <w:highlight w:val="none"/>
              </w:rPr>
            </w:pPr>
          </w:p>
        </w:tc>
        <w:tc>
          <w:tcPr>
            <w:tcW w:w="5580" w:type="dxa"/>
            <w:vAlign w:val="center"/>
          </w:tcPr>
          <w:p w14:paraId="50C6FC8D">
            <w:pPr>
              <w:pStyle w:val="34"/>
              <w:spacing w:line="360" w:lineRule="auto"/>
              <w:rPr>
                <w:rFonts w:hAnsi="宋体" w:eastAsia="宋体"/>
                <w:color w:val="auto"/>
                <w:highlight w:val="none"/>
              </w:rPr>
            </w:pPr>
          </w:p>
        </w:tc>
        <w:tc>
          <w:tcPr>
            <w:tcW w:w="2160" w:type="dxa"/>
            <w:vAlign w:val="center"/>
          </w:tcPr>
          <w:p w14:paraId="7CD39D76">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33FC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63CE15D1">
            <w:pPr>
              <w:pStyle w:val="34"/>
              <w:spacing w:line="360" w:lineRule="auto"/>
              <w:jc w:val="center"/>
              <w:rPr>
                <w:rFonts w:hAnsi="宋体" w:eastAsia="宋体"/>
                <w:b/>
                <w:bCs/>
                <w:color w:val="auto"/>
                <w:highlight w:val="none"/>
              </w:rPr>
            </w:pPr>
          </w:p>
        </w:tc>
        <w:tc>
          <w:tcPr>
            <w:tcW w:w="5580" w:type="dxa"/>
            <w:vAlign w:val="center"/>
          </w:tcPr>
          <w:p w14:paraId="7427EB68">
            <w:pPr>
              <w:pStyle w:val="34"/>
              <w:spacing w:line="360" w:lineRule="auto"/>
              <w:jc w:val="center"/>
              <w:rPr>
                <w:rFonts w:hAnsi="宋体" w:eastAsia="宋体"/>
                <w:b/>
                <w:bCs/>
                <w:color w:val="auto"/>
                <w:highlight w:val="none"/>
              </w:rPr>
            </w:pPr>
          </w:p>
        </w:tc>
        <w:tc>
          <w:tcPr>
            <w:tcW w:w="2160" w:type="dxa"/>
            <w:vAlign w:val="center"/>
          </w:tcPr>
          <w:p w14:paraId="3A7EF7FB">
            <w:pPr>
              <w:pStyle w:val="34"/>
              <w:spacing w:line="360" w:lineRule="auto"/>
              <w:jc w:val="center"/>
              <w:rPr>
                <w:rFonts w:hAnsi="宋体" w:eastAsia="宋体"/>
                <w:b/>
                <w:bCs/>
                <w:color w:val="auto"/>
                <w:highlight w:val="none"/>
              </w:rPr>
            </w:pPr>
            <w:r>
              <w:rPr>
                <w:rFonts w:hint="eastAsia" w:hAnsi="宋体" w:eastAsia="宋体"/>
                <w:b/>
                <w:bCs/>
                <w:color w:val="auto"/>
                <w:highlight w:val="none"/>
              </w:rPr>
              <w:t>证明文件</w:t>
            </w:r>
          </w:p>
        </w:tc>
      </w:tr>
      <w:tr w14:paraId="16B3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6D685E3A">
            <w:pPr>
              <w:pStyle w:val="34"/>
              <w:spacing w:line="360" w:lineRule="auto"/>
              <w:rPr>
                <w:rFonts w:hAnsi="宋体" w:eastAsia="宋体"/>
                <w:color w:val="auto"/>
                <w:highlight w:val="none"/>
              </w:rPr>
            </w:pPr>
          </w:p>
        </w:tc>
        <w:tc>
          <w:tcPr>
            <w:tcW w:w="5580" w:type="dxa"/>
            <w:vAlign w:val="center"/>
          </w:tcPr>
          <w:p w14:paraId="57F3D686">
            <w:pPr>
              <w:pStyle w:val="34"/>
              <w:spacing w:line="360" w:lineRule="auto"/>
              <w:rPr>
                <w:rFonts w:hAnsi="宋体" w:eastAsia="宋体"/>
                <w:color w:val="auto"/>
                <w:highlight w:val="none"/>
              </w:rPr>
            </w:pPr>
          </w:p>
        </w:tc>
        <w:tc>
          <w:tcPr>
            <w:tcW w:w="2160" w:type="dxa"/>
            <w:vAlign w:val="center"/>
          </w:tcPr>
          <w:p w14:paraId="4079AB78">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7A80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121C67D5">
            <w:pPr>
              <w:pStyle w:val="34"/>
              <w:spacing w:line="360" w:lineRule="auto"/>
              <w:rPr>
                <w:rFonts w:hAnsi="宋体" w:eastAsia="宋体"/>
                <w:color w:val="auto"/>
                <w:highlight w:val="none"/>
              </w:rPr>
            </w:pPr>
          </w:p>
        </w:tc>
        <w:tc>
          <w:tcPr>
            <w:tcW w:w="5580" w:type="dxa"/>
            <w:vAlign w:val="center"/>
          </w:tcPr>
          <w:p w14:paraId="66C81F5B">
            <w:pPr>
              <w:pStyle w:val="34"/>
              <w:spacing w:line="360" w:lineRule="auto"/>
              <w:rPr>
                <w:rFonts w:hAnsi="宋体" w:eastAsia="宋体"/>
                <w:color w:val="auto"/>
                <w:highlight w:val="none"/>
              </w:rPr>
            </w:pPr>
          </w:p>
        </w:tc>
        <w:tc>
          <w:tcPr>
            <w:tcW w:w="2160" w:type="dxa"/>
            <w:vAlign w:val="center"/>
          </w:tcPr>
          <w:p w14:paraId="2667E31E">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4AAE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35D76F13">
            <w:pPr>
              <w:pStyle w:val="34"/>
              <w:spacing w:line="360" w:lineRule="auto"/>
              <w:rPr>
                <w:rFonts w:hAnsi="宋体" w:eastAsia="宋体"/>
                <w:color w:val="auto"/>
                <w:highlight w:val="none"/>
              </w:rPr>
            </w:pPr>
          </w:p>
        </w:tc>
        <w:tc>
          <w:tcPr>
            <w:tcW w:w="5580" w:type="dxa"/>
            <w:vAlign w:val="center"/>
          </w:tcPr>
          <w:p w14:paraId="24CCEA78">
            <w:pPr>
              <w:pStyle w:val="34"/>
              <w:spacing w:line="360" w:lineRule="auto"/>
              <w:rPr>
                <w:rFonts w:hAnsi="宋体" w:eastAsia="宋体"/>
                <w:color w:val="auto"/>
                <w:highlight w:val="none"/>
              </w:rPr>
            </w:pPr>
          </w:p>
        </w:tc>
        <w:tc>
          <w:tcPr>
            <w:tcW w:w="2160" w:type="dxa"/>
            <w:vAlign w:val="center"/>
          </w:tcPr>
          <w:p w14:paraId="644BCAC5">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3AB7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2DC2BE81">
            <w:pPr>
              <w:pStyle w:val="34"/>
              <w:spacing w:line="360" w:lineRule="auto"/>
              <w:rPr>
                <w:rFonts w:hAnsi="宋体" w:eastAsia="宋体"/>
                <w:color w:val="auto"/>
                <w:highlight w:val="none"/>
              </w:rPr>
            </w:pPr>
          </w:p>
        </w:tc>
        <w:tc>
          <w:tcPr>
            <w:tcW w:w="5580" w:type="dxa"/>
            <w:vAlign w:val="center"/>
          </w:tcPr>
          <w:p w14:paraId="23133681">
            <w:pPr>
              <w:pStyle w:val="34"/>
              <w:spacing w:line="360" w:lineRule="auto"/>
              <w:rPr>
                <w:rFonts w:hAnsi="宋体" w:eastAsia="宋体"/>
                <w:color w:val="auto"/>
                <w:highlight w:val="none"/>
              </w:rPr>
            </w:pPr>
          </w:p>
        </w:tc>
        <w:tc>
          <w:tcPr>
            <w:tcW w:w="2160" w:type="dxa"/>
            <w:vAlign w:val="center"/>
          </w:tcPr>
          <w:p w14:paraId="331EABF6">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0EFB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363D67FC">
            <w:pPr>
              <w:pStyle w:val="34"/>
              <w:spacing w:line="360" w:lineRule="auto"/>
              <w:rPr>
                <w:rFonts w:hAnsi="宋体" w:eastAsia="宋体"/>
                <w:color w:val="auto"/>
                <w:highlight w:val="none"/>
              </w:rPr>
            </w:pPr>
          </w:p>
        </w:tc>
        <w:tc>
          <w:tcPr>
            <w:tcW w:w="5580" w:type="dxa"/>
            <w:vAlign w:val="center"/>
          </w:tcPr>
          <w:p w14:paraId="6CCAF281">
            <w:pPr>
              <w:pStyle w:val="34"/>
              <w:spacing w:line="360" w:lineRule="auto"/>
              <w:rPr>
                <w:rFonts w:hAnsi="宋体" w:eastAsia="宋体"/>
                <w:color w:val="auto"/>
                <w:highlight w:val="none"/>
              </w:rPr>
            </w:pPr>
          </w:p>
        </w:tc>
        <w:tc>
          <w:tcPr>
            <w:tcW w:w="2160" w:type="dxa"/>
            <w:vAlign w:val="center"/>
          </w:tcPr>
          <w:p w14:paraId="40C63566">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2B7C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5F450211">
            <w:pPr>
              <w:pStyle w:val="34"/>
              <w:spacing w:line="360" w:lineRule="auto"/>
              <w:rPr>
                <w:rFonts w:hAnsi="宋体" w:eastAsia="宋体"/>
                <w:color w:val="auto"/>
                <w:highlight w:val="none"/>
              </w:rPr>
            </w:pPr>
          </w:p>
        </w:tc>
        <w:tc>
          <w:tcPr>
            <w:tcW w:w="5580" w:type="dxa"/>
            <w:vAlign w:val="center"/>
          </w:tcPr>
          <w:p w14:paraId="756D288E">
            <w:pPr>
              <w:pStyle w:val="34"/>
              <w:spacing w:line="360" w:lineRule="auto"/>
              <w:rPr>
                <w:rFonts w:hAnsi="宋体" w:eastAsia="宋体"/>
                <w:color w:val="auto"/>
                <w:highlight w:val="none"/>
              </w:rPr>
            </w:pPr>
          </w:p>
        </w:tc>
        <w:tc>
          <w:tcPr>
            <w:tcW w:w="2160" w:type="dxa"/>
            <w:vAlign w:val="center"/>
          </w:tcPr>
          <w:p w14:paraId="77B9BC61">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7222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6D99B2DE">
            <w:pPr>
              <w:pStyle w:val="34"/>
              <w:spacing w:line="360" w:lineRule="auto"/>
              <w:rPr>
                <w:rFonts w:hAnsi="宋体" w:eastAsia="宋体"/>
                <w:color w:val="auto"/>
                <w:highlight w:val="none"/>
              </w:rPr>
            </w:pPr>
            <w:r>
              <w:rPr>
                <w:rFonts w:hint="eastAsia" w:hAnsi="宋体" w:eastAsia="宋体"/>
                <w:color w:val="auto"/>
                <w:highlight w:val="none"/>
              </w:rPr>
              <w:t>……</w:t>
            </w:r>
          </w:p>
        </w:tc>
        <w:tc>
          <w:tcPr>
            <w:tcW w:w="5580" w:type="dxa"/>
            <w:vAlign w:val="center"/>
          </w:tcPr>
          <w:p w14:paraId="3C6FD5E6">
            <w:pPr>
              <w:pStyle w:val="34"/>
              <w:spacing w:line="360" w:lineRule="auto"/>
              <w:rPr>
                <w:rFonts w:hAnsi="宋体" w:eastAsia="宋体"/>
                <w:color w:val="auto"/>
                <w:highlight w:val="none"/>
              </w:rPr>
            </w:pPr>
            <w:r>
              <w:rPr>
                <w:rFonts w:hint="eastAsia" w:hAnsi="宋体" w:eastAsia="宋体"/>
                <w:color w:val="auto"/>
                <w:highlight w:val="none"/>
              </w:rPr>
              <w:t>……</w:t>
            </w:r>
          </w:p>
        </w:tc>
        <w:tc>
          <w:tcPr>
            <w:tcW w:w="2160" w:type="dxa"/>
            <w:vAlign w:val="center"/>
          </w:tcPr>
          <w:p w14:paraId="296DBE16">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bl>
    <w:p w14:paraId="1EEDB61F">
      <w:pPr>
        <w:pStyle w:val="34"/>
        <w:rPr>
          <w:rFonts w:hAnsi="宋体" w:eastAsia="宋体"/>
          <w:color w:val="auto"/>
          <w:highlight w:val="none"/>
        </w:rPr>
      </w:pPr>
    </w:p>
    <w:p w14:paraId="20707F48">
      <w:pPr>
        <w:ind w:firstLine="420"/>
        <w:rPr>
          <w:rFonts w:ascii="宋体" w:hAnsi="宋体" w:eastAsia="宋体" w:cs="宋体"/>
          <w:color w:val="auto"/>
          <w:highlight w:val="none"/>
        </w:rPr>
      </w:pPr>
      <w:r>
        <w:rPr>
          <w:rFonts w:hint="eastAsia" w:ascii="宋体" w:hAnsi="宋体" w:eastAsia="宋体" w:cs="宋体"/>
          <w:color w:val="auto"/>
          <w:highlight w:val="none"/>
        </w:rPr>
        <w:t>注：供应商应根据《资格性审查表》和《符合性审查表》的各项内容填写此表，表格可延长。</w:t>
      </w:r>
    </w:p>
    <w:p w14:paraId="16CFB397">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392977CE">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格式四：</w:t>
      </w:r>
    </w:p>
    <w:p w14:paraId="06E5EC69">
      <w:pPr>
        <w:pStyle w:val="34"/>
        <w:jc w:val="center"/>
        <w:rPr>
          <w:rFonts w:hAnsi="宋体" w:eastAsia="宋体"/>
          <w:color w:val="auto"/>
          <w:sz w:val="28"/>
          <w:szCs w:val="28"/>
          <w:highlight w:val="none"/>
        </w:rPr>
      </w:pPr>
      <w:r>
        <w:rPr>
          <w:rFonts w:hint="eastAsia" w:hAnsi="宋体" w:eastAsia="宋体"/>
          <w:color w:val="auto"/>
          <w:sz w:val="28"/>
          <w:szCs w:val="28"/>
          <w:highlight w:val="none"/>
        </w:rPr>
        <w:t>投标函</w:t>
      </w:r>
    </w:p>
    <w:p w14:paraId="3DAB3211">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致：</w:t>
      </w:r>
      <w:r>
        <w:rPr>
          <w:rFonts w:hint="eastAsia" w:ascii="宋体" w:hAnsi="宋体" w:eastAsia="宋体" w:cs="宋体"/>
          <w:color w:val="auto"/>
          <w:highlight w:val="none"/>
          <w:lang w:eastAsia="zh-CN"/>
        </w:rPr>
        <w:t>广东宝骏工程咨询有限公司</w:t>
      </w:r>
    </w:p>
    <w:p w14:paraId="6BAC794F">
      <w:pPr>
        <w:ind w:firstLine="420"/>
        <w:rPr>
          <w:rFonts w:ascii="宋体" w:hAnsi="宋体" w:eastAsia="宋体" w:cs="宋体"/>
          <w:color w:val="auto"/>
          <w:highlight w:val="none"/>
        </w:rPr>
      </w:pPr>
      <w:r>
        <w:rPr>
          <w:rFonts w:hint="eastAsia" w:ascii="宋体" w:hAnsi="宋体" w:eastAsia="宋体" w:cs="宋体"/>
          <w:color w:val="auto"/>
          <w:highlight w:val="none"/>
        </w:rPr>
        <w:t>你方组织的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项目的招标[采购项目编号为：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]，我方愿参与投标。我方确认收到贵方提供的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的招标文件的全部内容。</w:t>
      </w:r>
    </w:p>
    <w:p w14:paraId="52B6C24F">
      <w:pPr>
        <w:ind w:firstLine="420"/>
        <w:rPr>
          <w:rFonts w:ascii="宋体" w:hAnsi="宋体" w:eastAsia="宋体" w:cs="宋体"/>
          <w:color w:val="auto"/>
          <w:highlight w:val="none"/>
        </w:rPr>
      </w:pPr>
      <w:r>
        <w:rPr>
          <w:rFonts w:hint="eastAsia" w:ascii="宋体" w:hAnsi="宋体" w:eastAsia="宋体" w:cs="宋体"/>
          <w:color w:val="auto"/>
          <w:highlight w:val="none"/>
        </w:rPr>
        <w:t>我方在参与投标前已详细研究了招标文件的所有内容，包括澄清、修改文件（如果有） 和所有已提供的参考资料以及有关 附件，我方完全明白并认为此招标文件没有倾向性，也不存在排斥潜在投标人的内容，我方同意招标文件的相关条款，放弃对招标文件提出误解和质疑的一切权力。</w:t>
      </w:r>
    </w:p>
    <w:p w14:paraId="48493F38">
      <w:pPr>
        <w:ind w:firstLine="420"/>
        <w:rPr>
          <w:rFonts w:ascii="宋体" w:hAnsi="宋体" w:eastAsia="宋体" w:cs="宋体"/>
          <w:color w:val="auto"/>
          <w:highlight w:val="none"/>
        </w:rPr>
      </w:pP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rPr>
        <w:t>作为投标人正式授权</w:t>
      </w:r>
      <w:r>
        <w:rPr>
          <w:rFonts w:hint="eastAsia" w:ascii="宋体" w:hAnsi="宋体" w:eastAsia="宋体" w:cs="宋体"/>
          <w:color w:val="auto"/>
          <w:highlight w:val="none"/>
          <w:u w:val="single"/>
        </w:rPr>
        <w:t>（授权代表全名，职务）</w:t>
      </w:r>
      <w:r>
        <w:rPr>
          <w:rFonts w:hint="eastAsia" w:ascii="宋体" w:hAnsi="宋体" w:eastAsia="宋体" w:cs="宋体"/>
          <w:color w:val="auto"/>
          <w:highlight w:val="none"/>
        </w:rPr>
        <w:t>代表我方全权处理有关本投标的一切事宜。</w:t>
      </w:r>
    </w:p>
    <w:p w14:paraId="3D0B1E1C">
      <w:pPr>
        <w:ind w:firstLine="420"/>
        <w:rPr>
          <w:rFonts w:ascii="宋体" w:hAnsi="宋体" w:eastAsia="宋体" w:cs="宋体"/>
          <w:color w:val="auto"/>
          <w:highlight w:val="none"/>
        </w:rPr>
      </w:pPr>
      <w:r>
        <w:rPr>
          <w:rFonts w:hint="eastAsia" w:ascii="宋体" w:hAnsi="宋体" w:eastAsia="宋体" w:cs="宋体"/>
          <w:color w:val="auto"/>
          <w:highlight w:val="none"/>
        </w:rPr>
        <w:t>我方已完全明白招标文件的所有条款要求，并申明如下：</w:t>
      </w:r>
    </w:p>
    <w:p w14:paraId="6E8EFF0C">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按招标文件提供的全部货物与相关服务的投标总价详见《开标一览表》。</w:t>
      </w:r>
    </w:p>
    <w:p w14:paraId="7EDB5841">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本投标文件的有效期为从提交投标（响应）文件的截止之日起90日历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14:paraId="3FD5C134">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我方明白并同意，在规定的开标日之后，投标有效期之内撤回投标或中标后不按规定与采购人签订合同或不提交履约保证金, 则贵方将不予退还投标保证金。</w:t>
      </w:r>
    </w:p>
    <w:p w14:paraId="0661D105">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我方愿意向贵方提供任何与本项报价有关的数据、情况和技术资料。若贵方需要，我方愿意提供我方作出的一切承诺的证明材料。</w:t>
      </w:r>
    </w:p>
    <w:p w14:paraId="719C5A38">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我方理解贵方不一定接受最低投标价或任何贵方可能收到的投标。</w:t>
      </w:r>
    </w:p>
    <w:p w14:paraId="163E1965">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我方如果中标，将保证履行招标文件及其澄清、修改文件（如果有）中的全部责任和义务，按质、按量、按期完成《采购需求》及《合同书》中的全部任务。</w:t>
      </w:r>
    </w:p>
    <w:p w14:paraId="676105B1">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我方作为法律、财务和运作上独立于采购人、采购代理机构的投标人，在此保证所提交的所有文件和全部说明是真实的和正确的。</w:t>
      </w:r>
    </w:p>
    <w:p w14:paraId="10243484">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我方投标报价已包含应向知识产权所有权人支付的所有相关税费，并保证采购人在中国使用我方提供的货物时，如有第三方提出侵犯其知识产权主张的，责任由我方承担。</w:t>
      </w:r>
    </w:p>
    <w:p w14:paraId="57FF5DEE">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我方接受采购人委托向贵方支付代理服务费，项目总报价已包含代理服务费，如果被确定为中标供应商，承诺向贵方足额支付。（若采购人支付代理服务费，则此条不适用）</w:t>
      </w:r>
    </w:p>
    <w:p w14:paraId="7AC35337">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我方与其他投标人不存在单位负责人为同一人或者存在直接控股、管理关系。</w:t>
      </w:r>
    </w:p>
    <w:p w14:paraId="325C6A6E">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我方承诺未为本项目提供整体设计、规范编制或者项目管理、监理、检测等服务。</w:t>
      </w:r>
    </w:p>
    <w:p w14:paraId="1E6BC4C5">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我方未被列入法院失信被执行人名单中。</w:t>
      </w:r>
    </w:p>
    <w:p w14:paraId="276885FF">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我方具备以下规定的条件，承诺如下：</w:t>
      </w:r>
    </w:p>
    <w:p w14:paraId="6FE9459A">
      <w:pPr>
        <w:numPr>
          <w:ilvl w:val="0"/>
          <w:numId w:val="91"/>
        </w:numPr>
        <w:ind w:firstLine="420"/>
        <w:rPr>
          <w:rFonts w:ascii="宋体" w:hAnsi="宋体" w:eastAsia="宋体" w:cs="宋体"/>
          <w:color w:val="auto"/>
          <w:highlight w:val="none"/>
        </w:rPr>
      </w:pPr>
      <w:r>
        <w:rPr>
          <w:rFonts w:hint="eastAsia" w:ascii="宋体" w:hAnsi="宋体" w:eastAsia="宋体" w:cs="宋体"/>
          <w:color w:val="auto"/>
          <w:highlight w:val="none"/>
        </w:rPr>
        <w:t>我方参加本项目采购活动前3年内在经营活动中没有以下违法记录，或因违法经营被禁止参加政府采购活动的期限已届满：因违法经营受到刑事处罚或者责令停产停业、吊销许可证或者执照、较大数额罚款等行政处罚。</w:t>
      </w:r>
    </w:p>
    <w:p w14:paraId="63200719">
      <w:pPr>
        <w:numPr>
          <w:ilvl w:val="0"/>
          <w:numId w:val="91"/>
        </w:numPr>
        <w:ind w:firstLine="420"/>
        <w:rPr>
          <w:rFonts w:ascii="宋体" w:hAnsi="宋体" w:eastAsia="宋体" w:cs="宋体"/>
          <w:color w:val="auto"/>
          <w:highlight w:val="none"/>
        </w:rPr>
      </w:pPr>
      <w:r>
        <w:rPr>
          <w:rFonts w:hint="eastAsia" w:ascii="宋体" w:hAnsi="宋体" w:eastAsia="宋体" w:cs="宋体"/>
          <w:color w:val="auto"/>
          <w:highlight w:val="none"/>
        </w:rPr>
        <w:t>我方符合法律、行政法规规定的其他条件。</w:t>
      </w:r>
    </w:p>
    <w:p w14:paraId="5EBD487C">
      <w:pPr>
        <w:ind w:firstLine="420"/>
        <w:rPr>
          <w:rFonts w:ascii="宋体" w:hAnsi="宋体" w:eastAsia="宋体" w:cs="宋体"/>
          <w:color w:val="auto"/>
          <w:highlight w:val="none"/>
        </w:rPr>
      </w:pPr>
      <w:r>
        <w:rPr>
          <w:rFonts w:hint="eastAsia" w:ascii="宋体" w:hAnsi="宋体" w:eastAsia="宋体" w:cs="宋体"/>
          <w:color w:val="auto"/>
          <w:highlight w:val="none"/>
        </w:rPr>
        <w:t>以上内容如有虚假或与事实不符的，评标委员会可将我方做无效投标处理，我方愿意承担相应的法律责任。</w:t>
      </w:r>
    </w:p>
    <w:p w14:paraId="1E92A74C">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我方对在本函及投标文件中所作的所有承诺承担法律责任。</w:t>
      </w:r>
    </w:p>
    <w:p w14:paraId="7B28D7D0">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所有与本招标有关的函件请发往下列地址：</w:t>
      </w:r>
    </w:p>
    <w:p w14:paraId="68EC3228">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地 址：</w:t>
      </w:r>
      <w:r>
        <w:rPr>
          <w:rFonts w:hint="eastAsia" w:ascii="宋体" w:hAnsi="宋体" w:eastAsia="宋体" w:cs="宋体"/>
          <w:color w:val="auto"/>
          <w:highlight w:val="none"/>
          <w:u w:val="single"/>
        </w:rPr>
        <w:t xml:space="preserve">               </w:t>
      </w:r>
    </w:p>
    <w:p w14:paraId="484D2270">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邮政编码：</w:t>
      </w:r>
      <w:r>
        <w:rPr>
          <w:rFonts w:hint="eastAsia" w:ascii="宋体" w:hAnsi="宋体" w:eastAsia="宋体" w:cs="宋体"/>
          <w:color w:val="auto"/>
          <w:highlight w:val="none"/>
          <w:u w:val="single"/>
        </w:rPr>
        <w:t xml:space="preserve">               </w:t>
      </w:r>
    </w:p>
    <w:p w14:paraId="522F10D5">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电 话：</w:t>
      </w:r>
      <w:r>
        <w:rPr>
          <w:rFonts w:hint="eastAsia" w:ascii="宋体" w:hAnsi="宋体" w:eastAsia="宋体" w:cs="宋体"/>
          <w:color w:val="auto"/>
          <w:highlight w:val="none"/>
          <w:u w:val="single"/>
        </w:rPr>
        <w:t xml:space="preserve">               </w:t>
      </w:r>
    </w:p>
    <w:p w14:paraId="72A595AA">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传 真：</w:t>
      </w:r>
      <w:r>
        <w:rPr>
          <w:rFonts w:hint="eastAsia" w:ascii="宋体" w:hAnsi="宋体" w:eastAsia="宋体" w:cs="宋体"/>
          <w:color w:val="auto"/>
          <w:highlight w:val="none"/>
          <w:u w:val="single"/>
        </w:rPr>
        <w:t xml:space="preserve">               </w:t>
      </w:r>
    </w:p>
    <w:p w14:paraId="556B963D">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代表姓名：</w:t>
      </w:r>
      <w:r>
        <w:rPr>
          <w:rFonts w:hint="eastAsia" w:ascii="宋体" w:hAnsi="宋体" w:eastAsia="宋体" w:cs="宋体"/>
          <w:color w:val="auto"/>
          <w:highlight w:val="none"/>
          <w:u w:val="single"/>
        </w:rPr>
        <w:t xml:space="preserve">               </w:t>
      </w:r>
    </w:p>
    <w:p w14:paraId="1B6F8930">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职 务：</w:t>
      </w:r>
      <w:r>
        <w:rPr>
          <w:rFonts w:hint="eastAsia" w:ascii="宋体" w:hAnsi="宋体" w:eastAsia="宋体" w:cs="宋体"/>
          <w:color w:val="auto"/>
          <w:highlight w:val="none"/>
          <w:u w:val="single"/>
        </w:rPr>
        <w:t xml:space="preserve">               </w:t>
      </w:r>
    </w:p>
    <w:p w14:paraId="20EEC6EA">
      <w:pPr>
        <w:ind w:right="1457" w:rightChars="694" w:firstLine="420"/>
        <w:jc w:val="right"/>
        <w:rPr>
          <w:rFonts w:ascii="宋体" w:hAnsi="宋体" w:eastAsia="宋体" w:cs="宋体"/>
          <w:color w:val="auto"/>
          <w:highlight w:val="none"/>
        </w:rPr>
      </w:pPr>
      <w:r>
        <w:rPr>
          <w:rFonts w:hint="eastAsia" w:ascii="宋体" w:hAnsi="宋体" w:eastAsia="宋体" w:cs="宋体"/>
          <w:color w:val="auto"/>
          <w:highlight w:val="none"/>
        </w:rPr>
        <w:t>投标人法定代表人（或法定代表人授权代表）签字或盖章：</w:t>
      </w:r>
    </w:p>
    <w:p w14:paraId="0351B5A2">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投标人名称（盖章） ：</w:t>
      </w:r>
      <w:r>
        <w:rPr>
          <w:rFonts w:hint="eastAsia" w:ascii="宋体" w:hAnsi="宋体" w:eastAsia="宋体" w:cs="宋体"/>
          <w:color w:val="auto"/>
          <w:highlight w:val="none"/>
          <w:u w:val="single"/>
        </w:rPr>
        <w:t xml:space="preserve">               </w:t>
      </w:r>
    </w:p>
    <w:p w14:paraId="70B1CB49">
      <w:pPr>
        <w:ind w:firstLine="420"/>
        <w:jc w:val="right"/>
        <w:rPr>
          <w:rFonts w:ascii="宋体" w:hAnsi="宋体" w:eastAsia="宋体" w:cs="宋体"/>
          <w:color w:val="auto"/>
          <w:highlight w:val="none"/>
        </w:rPr>
      </w:pPr>
    </w:p>
    <w:p w14:paraId="6FD09BA4">
      <w:pPr>
        <w:ind w:firstLine="420"/>
        <w:jc w:val="right"/>
        <w:rPr>
          <w:rFonts w:ascii="宋体" w:hAnsi="宋体" w:eastAsia="宋体" w:cs="宋体"/>
          <w:color w:val="auto"/>
          <w:highlight w:val="none"/>
        </w:rPr>
      </w:pPr>
      <w:r>
        <w:rPr>
          <w:rFonts w:hint="eastAsia" w:ascii="宋体" w:hAnsi="宋体" w:eastAsia="宋体" w:cs="宋体"/>
          <w:color w:val="auto"/>
          <w:highlight w:val="none"/>
        </w:rPr>
        <w:t>日期： 年 月 日</w:t>
      </w:r>
    </w:p>
    <w:p w14:paraId="30EFD78B">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7C2CB7CC">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格式五：</w:t>
      </w:r>
    </w:p>
    <w:p w14:paraId="5A94182D">
      <w:pPr>
        <w:ind w:firstLine="420"/>
        <w:rPr>
          <w:rFonts w:ascii="宋体" w:hAnsi="宋体" w:eastAsia="宋体" w:cs="宋体"/>
          <w:color w:val="auto"/>
          <w:highlight w:val="none"/>
        </w:rPr>
      </w:pPr>
      <w:r>
        <w:rPr>
          <w:rFonts w:hint="eastAsia" w:ascii="宋体" w:hAnsi="宋体" w:eastAsia="宋体" w:cs="宋体"/>
          <w:color w:val="auto"/>
          <w:highlight w:val="none"/>
        </w:rPr>
        <w:t>（投标人可使用下述格式，也可使用广东省工商行政管理局统一印制的法定代表人证明书格式）</w:t>
      </w:r>
    </w:p>
    <w:p w14:paraId="7E7054FB">
      <w:pPr>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法定代表人证明书</w:t>
      </w:r>
    </w:p>
    <w:p w14:paraId="36790AD5">
      <w:pPr>
        <w:ind w:firstLine="420"/>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现任我单位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职务，为法定代表人，特此证明。</w:t>
      </w:r>
    </w:p>
    <w:p w14:paraId="5CA16BB6">
      <w:pPr>
        <w:ind w:firstLine="420"/>
        <w:rPr>
          <w:rFonts w:ascii="宋体" w:hAnsi="宋体" w:eastAsia="宋体" w:cs="宋体"/>
          <w:color w:val="auto"/>
          <w:highlight w:val="none"/>
        </w:rPr>
      </w:pPr>
      <w:r>
        <w:rPr>
          <w:rFonts w:hint="eastAsia" w:ascii="宋体" w:hAnsi="宋体" w:eastAsia="宋体" w:cs="宋体"/>
          <w:color w:val="auto"/>
          <w:highlight w:val="none"/>
        </w:rPr>
        <w:t>有效期限：</w:t>
      </w:r>
      <w:r>
        <w:rPr>
          <w:rFonts w:hint="eastAsia" w:ascii="宋体" w:hAnsi="宋体" w:eastAsia="宋体" w:cs="宋体"/>
          <w:color w:val="auto"/>
          <w:highlight w:val="none"/>
          <w:u w:val="single"/>
        </w:rPr>
        <w:t xml:space="preserve">         </w:t>
      </w:r>
    </w:p>
    <w:p w14:paraId="37AE1942">
      <w:pPr>
        <w:ind w:firstLine="420"/>
        <w:rPr>
          <w:rFonts w:ascii="宋体" w:hAnsi="宋体" w:eastAsia="宋体" w:cs="宋体"/>
          <w:color w:val="auto"/>
          <w:highlight w:val="none"/>
        </w:rPr>
      </w:pPr>
      <w:r>
        <w:rPr>
          <w:rFonts w:hint="eastAsia" w:ascii="宋体" w:hAnsi="宋体" w:eastAsia="宋体" w:cs="宋体"/>
          <w:color w:val="auto"/>
          <w:highlight w:val="none"/>
        </w:rPr>
        <w:t>附： 代表人性别：</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rPr>
        <w:t xml:space="preserve">         </w:t>
      </w:r>
    </w:p>
    <w:p w14:paraId="2D0BC149">
      <w:pPr>
        <w:ind w:firstLine="420"/>
        <w:rPr>
          <w:rFonts w:ascii="宋体" w:hAnsi="宋体" w:eastAsia="宋体" w:cs="宋体"/>
          <w:color w:val="auto"/>
          <w:highlight w:val="none"/>
        </w:rPr>
      </w:pPr>
      <w:r>
        <w:rPr>
          <w:rFonts w:hint="eastAsia" w:ascii="宋体" w:hAnsi="宋体" w:eastAsia="宋体" w:cs="宋体"/>
          <w:color w:val="auto"/>
          <w:highlight w:val="none"/>
        </w:rPr>
        <w:t>注册号码：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企业类型：</w:t>
      </w:r>
      <w:r>
        <w:rPr>
          <w:rFonts w:hint="eastAsia" w:ascii="宋体" w:hAnsi="宋体" w:eastAsia="宋体" w:cs="宋体"/>
          <w:color w:val="auto"/>
          <w:highlight w:val="none"/>
          <w:u w:val="single"/>
        </w:rPr>
        <w:t xml:space="preserve">         </w:t>
      </w:r>
    </w:p>
    <w:p w14:paraId="3702CBDC">
      <w:pPr>
        <w:ind w:firstLine="420"/>
        <w:rPr>
          <w:rFonts w:ascii="宋体" w:hAnsi="宋体" w:eastAsia="宋体" w:cs="宋体"/>
          <w:color w:val="auto"/>
          <w:highlight w:val="none"/>
        </w:rPr>
      </w:pPr>
      <w:r>
        <w:rPr>
          <w:rFonts w:hint="eastAsia" w:ascii="宋体" w:hAnsi="宋体" w:eastAsia="宋体" w:cs="宋体"/>
          <w:color w:val="auto"/>
          <w:highlight w:val="none"/>
        </w:rPr>
        <w:t>经营范围：</w:t>
      </w:r>
      <w:r>
        <w:rPr>
          <w:rFonts w:hint="eastAsia" w:ascii="宋体" w:hAnsi="宋体" w:eastAsia="宋体" w:cs="宋体"/>
          <w:color w:val="auto"/>
          <w:highlight w:val="none"/>
          <w:u w:val="single"/>
        </w:rPr>
        <w:t xml:space="preserve">         </w:t>
      </w:r>
    </w:p>
    <w:p w14:paraId="0153958F">
      <w:pPr>
        <w:ind w:right="1237" w:rightChars="589" w:firstLine="420"/>
        <w:jc w:val="right"/>
        <w:rPr>
          <w:rFonts w:ascii="宋体" w:hAnsi="宋体" w:eastAsia="宋体" w:cs="宋体"/>
          <w:color w:val="auto"/>
          <w:highlight w:val="none"/>
        </w:rPr>
      </w:pPr>
      <w:r>
        <w:rPr>
          <w:rFonts w:hint="eastAsia" w:ascii="宋体" w:hAnsi="宋体" w:eastAsia="宋体" w:cs="宋体"/>
          <w:color w:val="auto"/>
          <w:highlight w:val="none"/>
        </w:rPr>
        <w:t>投标人名称（盖章）：</w:t>
      </w:r>
    </w:p>
    <w:p w14:paraId="7E9D523B">
      <w:pPr>
        <w:ind w:right="1237" w:rightChars="589" w:firstLine="420"/>
        <w:jc w:val="right"/>
        <w:rPr>
          <w:rFonts w:ascii="宋体" w:hAnsi="宋体" w:eastAsia="宋体" w:cs="宋体"/>
          <w:color w:val="auto"/>
          <w:highlight w:val="none"/>
        </w:rPr>
      </w:pPr>
      <w:r>
        <w:rPr>
          <w:rFonts w:hint="eastAsia" w:ascii="宋体" w:hAnsi="宋体" w:eastAsia="宋体" w:cs="宋体"/>
          <w:color w:val="auto"/>
          <w:highlight w:val="none"/>
        </w:rPr>
        <w:t>地址：</w:t>
      </w:r>
    </w:p>
    <w:p w14:paraId="7468A5FB">
      <w:pPr>
        <w:ind w:right="1237" w:rightChars="589" w:firstLine="420"/>
        <w:jc w:val="right"/>
        <w:rPr>
          <w:rFonts w:ascii="宋体" w:hAnsi="宋体" w:eastAsia="宋体" w:cs="宋体"/>
          <w:color w:val="auto"/>
          <w:highlight w:val="none"/>
        </w:rPr>
      </w:pPr>
      <w:r>
        <w:rPr>
          <w:rFonts w:hint="eastAsia" w:ascii="宋体" w:hAnsi="宋体" w:eastAsia="宋体" w:cs="宋体"/>
          <w:color w:val="auto"/>
          <w:highlight w:val="none"/>
        </w:rPr>
        <w:t>法定代表人（签字或盖章）：</w:t>
      </w:r>
    </w:p>
    <w:p w14:paraId="6DB47FFF">
      <w:pPr>
        <w:ind w:right="1237" w:rightChars="589" w:firstLine="420"/>
        <w:jc w:val="right"/>
        <w:rPr>
          <w:rFonts w:ascii="宋体" w:hAnsi="宋体" w:eastAsia="宋体" w:cs="宋体"/>
          <w:color w:val="auto"/>
          <w:highlight w:val="none"/>
        </w:rPr>
      </w:pPr>
      <w:r>
        <w:rPr>
          <w:rFonts w:hint="eastAsia" w:ascii="宋体" w:hAnsi="宋体" w:eastAsia="宋体" w:cs="宋体"/>
          <w:color w:val="auto"/>
          <w:highlight w:val="none"/>
        </w:rPr>
        <w:t>职务：</w:t>
      </w:r>
    </w:p>
    <w:p w14:paraId="409F568B">
      <w:pPr>
        <w:ind w:firstLine="420"/>
        <w:jc w:val="right"/>
        <w:rPr>
          <w:rFonts w:ascii="宋体" w:hAnsi="宋体" w:eastAsia="宋体" w:cs="宋体"/>
          <w:color w:val="auto"/>
          <w:highlight w:val="none"/>
        </w:rPr>
      </w:pPr>
      <w:r>
        <w:rPr>
          <w:rFonts w:hint="eastAsia" w:ascii="宋体" w:hAnsi="宋体" w:eastAsia="宋体" w:cs="宋体"/>
          <w:color w:val="auto"/>
          <w:highlight w:val="none"/>
        </w:rPr>
        <w:t>日期： 年 月 日</w:t>
      </w:r>
    </w:p>
    <w:p w14:paraId="3BC7E48B">
      <w:pPr>
        <w:ind w:firstLine="422"/>
        <w:rPr>
          <w:rFonts w:ascii="宋体" w:hAnsi="宋体" w:eastAsia="宋体" w:cs="宋体"/>
          <w:color w:val="auto"/>
          <w:highlight w:val="none"/>
        </w:rPr>
      </w:pPr>
      <w:r>
        <w:rPr>
          <w:rFonts w:hint="eastAsia" w:ascii="宋体" w:hAnsi="宋体" w:eastAsia="宋体" w:cs="宋体"/>
          <w:b/>
          <w:bCs/>
          <w:color w:val="auto"/>
          <w:highlight w:val="none"/>
        </w:rPr>
        <w:t>附身份证复印件</w:t>
      </w:r>
      <w:r>
        <w:rPr>
          <w:rFonts w:hint="eastAsia" w:ascii="宋体" w:hAnsi="宋体" w:eastAsia="宋体" w:cs="宋体"/>
          <w:color w:val="auto"/>
          <w:highlight w:val="none"/>
        </w:rPr>
        <w:br w:type="page"/>
      </w:r>
    </w:p>
    <w:p w14:paraId="7E977E5C">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格式六：</w:t>
      </w:r>
    </w:p>
    <w:p w14:paraId="14D795C5">
      <w:pPr>
        <w:pStyle w:val="34"/>
        <w:jc w:val="center"/>
        <w:rPr>
          <w:rFonts w:hAnsi="宋体" w:eastAsia="宋体"/>
          <w:color w:val="auto"/>
          <w:sz w:val="28"/>
          <w:szCs w:val="28"/>
          <w:highlight w:val="none"/>
        </w:rPr>
      </w:pPr>
      <w:r>
        <w:rPr>
          <w:rFonts w:hint="eastAsia" w:hAnsi="宋体" w:eastAsia="宋体"/>
          <w:color w:val="auto"/>
          <w:sz w:val="28"/>
          <w:szCs w:val="28"/>
          <w:highlight w:val="none"/>
        </w:rPr>
        <w:t>法定代表人授权书格式</w:t>
      </w:r>
    </w:p>
    <w:p w14:paraId="2D997445">
      <w:pPr>
        <w:ind w:firstLine="420"/>
        <w:rPr>
          <w:rFonts w:ascii="宋体" w:hAnsi="宋体" w:eastAsia="宋体" w:cs="宋体"/>
          <w:color w:val="auto"/>
          <w:highlight w:val="none"/>
        </w:rPr>
      </w:pPr>
      <w:r>
        <w:rPr>
          <w:rFonts w:hint="eastAsia" w:ascii="宋体" w:hAnsi="宋体" w:eastAsia="宋体" w:cs="宋体"/>
          <w:color w:val="auto"/>
          <w:highlight w:val="none"/>
        </w:rPr>
        <w:t>（对于银行、保险、电信、邮政、铁路等行业以及获得总公司投标授权的分公司，可以提供投标分支机构负责人授权书）</w:t>
      </w:r>
    </w:p>
    <w:p w14:paraId="730E3C67">
      <w:pPr>
        <w:pStyle w:val="34"/>
        <w:jc w:val="center"/>
        <w:rPr>
          <w:rFonts w:hAnsi="宋体" w:eastAsia="宋体"/>
          <w:color w:val="auto"/>
          <w:sz w:val="28"/>
          <w:szCs w:val="28"/>
          <w:highlight w:val="none"/>
        </w:rPr>
      </w:pPr>
      <w:r>
        <w:rPr>
          <w:rFonts w:hint="eastAsia" w:hAnsi="宋体" w:eastAsia="宋体"/>
          <w:color w:val="auto"/>
          <w:sz w:val="28"/>
          <w:szCs w:val="28"/>
          <w:highlight w:val="none"/>
        </w:rPr>
        <w:t>法定代表人授权书</w:t>
      </w:r>
    </w:p>
    <w:p w14:paraId="0430243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 xml:space="preserve">致： </w:t>
      </w:r>
      <w:r>
        <w:rPr>
          <w:rFonts w:hint="eastAsia" w:ascii="宋体" w:hAnsi="宋体" w:eastAsia="宋体" w:cs="宋体"/>
          <w:color w:val="auto"/>
          <w:highlight w:val="none"/>
          <w:lang w:eastAsia="zh-CN"/>
        </w:rPr>
        <w:t>广东宝骏工程咨询有限公司</w:t>
      </w:r>
    </w:p>
    <w:p w14:paraId="45EB3CDC">
      <w:pPr>
        <w:ind w:firstLine="420"/>
        <w:rPr>
          <w:rFonts w:ascii="宋体" w:hAnsi="宋体" w:eastAsia="宋体" w:cs="宋体"/>
          <w:color w:val="auto"/>
          <w:highlight w:val="none"/>
        </w:rPr>
      </w:pPr>
      <w:r>
        <w:rPr>
          <w:rFonts w:hint="eastAsia" w:ascii="宋体" w:hAnsi="宋体" w:eastAsia="宋体" w:cs="宋体"/>
          <w:color w:val="auto"/>
          <w:highlight w:val="none"/>
        </w:rPr>
        <w:t>本授权书声明：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是注册于（国家或地区）的（投标人名称）的法定代表人，现任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职务，有效证件号码：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。现授权（姓名、职务）作为我公司的全权代理人，就</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[采购项目编号为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]的投标和合同执行，以我方的名义处理一切与之有关的事宜。</w:t>
      </w:r>
    </w:p>
    <w:p w14:paraId="6C8A91B2">
      <w:pPr>
        <w:ind w:firstLine="420"/>
        <w:rPr>
          <w:rFonts w:ascii="宋体" w:hAnsi="宋体" w:eastAsia="宋体" w:cs="宋体"/>
          <w:color w:val="auto"/>
          <w:highlight w:val="none"/>
        </w:rPr>
      </w:pPr>
      <w:r>
        <w:rPr>
          <w:rFonts w:hint="eastAsia" w:ascii="宋体" w:hAnsi="宋体" w:eastAsia="宋体" w:cs="宋体"/>
          <w:color w:val="auto"/>
          <w:highlight w:val="none"/>
        </w:rPr>
        <w:t>本授权书于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日签字生效，特此声明。</w:t>
      </w:r>
    </w:p>
    <w:p w14:paraId="1B044856">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投标人（盖章）：</w:t>
      </w:r>
      <w:r>
        <w:rPr>
          <w:rFonts w:hint="eastAsia" w:ascii="宋体" w:hAnsi="宋体" w:eastAsia="宋体" w:cs="宋体"/>
          <w:color w:val="auto"/>
          <w:highlight w:val="none"/>
          <w:u w:val="single"/>
        </w:rPr>
        <w:t xml:space="preserve">               </w:t>
      </w:r>
    </w:p>
    <w:p w14:paraId="0E57C9A9">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p>
    <w:p w14:paraId="58E017A2">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u w:val="single"/>
        </w:rPr>
        <w:t xml:space="preserve">               </w:t>
      </w:r>
    </w:p>
    <w:p w14:paraId="27F78762">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职务：</w:t>
      </w:r>
      <w:r>
        <w:rPr>
          <w:rFonts w:hint="eastAsia" w:ascii="宋体" w:hAnsi="宋体" w:eastAsia="宋体" w:cs="宋体"/>
          <w:color w:val="auto"/>
          <w:highlight w:val="none"/>
          <w:u w:val="single"/>
        </w:rPr>
        <w:t xml:space="preserve">               </w:t>
      </w:r>
    </w:p>
    <w:p w14:paraId="5E1172CC">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被授权人（签字或盖章）：</w:t>
      </w:r>
      <w:r>
        <w:rPr>
          <w:rFonts w:hint="eastAsia" w:ascii="宋体" w:hAnsi="宋体" w:eastAsia="宋体" w:cs="宋体"/>
          <w:color w:val="auto"/>
          <w:highlight w:val="none"/>
          <w:u w:val="single"/>
        </w:rPr>
        <w:t xml:space="preserve">               </w:t>
      </w:r>
    </w:p>
    <w:p w14:paraId="5E6DDECA">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职务：</w:t>
      </w:r>
      <w:r>
        <w:rPr>
          <w:rFonts w:hint="eastAsia" w:ascii="宋体" w:hAnsi="宋体" w:eastAsia="宋体" w:cs="宋体"/>
          <w:color w:val="auto"/>
          <w:highlight w:val="none"/>
          <w:u w:val="single"/>
        </w:rPr>
        <w:t xml:space="preserve">               </w:t>
      </w:r>
    </w:p>
    <w:p w14:paraId="3808CDB1">
      <w:pPr>
        <w:ind w:firstLine="420"/>
        <w:jc w:val="right"/>
        <w:rPr>
          <w:rFonts w:ascii="宋体" w:hAnsi="宋体" w:eastAsia="宋体" w:cs="宋体"/>
          <w:color w:val="auto"/>
          <w:highlight w:val="none"/>
        </w:rPr>
      </w:pPr>
      <w:r>
        <w:rPr>
          <w:rFonts w:hint="eastAsia" w:ascii="宋体" w:hAnsi="宋体" w:eastAsia="宋体" w:cs="宋体"/>
          <w:color w:val="auto"/>
          <w:highlight w:val="none"/>
        </w:rPr>
        <w:t>日期： 年 月 日</w:t>
      </w:r>
    </w:p>
    <w:p w14:paraId="44C7BEC4">
      <w:pPr>
        <w:ind w:firstLine="422"/>
        <w:rPr>
          <w:rFonts w:ascii="宋体" w:hAnsi="宋体" w:eastAsia="宋体" w:cs="宋体"/>
          <w:color w:val="auto"/>
          <w:highlight w:val="none"/>
        </w:rPr>
      </w:pPr>
      <w:r>
        <w:rPr>
          <w:rFonts w:hint="eastAsia" w:ascii="宋体" w:hAnsi="宋体" w:eastAsia="宋体" w:cs="宋体"/>
          <w:b/>
          <w:bCs/>
          <w:color w:val="auto"/>
          <w:highlight w:val="none"/>
        </w:rPr>
        <w:t>附身份证复印件</w:t>
      </w:r>
      <w:r>
        <w:rPr>
          <w:rFonts w:hint="eastAsia" w:ascii="宋体" w:hAnsi="宋体" w:eastAsia="宋体" w:cs="宋体"/>
          <w:color w:val="auto"/>
          <w:highlight w:val="none"/>
        </w:rPr>
        <w:br w:type="page"/>
      </w:r>
    </w:p>
    <w:p w14:paraId="3DEE3946">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格式七：</w:t>
      </w:r>
    </w:p>
    <w:p w14:paraId="7718049F">
      <w:pPr>
        <w:pStyle w:val="34"/>
        <w:jc w:val="center"/>
        <w:rPr>
          <w:rFonts w:hAnsi="宋体" w:eastAsia="宋体"/>
          <w:color w:val="auto"/>
          <w:sz w:val="28"/>
          <w:szCs w:val="28"/>
          <w:highlight w:val="none"/>
        </w:rPr>
      </w:pPr>
      <w:r>
        <w:rPr>
          <w:rFonts w:hint="eastAsia" w:hAnsi="宋体" w:eastAsia="宋体"/>
          <w:color w:val="auto"/>
          <w:sz w:val="28"/>
          <w:szCs w:val="28"/>
          <w:highlight w:val="none"/>
        </w:rPr>
        <w:t>投标保证金</w:t>
      </w:r>
    </w:p>
    <w:p w14:paraId="6F7651ED">
      <w:pPr>
        <w:ind w:firstLine="420"/>
        <w:rPr>
          <w:rFonts w:ascii="宋体" w:hAnsi="宋体" w:eastAsia="宋体" w:cs="宋体"/>
          <w:color w:val="auto"/>
          <w:highlight w:val="none"/>
        </w:rPr>
      </w:pPr>
      <w:r>
        <w:rPr>
          <w:rFonts w:hint="eastAsia" w:ascii="宋体" w:hAnsi="宋体" w:eastAsia="宋体" w:cs="宋体"/>
          <w:color w:val="auto"/>
          <w:highlight w:val="none"/>
        </w:rPr>
        <w:t>投标文件要求递交投标保证金的，供应商应在此提供保证金的凭证的复印件。</w:t>
      </w:r>
    </w:p>
    <w:p w14:paraId="2931EF34">
      <w:pPr>
        <w:pStyle w:val="34"/>
        <w:jc w:val="center"/>
        <w:rPr>
          <w:rFonts w:hAnsi="宋体" w:eastAsia="宋体"/>
          <w:b/>
          <w:bCs/>
          <w:color w:val="auto"/>
          <w:sz w:val="28"/>
          <w:szCs w:val="28"/>
          <w:highlight w:val="none"/>
        </w:rPr>
      </w:pPr>
      <w:r>
        <w:rPr>
          <w:rFonts w:hint="eastAsia" w:hAnsi="宋体" w:eastAsia="宋体"/>
          <w:b/>
          <w:bCs/>
          <w:color w:val="auto"/>
          <w:sz w:val="28"/>
          <w:szCs w:val="28"/>
          <w:highlight w:val="none"/>
        </w:rPr>
        <w:t>投标保证金汇入情况说明</w:t>
      </w:r>
    </w:p>
    <w:p w14:paraId="7BB26C56">
      <w:pPr>
        <w:ind w:firstLine="420"/>
        <w:rPr>
          <w:rFonts w:ascii="宋体" w:hAnsi="宋体" w:eastAsia="宋体" w:cs="宋体"/>
          <w:color w:val="auto"/>
          <w:highlight w:val="none"/>
        </w:rPr>
      </w:pPr>
      <w:r>
        <w:rPr>
          <w:rFonts w:hint="eastAsia" w:ascii="宋体" w:hAnsi="宋体" w:eastAsia="宋体" w:cs="宋体"/>
          <w:color w:val="auto"/>
          <w:highlight w:val="none"/>
        </w:rPr>
        <w:t>致：</w:t>
      </w:r>
      <w:r>
        <w:rPr>
          <w:rFonts w:hint="eastAsia" w:ascii="宋体" w:hAnsi="宋体" w:eastAsia="宋体" w:cs="宋体"/>
          <w:color w:val="auto"/>
          <w:highlight w:val="none"/>
          <w:lang w:eastAsia="zh-CN"/>
        </w:rPr>
        <w:t>广东宝骏工程咨询有限公司</w:t>
      </w:r>
      <w:r>
        <w:rPr>
          <w:rFonts w:hint="eastAsia" w:ascii="宋体" w:hAnsi="宋体" w:eastAsia="宋体" w:cs="宋体"/>
          <w:color w:val="auto"/>
          <w:highlight w:val="none"/>
        </w:rPr>
        <w:t>：</w:t>
      </w:r>
    </w:p>
    <w:p w14:paraId="06F32644">
      <w:pPr>
        <w:ind w:firstLine="420"/>
        <w:rPr>
          <w:rFonts w:ascii="宋体" w:hAnsi="宋体" w:eastAsia="宋体" w:cs="宋体"/>
          <w:color w:val="auto"/>
          <w:highlight w:val="none"/>
        </w:rPr>
      </w:pPr>
      <w:r>
        <w:rPr>
          <w:rFonts w:hint="eastAsia" w:ascii="宋体" w:hAnsi="宋体" w:eastAsia="宋体" w:cs="宋体"/>
          <w:color w:val="auto"/>
          <w:highlight w:val="none"/>
        </w:rPr>
        <w:t>本单位已按</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项目（采购编号：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）的招标文件件要求，于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日前以</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（付款形式）方式汇入指定帐户（帐户名称：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，帐号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，开户银行：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390FBE78">
      <w:pPr>
        <w:ind w:firstLine="420"/>
        <w:rPr>
          <w:rFonts w:ascii="宋体" w:hAnsi="宋体" w:eastAsia="宋体" w:cs="宋体"/>
          <w:color w:val="auto"/>
          <w:highlight w:val="none"/>
        </w:rPr>
      </w:pPr>
      <w:r>
        <w:rPr>
          <w:rFonts w:hint="eastAsia" w:ascii="宋体" w:hAnsi="宋体" w:eastAsia="宋体" w:cs="宋体"/>
          <w:color w:val="auto"/>
          <w:highlight w:val="none"/>
        </w:rPr>
        <w:t>本单位投标保证金的汇款情况：（详见附件－投标保证金进帐单）</w:t>
      </w:r>
    </w:p>
    <w:p w14:paraId="2C0ACB2D">
      <w:pPr>
        <w:ind w:firstLine="420"/>
        <w:rPr>
          <w:rFonts w:ascii="宋体" w:hAnsi="宋体" w:eastAsia="宋体" w:cs="宋体"/>
          <w:color w:val="auto"/>
          <w:highlight w:val="none"/>
        </w:rPr>
      </w:pPr>
      <w:r>
        <w:rPr>
          <w:rFonts w:hint="eastAsia" w:ascii="宋体" w:hAnsi="宋体" w:eastAsia="宋体" w:cs="宋体"/>
          <w:color w:val="auto"/>
          <w:highlight w:val="none"/>
        </w:rPr>
        <w:t>汇出时间：     年    月    日</w:t>
      </w:r>
    </w:p>
    <w:p w14:paraId="35213F10">
      <w:pPr>
        <w:ind w:firstLine="420"/>
        <w:rPr>
          <w:rFonts w:ascii="宋体" w:hAnsi="宋体" w:eastAsia="宋体" w:cs="宋体"/>
          <w:color w:val="auto"/>
          <w:highlight w:val="none"/>
        </w:rPr>
      </w:pPr>
      <w:r>
        <w:rPr>
          <w:rFonts w:hint="eastAsia" w:ascii="宋体" w:hAnsi="宋体" w:eastAsia="宋体" w:cs="宋体"/>
          <w:color w:val="auto"/>
          <w:highlight w:val="none"/>
        </w:rPr>
        <w:t>汇款金额：（大写）人民币       元整（小写：￥      元）</w:t>
      </w:r>
    </w:p>
    <w:p w14:paraId="577D07C0">
      <w:pPr>
        <w:ind w:firstLine="420"/>
        <w:rPr>
          <w:rFonts w:ascii="宋体" w:hAnsi="宋体" w:eastAsia="宋体" w:cs="宋体"/>
          <w:color w:val="auto"/>
          <w:highlight w:val="none"/>
        </w:rPr>
      </w:pPr>
      <w:r>
        <w:rPr>
          <w:rFonts w:hint="eastAsia" w:ascii="宋体" w:hAnsi="宋体" w:eastAsia="宋体" w:cs="宋体"/>
          <w:color w:val="auto"/>
          <w:highlight w:val="none"/>
        </w:rPr>
        <w:t>汇款帐户名称：</w:t>
      </w:r>
      <w:r>
        <w:rPr>
          <w:rFonts w:hint="eastAsia" w:ascii="宋体" w:hAnsi="宋体" w:eastAsia="宋体" w:cs="宋体"/>
          <w:color w:val="auto"/>
          <w:highlight w:val="none"/>
          <w:u w:val="single"/>
        </w:rPr>
        <w:t xml:space="preserve">  （必须是投标时使用的帐户名）   </w:t>
      </w:r>
    </w:p>
    <w:p w14:paraId="729F40C4">
      <w:pPr>
        <w:ind w:firstLine="420"/>
        <w:rPr>
          <w:rFonts w:ascii="宋体" w:hAnsi="宋体" w:eastAsia="宋体" w:cs="宋体"/>
          <w:color w:val="auto"/>
          <w:highlight w:val="none"/>
        </w:rPr>
      </w:pPr>
      <w:r>
        <w:rPr>
          <w:rFonts w:hint="eastAsia" w:ascii="宋体" w:hAnsi="宋体" w:eastAsia="宋体" w:cs="宋体"/>
          <w:color w:val="auto"/>
          <w:highlight w:val="none"/>
        </w:rPr>
        <w:t>帐    号：</w:t>
      </w:r>
      <w:r>
        <w:rPr>
          <w:rFonts w:hint="eastAsia" w:ascii="宋体" w:hAnsi="宋体" w:eastAsia="宋体" w:cs="宋体"/>
          <w:color w:val="auto"/>
          <w:highlight w:val="none"/>
          <w:u w:val="single"/>
        </w:rPr>
        <w:t xml:space="preserve">  （必须是投标时使用的帐号） </w:t>
      </w:r>
    </w:p>
    <w:p w14:paraId="62848E3F">
      <w:pPr>
        <w:ind w:firstLine="420"/>
        <w:rPr>
          <w:rFonts w:ascii="宋体" w:hAnsi="宋体" w:eastAsia="宋体" w:cs="宋体"/>
          <w:color w:val="auto"/>
          <w:highlight w:val="none"/>
        </w:rPr>
      </w:pPr>
      <w:r>
        <w:rPr>
          <w:rFonts w:hint="eastAsia" w:ascii="宋体" w:hAnsi="宋体" w:eastAsia="宋体" w:cs="宋体"/>
          <w:color w:val="auto"/>
          <w:highlight w:val="none"/>
        </w:rPr>
        <w:t>开户银行：</w:t>
      </w:r>
      <w:r>
        <w:rPr>
          <w:rFonts w:hint="eastAsia" w:ascii="宋体" w:hAnsi="宋体" w:eastAsia="宋体" w:cs="宋体"/>
          <w:color w:val="auto"/>
          <w:highlight w:val="none"/>
          <w:u w:val="single"/>
        </w:rPr>
        <w:t xml:space="preserve">                             </w:t>
      </w:r>
    </w:p>
    <w:p w14:paraId="1251E839">
      <w:pPr>
        <w:ind w:firstLine="420"/>
        <w:rPr>
          <w:rFonts w:ascii="宋体" w:hAnsi="宋体" w:eastAsia="宋体" w:cs="宋体"/>
          <w:color w:val="auto"/>
          <w:highlight w:val="none"/>
        </w:rPr>
      </w:pPr>
      <w:r>
        <w:rPr>
          <w:rFonts w:hint="eastAsia" w:ascii="宋体" w:hAnsi="宋体" w:eastAsia="宋体" w:cs="宋体"/>
          <w:color w:val="auto"/>
          <w:highlight w:val="none"/>
        </w:rPr>
        <w:t>本单位谨承诺上述资料是正确、真实的，如因上述证明与事实不符导致的一切损失，本单位保证承担赔偿等一切法律责任。</w:t>
      </w:r>
    </w:p>
    <w:p w14:paraId="6B46844F">
      <w:pPr>
        <w:ind w:firstLine="420"/>
        <w:rPr>
          <w:rFonts w:ascii="宋体" w:hAnsi="宋体" w:eastAsia="宋体" w:cs="宋体"/>
          <w:color w:val="auto"/>
          <w:highlight w:val="none"/>
        </w:rPr>
      </w:pPr>
      <w:r>
        <w:rPr>
          <w:rFonts w:hint="eastAsia" w:ascii="宋体" w:hAnsi="宋体" w:eastAsia="宋体" w:cs="宋体"/>
          <w:color w:val="auto"/>
          <w:highlight w:val="none"/>
        </w:rPr>
        <w:t>投标保证金退回时，请按上述资料退回。</w:t>
      </w:r>
    </w:p>
    <w:p w14:paraId="0B4EADFC">
      <w:pPr>
        <w:ind w:firstLine="420"/>
        <w:rPr>
          <w:rFonts w:ascii="宋体" w:hAnsi="宋体" w:eastAsia="宋体" w:cs="宋体"/>
          <w:color w:val="auto"/>
          <w:highlight w:val="none"/>
        </w:rPr>
      </w:pPr>
    </w:p>
    <w:p w14:paraId="64754395">
      <w:pPr>
        <w:ind w:firstLine="420"/>
        <w:jc w:val="right"/>
        <w:rPr>
          <w:rFonts w:ascii="宋体" w:hAnsi="宋体" w:eastAsia="宋体" w:cs="宋体"/>
          <w:color w:val="auto"/>
          <w:highlight w:val="none"/>
        </w:rPr>
      </w:pPr>
      <w:r>
        <w:rPr>
          <w:rFonts w:hint="eastAsia" w:ascii="宋体" w:hAnsi="宋体" w:eastAsia="宋体" w:cs="宋体"/>
          <w:color w:val="auto"/>
          <w:highlight w:val="none"/>
        </w:rPr>
        <w:t>（单位公章）</w:t>
      </w:r>
    </w:p>
    <w:p w14:paraId="01AE9D53">
      <w:pPr>
        <w:ind w:firstLine="420"/>
        <w:jc w:val="right"/>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14:paraId="22D625BD">
      <w:pPr>
        <w:ind w:firstLine="420"/>
        <w:rPr>
          <w:rFonts w:ascii="宋体" w:hAnsi="宋体" w:eastAsia="宋体" w:cs="宋体"/>
          <w:color w:val="auto"/>
          <w:highlight w:val="none"/>
        </w:rPr>
      </w:pPr>
    </w:p>
    <w:p w14:paraId="0C727A10">
      <w:pPr>
        <w:ind w:firstLine="420"/>
        <w:rPr>
          <w:rFonts w:ascii="宋体" w:hAnsi="宋体" w:eastAsia="宋体" w:cs="宋体"/>
          <w:color w:val="auto"/>
          <w:highlight w:val="none"/>
        </w:rPr>
      </w:pPr>
      <w:r>
        <w:rPr>
          <w:rFonts w:hint="eastAsia" w:ascii="宋体" w:hAnsi="宋体" w:eastAsia="宋体" w:cs="宋体"/>
          <w:color w:val="auto"/>
          <w:highlight w:val="none"/>
        </w:rPr>
        <w:t>单位名称：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（盖章）</w:t>
      </w:r>
    </w:p>
    <w:p w14:paraId="1EC17D59">
      <w:pPr>
        <w:ind w:firstLine="420"/>
        <w:rPr>
          <w:rFonts w:ascii="宋体" w:hAnsi="宋体" w:eastAsia="宋体" w:cs="宋体"/>
          <w:color w:val="auto"/>
          <w:highlight w:val="none"/>
        </w:rPr>
      </w:pPr>
      <w:r>
        <w:rPr>
          <w:rFonts w:hint="eastAsia" w:ascii="宋体" w:hAnsi="宋体" w:eastAsia="宋体" w:cs="宋体"/>
          <w:color w:val="auto"/>
          <w:highlight w:val="none"/>
        </w:rPr>
        <w:t>单位地址：</w:t>
      </w:r>
      <w:r>
        <w:rPr>
          <w:rFonts w:hint="eastAsia" w:ascii="宋体" w:hAnsi="宋体" w:eastAsia="宋体" w:cs="宋体"/>
          <w:color w:val="auto"/>
          <w:highlight w:val="none"/>
          <w:u w:val="single"/>
        </w:rPr>
        <w:t xml:space="preserve">           </w:t>
      </w:r>
    </w:p>
    <w:p w14:paraId="7FF28862">
      <w:pPr>
        <w:ind w:firstLine="420"/>
        <w:rPr>
          <w:rFonts w:ascii="宋体" w:hAnsi="宋体" w:eastAsia="宋体" w:cs="宋体"/>
          <w:color w:val="auto"/>
          <w:highlight w:val="none"/>
        </w:rPr>
      </w:pPr>
      <w:r>
        <w:rPr>
          <w:rFonts w:hint="eastAsia" w:ascii="宋体" w:hAnsi="宋体" w:eastAsia="宋体" w:cs="宋体"/>
          <w:color w:val="auto"/>
          <w:highlight w:val="none"/>
        </w:rPr>
        <w:t>联系人：</w:t>
      </w:r>
      <w:r>
        <w:rPr>
          <w:rFonts w:hint="eastAsia" w:ascii="宋体" w:hAnsi="宋体" w:eastAsia="宋体" w:cs="宋体"/>
          <w:color w:val="auto"/>
          <w:highlight w:val="none"/>
          <w:u w:val="single"/>
        </w:rPr>
        <w:t xml:space="preserve">             </w:t>
      </w:r>
    </w:p>
    <w:p w14:paraId="16671BA1">
      <w:pPr>
        <w:ind w:firstLine="420"/>
        <w:rPr>
          <w:rFonts w:ascii="宋体" w:hAnsi="宋体" w:eastAsia="宋体" w:cs="宋体"/>
          <w:color w:val="auto"/>
          <w:highlight w:val="none"/>
        </w:rPr>
      </w:pPr>
      <w:r>
        <w:rPr>
          <w:rFonts w:hint="eastAsia" w:ascii="宋体" w:hAnsi="宋体" w:eastAsia="宋体" w:cs="宋体"/>
          <w:color w:val="auto"/>
          <w:highlight w:val="none"/>
        </w:rPr>
        <w:t>单位电话：</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联系人手机：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0C9BA511">
      <w:pPr>
        <w:ind w:firstLine="0" w:firstLineChars="0"/>
        <w:rPr>
          <w:rFonts w:ascii="宋体" w:hAnsi="宋体" w:eastAsia="宋体" w:cs="宋体"/>
          <w:color w:val="auto"/>
          <w:highlight w:val="none"/>
        </w:rPr>
      </w:pPr>
    </w:p>
    <w:p w14:paraId="4A182BC8">
      <w:pPr>
        <w:ind w:firstLine="420"/>
        <w:rPr>
          <w:rFonts w:ascii="宋体" w:hAnsi="宋体" w:eastAsia="宋体" w:cs="宋体"/>
          <w:color w:val="auto"/>
          <w:highlight w:val="none"/>
        </w:rPr>
      </w:pPr>
    </w:p>
    <w:p w14:paraId="1C5470C0">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136004E9">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格式八：</w:t>
      </w:r>
    </w:p>
    <w:p w14:paraId="5E2827E0">
      <w:pPr>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提供具有独立承担民事责任的能力的证明材料</w:t>
      </w:r>
    </w:p>
    <w:p w14:paraId="69D87122">
      <w:pPr>
        <w:ind w:firstLine="420"/>
        <w:rPr>
          <w:rFonts w:ascii="宋体" w:hAnsi="宋体" w:eastAsia="宋体" w:cs="宋体"/>
          <w:color w:val="auto"/>
          <w:highlight w:val="none"/>
        </w:rPr>
      </w:pPr>
    </w:p>
    <w:p w14:paraId="204F25CD">
      <w:pPr>
        <w:ind w:firstLine="420"/>
        <w:rPr>
          <w:rFonts w:ascii="宋体" w:hAnsi="宋体" w:eastAsia="宋体" w:cs="宋体"/>
          <w:color w:val="auto"/>
          <w:highlight w:val="none"/>
        </w:rPr>
      </w:pPr>
    </w:p>
    <w:p w14:paraId="1F0B095D">
      <w:pPr>
        <w:ind w:firstLine="420"/>
        <w:rPr>
          <w:rFonts w:ascii="宋体" w:hAnsi="宋体" w:eastAsia="宋体" w:cs="宋体"/>
          <w:color w:val="auto"/>
          <w:highlight w:val="none"/>
        </w:rPr>
      </w:pPr>
    </w:p>
    <w:p w14:paraId="5BCD50BA">
      <w:pPr>
        <w:ind w:firstLine="420"/>
        <w:rPr>
          <w:rFonts w:ascii="宋体" w:hAnsi="宋体" w:eastAsia="宋体" w:cs="宋体"/>
          <w:color w:val="auto"/>
          <w:highlight w:val="none"/>
        </w:rPr>
      </w:pPr>
    </w:p>
    <w:p w14:paraId="7712BC00">
      <w:pPr>
        <w:ind w:firstLine="420"/>
        <w:rPr>
          <w:rFonts w:ascii="宋体" w:hAnsi="宋体" w:eastAsia="宋体" w:cs="宋体"/>
          <w:color w:val="auto"/>
          <w:highlight w:val="none"/>
        </w:rPr>
      </w:pPr>
    </w:p>
    <w:p w14:paraId="02BC632F">
      <w:pPr>
        <w:ind w:firstLine="420"/>
        <w:rPr>
          <w:rFonts w:ascii="宋体" w:hAnsi="宋体" w:eastAsia="宋体" w:cs="宋体"/>
          <w:color w:val="auto"/>
          <w:highlight w:val="none"/>
        </w:rPr>
      </w:pPr>
    </w:p>
    <w:p w14:paraId="2F9447AA">
      <w:pPr>
        <w:rPr>
          <w:rFonts w:ascii="宋体" w:hAnsi="宋体" w:eastAsia="宋体" w:cs="宋体"/>
          <w:color w:val="auto"/>
          <w:highlight w:val="none"/>
        </w:rPr>
      </w:pPr>
      <w:r>
        <w:rPr>
          <w:rFonts w:ascii="宋体" w:hAnsi="宋体" w:eastAsia="宋体" w:cs="宋体"/>
          <w:color w:val="auto"/>
          <w:highlight w:val="none"/>
        </w:rPr>
        <w:br w:type="page"/>
      </w:r>
    </w:p>
    <w:p w14:paraId="41BADE9C">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w:t>
      </w:r>
      <w:r>
        <w:rPr>
          <w:rFonts w:hint="eastAsia" w:ascii="宋体" w:hAnsi="宋体" w:eastAsia="宋体" w:cs="宋体"/>
          <w:color w:val="auto"/>
          <w:highlight w:val="none"/>
          <w:lang w:val="en-US" w:eastAsia="zh-CN"/>
        </w:rPr>
        <w:t>九</w:t>
      </w:r>
      <w:r>
        <w:rPr>
          <w:rFonts w:hint="eastAsia" w:ascii="宋体" w:hAnsi="宋体" w:eastAsia="宋体" w:cs="宋体"/>
          <w:color w:val="auto"/>
          <w:highlight w:val="none"/>
        </w:rPr>
        <w:t>：</w:t>
      </w:r>
    </w:p>
    <w:p w14:paraId="315DE945">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资格申明</w:t>
      </w:r>
    </w:p>
    <w:p w14:paraId="403A57CF">
      <w:pPr>
        <w:pStyle w:val="42"/>
        <w:spacing w:line="420" w:lineRule="atLeas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广东宝骏工程咨询有限公司</w:t>
      </w:r>
      <w:r>
        <w:rPr>
          <w:rFonts w:hint="eastAsia" w:ascii="宋体" w:hAnsi="宋体" w:eastAsia="宋体" w:cs="宋体"/>
          <w:color w:val="auto"/>
          <w:sz w:val="21"/>
          <w:szCs w:val="21"/>
          <w:highlight w:val="none"/>
        </w:rPr>
        <w:t>：</w:t>
      </w:r>
    </w:p>
    <w:p w14:paraId="06AB7FC2">
      <w:pPr>
        <w:spacing w:after="0" w:line="360" w:lineRule="auto"/>
        <w:ind w:firstLine="420" w:firstLineChars="200"/>
        <w:rPr>
          <w:rFonts w:hint="eastAsia" w:ascii="宋体" w:hAnsi="宋体" w:eastAsia="宋体" w:cs="宋体"/>
          <w:color w:val="auto"/>
          <w:sz w:val="21"/>
          <w:szCs w:val="21"/>
          <w:highlight w:val="none"/>
        </w:rPr>
      </w:pPr>
    </w:p>
    <w:p w14:paraId="6655DE47">
      <w:pPr>
        <w:ind w:firstLine="420"/>
        <w:rPr>
          <w:rFonts w:ascii="宋体" w:hAnsi="宋体" w:eastAsia="宋体" w:cs="宋体"/>
          <w:color w:val="auto"/>
          <w:highlight w:val="none"/>
        </w:rPr>
      </w:pPr>
      <w:r>
        <w:rPr>
          <w:rFonts w:hint="eastAsia" w:ascii="宋体" w:hAnsi="宋体" w:eastAsia="宋体" w:cs="宋体"/>
          <w:color w:val="auto"/>
          <w:highlight w:val="none"/>
        </w:rPr>
        <w:t>我方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（供应商名称）愿响应关于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（项目名称）（采购项目编号：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）的投标邀请并参与本项目投标，符合《中华人民共和国政府采购法》第二十二条第一款第（二）项、第（三）项、第（四）项、第（五）项规定条件，具体包括：</w:t>
      </w:r>
    </w:p>
    <w:p w14:paraId="4B4B40EF">
      <w:pPr>
        <w:ind w:firstLine="420"/>
        <w:rPr>
          <w:rFonts w:ascii="宋体" w:hAnsi="宋体" w:eastAsia="宋体" w:cs="宋体"/>
          <w:color w:val="auto"/>
          <w:highlight w:val="none"/>
        </w:rPr>
      </w:pPr>
      <w:r>
        <w:rPr>
          <w:rFonts w:hint="eastAsia" w:ascii="宋体" w:hAnsi="宋体" w:eastAsia="宋体" w:cs="宋体"/>
          <w:color w:val="auto"/>
          <w:highlight w:val="none"/>
        </w:rPr>
        <w:t>1.具有良好的商业信誉和健全的财务会计制度；</w:t>
      </w:r>
    </w:p>
    <w:p w14:paraId="7A1D2EEC">
      <w:pPr>
        <w:ind w:firstLine="420"/>
        <w:rPr>
          <w:rFonts w:ascii="宋体" w:hAnsi="宋体" w:eastAsia="宋体" w:cs="宋体"/>
          <w:color w:val="auto"/>
          <w:highlight w:val="none"/>
        </w:rPr>
      </w:pPr>
      <w:r>
        <w:rPr>
          <w:rFonts w:hint="eastAsia" w:ascii="宋体" w:hAnsi="宋体" w:eastAsia="宋体" w:cs="宋体"/>
          <w:color w:val="auto"/>
          <w:highlight w:val="none"/>
        </w:rPr>
        <w:t>2.具有履行合同所必需的设备和专业技术能力；</w:t>
      </w:r>
    </w:p>
    <w:p w14:paraId="1F0FEB63">
      <w:pPr>
        <w:ind w:firstLine="420"/>
        <w:rPr>
          <w:rFonts w:ascii="宋体" w:hAnsi="宋体" w:eastAsia="宋体" w:cs="宋体"/>
          <w:color w:val="auto"/>
          <w:highlight w:val="none"/>
        </w:rPr>
      </w:pPr>
      <w:r>
        <w:rPr>
          <w:rFonts w:hint="eastAsia" w:ascii="宋体" w:hAnsi="宋体" w:eastAsia="宋体" w:cs="宋体"/>
          <w:color w:val="auto"/>
          <w:highlight w:val="none"/>
        </w:rPr>
        <w:t>3.具有依法缴纳税收和社会保障资金的良好记录；</w:t>
      </w:r>
    </w:p>
    <w:p w14:paraId="43CEA03A">
      <w:pPr>
        <w:ind w:firstLine="420"/>
        <w:rPr>
          <w:rFonts w:ascii="宋体" w:hAnsi="宋体" w:eastAsia="宋体" w:cs="宋体"/>
          <w:color w:val="auto"/>
          <w:highlight w:val="none"/>
        </w:rPr>
      </w:pPr>
      <w:r>
        <w:rPr>
          <w:rFonts w:hint="eastAsia" w:ascii="宋体" w:hAnsi="宋体" w:eastAsia="宋体" w:cs="宋体"/>
          <w:color w:val="auto"/>
          <w:highlight w:val="none"/>
        </w:rPr>
        <w:t>4.参加政府采购活动前三年内，在经营活动中没有重大违法记录。</w:t>
      </w:r>
    </w:p>
    <w:p w14:paraId="45C4BF00">
      <w:pPr>
        <w:ind w:firstLine="420"/>
        <w:rPr>
          <w:rFonts w:ascii="宋体" w:hAnsi="宋体" w:eastAsia="宋体" w:cs="宋体"/>
          <w:color w:val="auto"/>
          <w:highlight w:val="none"/>
        </w:rPr>
      </w:pPr>
      <w:r>
        <w:rPr>
          <w:rFonts w:hint="eastAsia" w:ascii="宋体" w:hAnsi="宋体" w:eastAsia="宋体" w:cs="宋体"/>
          <w:color w:val="auto"/>
          <w:highlight w:val="none"/>
        </w:rPr>
        <w:t>我方对上述承诺的真实性负责，在评审环节结束后，自愿接受采购单位（采购代理机构）的检查核验，配合提供相关证明材料，证明符合《中华人民共和国政府采购法》规定的供应商基本资格条件。如有虚假，将依法承担相应法律责任。</w:t>
      </w:r>
    </w:p>
    <w:p w14:paraId="5770D593">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highlight w:val="none"/>
        </w:rPr>
        <w:t>特此承诺。</w:t>
      </w:r>
    </w:p>
    <w:p w14:paraId="52FB8EFE">
      <w:pPr>
        <w:pStyle w:val="42"/>
        <w:spacing w:line="500" w:lineRule="atLeast"/>
        <w:ind w:firstLine="3517" w:firstLineChars="1675"/>
        <w:rPr>
          <w:rFonts w:hint="eastAsia" w:ascii="宋体" w:hAnsi="宋体" w:eastAsia="宋体" w:cs="宋体"/>
          <w:color w:val="auto"/>
          <w:sz w:val="21"/>
          <w:szCs w:val="21"/>
          <w:highlight w:val="none"/>
        </w:rPr>
      </w:pPr>
    </w:p>
    <w:p w14:paraId="036F587F">
      <w:pPr>
        <w:pStyle w:val="42"/>
        <w:spacing w:line="500" w:lineRule="atLeast"/>
        <w:ind w:firstLine="3517" w:firstLineChars="1675"/>
        <w:rPr>
          <w:rFonts w:hint="eastAsia" w:ascii="宋体" w:hAnsi="宋体" w:eastAsia="宋体" w:cs="宋体"/>
          <w:color w:val="auto"/>
          <w:sz w:val="21"/>
          <w:szCs w:val="21"/>
          <w:highlight w:val="none"/>
        </w:rPr>
      </w:pPr>
    </w:p>
    <w:p w14:paraId="269DC771">
      <w:pPr>
        <w:pStyle w:val="42"/>
        <w:spacing w:line="50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供应商名称（加盖公章）：</w:t>
      </w:r>
      <w:r>
        <w:rPr>
          <w:rFonts w:hint="eastAsia" w:ascii="宋体" w:hAnsi="宋体" w:eastAsia="宋体" w:cs="宋体"/>
          <w:color w:val="auto"/>
          <w:sz w:val="21"/>
          <w:szCs w:val="21"/>
          <w:highlight w:val="none"/>
          <w:u w:val="single"/>
        </w:rPr>
        <w:t xml:space="preserve">                 </w:t>
      </w:r>
    </w:p>
    <w:p w14:paraId="1250EF7F">
      <w:pPr>
        <w:pStyle w:val="42"/>
        <w:spacing w:line="50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696083B7">
      <w:pPr>
        <w:pStyle w:val="42"/>
        <w:spacing w:line="50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2BC8437C">
      <w:pPr>
        <w:pStyle w:val="42"/>
        <w:spacing w:line="500" w:lineRule="atLeast"/>
        <w:ind w:firstLine="0" w:firstLineChars="0"/>
        <w:rPr>
          <w:rFonts w:hint="eastAsia" w:ascii="宋体" w:hAnsi="宋体" w:eastAsia="宋体" w:cs="宋体"/>
          <w:color w:val="auto"/>
          <w:sz w:val="21"/>
          <w:szCs w:val="21"/>
          <w:highlight w:val="none"/>
        </w:rPr>
      </w:pPr>
    </w:p>
    <w:p w14:paraId="1DBCC721">
      <w:pPr>
        <w:ind w:firstLine="0" w:firstLineChars="0"/>
        <w:jc w:val="center"/>
        <w:rPr>
          <w:rFonts w:ascii="宋体" w:hAnsi="宋体" w:eastAsia="宋体" w:cs="宋体"/>
          <w:color w:val="auto"/>
          <w:sz w:val="28"/>
          <w:szCs w:val="28"/>
          <w:highlight w:val="none"/>
        </w:rPr>
      </w:pPr>
    </w:p>
    <w:p w14:paraId="4751E2E2">
      <w:pPr>
        <w:ind w:firstLine="420"/>
        <w:rPr>
          <w:rFonts w:ascii="宋体" w:hAnsi="宋体" w:eastAsia="宋体" w:cs="宋体"/>
          <w:color w:val="auto"/>
          <w:highlight w:val="none"/>
        </w:rPr>
      </w:pPr>
    </w:p>
    <w:p w14:paraId="1819FF13">
      <w:pPr>
        <w:ind w:firstLine="420"/>
        <w:rPr>
          <w:rFonts w:ascii="宋体" w:hAnsi="宋体" w:eastAsia="宋体" w:cs="宋体"/>
          <w:color w:val="auto"/>
          <w:highlight w:val="none"/>
        </w:rPr>
      </w:pPr>
    </w:p>
    <w:p w14:paraId="0A54E927">
      <w:pPr>
        <w:ind w:firstLine="420"/>
        <w:rPr>
          <w:rFonts w:ascii="宋体" w:hAnsi="宋体" w:eastAsia="宋体" w:cs="宋体"/>
          <w:color w:val="auto"/>
          <w:highlight w:val="none"/>
        </w:rPr>
      </w:pPr>
    </w:p>
    <w:p w14:paraId="68E13C99">
      <w:pPr>
        <w:ind w:firstLine="420"/>
        <w:rPr>
          <w:rFonts w:ascii="宋体" w:hAnsi="宋体" w:eastAsia="宋体" w:cs="宋体"/>
          <w:color w:val="auto"/>
          <w:highlight w:val="none"/>
        </w:rPr>
      </w:pPr>
    </w:p>
    <w:p w14:paraId="0E2D26BD">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29D5964D">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w:t>
      </w:r>
      <w:r>
        <w:rPr>
          <w:rFonts w:hint="eastAsia" w:ascii="宋体" w:hAnsi="宋体" w:eastAsia="宋体" w:cs="宋体"/>
          <w:color w:val="auto"/>
          <w:highlight w:val="none"/>
          <w:lang w:val="en-US" w:eastAsia="zh-CN"/>
        </w:rPr>
        <w:t>十</w:t>
      </w:r>
      <w:r>
        <w:rPr>
          <w:rFonts w:hint="eastAsia" w:ascii="宋体" w:hAnsi="宋体" w:eastAsia="宋体" w:cs="宋体"/>
          <w:color w:val="auto"/>
          <w:highlight w:val="none"/>
        </w:rPr>
        <w:t>：</w:t>
      </w:r>
    </w:p>
    <w:p w14:paraId="01F3CAF6">
      <w:pPr>
        <w:pStyle w:val="34"/>
        <w:jc w:val="center"/>
        <w:rPr>
          <w:rFonts w:hAnsi="宋体" w:eastAsia="宋体"/>
          <w:color w:val="auto"/>
          <w:sz w:val="28"/>
          <w:szCs w:val="28"/>
          <w:highlight w:val="none"/>
        </w:rPr>
      </w:pPr>
      <w:r>
        <w:rPr>
          <w:rFonts w:hint="eastAsia" w:hAnsi="宋体" w:eastAsia="宋体"/>
          <w:color w:val="auto"/>
          <w:sz w:val="28"/>
          <w:szCs w:val="28"/>
          <w:highlight w:val="none"/>
        </w:rPr>
        <w:t>资格性审查要求的其他资质证明文件</w:t>
      </w:r>
    </w:p>
    <w:p w14:paraId="58DFADD1">
      <w:pPr>
        <w:ind w:firstLine="420"/>
        <w:rPr>
          <w:rFonts w:ascii="宋体" w:hAnsi="宋体" w:eastAsia="宋体" w:cs="宋体"/>
          <w:color w:val="auto"/>
          <w:highlight w:val="none"/>
        </w:rPr>
      </w:pPr>
    </w:p>
    <w:p w14:paraId="181C00C7">
      <w:pPr>
        <w:pStyle w:val="51"/>
        <w:ind w:firstLine="480"/>
        <w:rPr>
          <w:rFonts w:hint="default" w:ascii="宋体" w:hAnsi="宋体" w:eastAsia="宋体" w:cs="宋体"/>
          <w:color w:val="auto"/>
          <w:highlight w:val="none"/>
          <w:lang w:eastAsia="zh-CN"/>
        </w:rPr>
      </w:pPr>
    </w:p>
    <w:p w14:paraId="055693C9">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6570300D">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一</w:t>
      </w:r>
      <w:r>
        <w:rPr>
          <w:rFonts w:hint="eastAsia" w:ascii="宋体" w:hAnsi="宋体" w:eastAsia="宋体" w:cs="宋体"/>
          <w:color w:val="auto"/>
          <w:highlight w:val="none"/>
        </w:rPr>
        <w:t>：</w:t>
      </w:r>
    </w:p>
    <w:p w14:paraId="1BF05F1B">
      <w:pPr>
        <w:ind w:firstLine="420"/>
        <w:rPr>
          <w:rFonts w:ascii="宋体" w:hAnsi="宋体" w:eastAsia="宋体" w:cs="宋体"/>
          <w:color w:val="auto"/>
          <w:highlight w:val="none"/>
        </w:rPr>
      </w:pPr>
      <w:r>
        <w:rPr>
          <w:rFonts w:hint="eastAsia" w:ascii="宋体" w:hAnsi="宋体" w:eastAsia="宋体" w:cs="宋体"/>
          <w:color w:val="auto"/>
          <w:highlight w:val="none"/>
        </w:rPr>
        <w:t>（以下格式文件由供应商根据需要选用）</w:t>
      </w:r>
    </w:p>
    <w:p w14:paraId="6F7D565D">
      <w:pPr>
        <w:pStyle w:val="34"/>
        <w:jc w:val="center"/>
        <w:rPr>
          <w:rFonts w:hAnsi="宋体" w:eastAsia="宋体"/>
          <w:color w:val="auto"/>
          <w:sz w:val="28"/>
          <w:szCs w:val="28"/>
          <w:highlight w:val="none"/>
        </w:rPr>
      </w:pPr>
      <w:bookmarkStart w:id="4048" w:name="_Toc7334"/>
      <w:r>
        <w:rPr>
          <w:rFonts w:hint="eastAsia" w:hAnsi="宋体" w:eastAsia="宋体"/>
          <w:color w:val="auto"/>
          <w:sz w:val="28"/>
          <w:szCs w:val="28"/>
          <w:highlight w:val="none"/>
        </w:rPr>
        <w:t>投标人业绩情况表</w:t>
      </w:r>
      <w:bookmarkEnd w:id="4048"/>
    </w:p>
    <w:tbl>
      <w:tblPr>
        <w:tblStyle w:val="38"/>
        <w:tblW w:w="936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163"/>
        <w:gridCol w:w="2701"/>
        <w:gridCol w:w="1440"/>
        <w:gridCol w:w="1872"/>
        <w:gridCol w:w="1488"/>
      </w:tblGrid>
      <w:tr w14:paraId="2160B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1" w:type="dxa"/>
            <w:shd w:val="clear" w:color="auto" w:fill="F5F5F5"/>
            <w:vAlign w:val="center"/>
          </w:tcPr>
          <w:p w14:paraId="36671988">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1163" w:type="dxa"/>
            <w:shd w:val="clear" w:color="auto" w:fill="F5F5F5"/>
            <w:vAlign w:val="center"/>
          </w:tcPr>
          <w:p w14:paraId="2C4B580A">
            <w:pPr>
              <w:pStyle w:val="34"/>
              <w:spacing w:line="360" w:lineRule="auto"/>
              <w:jc w:val="center"/>
              <w:rPr>
                <w:rFonts w:hAnsi="宋体" w:eastAsia="宋体"/>
                <w:color w:val="auto"/>
                <w:highlight w:val="none"/>
              </w:rPr>
            </w:pPr>
            <w:r>
              <w:rPr>
                <w:rFonts w:hint="eastAsia" w:hAnsi="宋体" w:eastAsia="宋体"/>
                <w:color w:val="auto"/>
                <w:highlight w:val="none"/>
              </w:rPr>
              <w:t>客户名称</w:t>
            </w:r>
          </w:p>
        </w:tc>
        <w:tc>
          <w:tcPr>
            <w:tcW w:w="2701" w:type="dxa"/>
            <w:shd w:val="clear" w:color="auto" w:fill="F5F5F5"/>
            <w:vAlign w:val="center"/>
          </w:tcPr>
          <w:p w14:paraId="617D451B">
            <w:pPr>
              <w:pStyle w:val="34"/>
              <w:spacing w:line="360" w:lineRule="auto"/>
              <w:jc w:val="center"/>
              <w:rPr>
                <w:rFonts w:hAnsi="宋体" w:eastAsia="宋体"/>
                <w:color w:val="auto"/>
                <w:highlight w:val="none"/>
              </w:rPr>
            </w:pPr>
            <w:r>
              <w:rPr>
                <w:rFonts w:hint="eastAsia" w:hAnsi="宋体" w:eastAsia="宋体"/>
                <w:color w:val="auto"/>
                <w:highlight w:val="none"/>
              </w:rPr>
              <w:t>项目名称及合同金额（万元）</w:t>
            </w:r>
          </w:p>
        </w:tc>
        <w:tc>
          <w:tcPr>
            <w:tcW w:w="1440" w:type="dxa"/>
            <w:shd w:val="clear" w:color="auto" w:fill="F5F5F5"/>
            <w:vAlign w:val="center"/>
          </w:tcPr>
          <w:p w14:paraId="1DD115F8">
            <w:pPr>
              <w:pStyle w:val="34"/>
              <w:spacing w:line="360" w:lineRule="auto"/>
              <w:jc w:val="center"/>
              <w:rPr>
                <w:rFonts w:hAnsi="宋体" w:eastAsia="宋体"/>
                <w:color w:val="auto"/>
                <w:highlight w:val="none"/>
              </w:rPr>
            </w:pPr>
            <w:r>
              <w:rPr>
                <w:rFonts w:hint="eastAsia" w:hAnsi="宋体" w:eastAsia="宋体"/>
                <w:color w:val="auto"/>
                <w:highlight w:val="none"/>
              </w:rPr>
              <w:t>签订合同时间</w:t>
            </w:r>
          </w:p>
        </w:tc>
        <w:tc>
          <w:tcPr>
            <w:tcW w:w="1872" w:type="dxa"/>
            <w:shd w:val="clear" w:color="auto" w:fill="F5F5F5"/>
            <w:vAlign w:val="center"/>
          </w:tcPr>
          <w:p w14:paraId="794499EA">
            <w:pPr>
              <w:pStyle w:val="34"/>
              <w:spacing w:line="360" w:lineRule="auto"/>
              <w:jc w:val="center"/>
              <w:rPr>
                <w:rFonts w:hAnsi="宋体" w:eastAsia="宋体"/>
                <w:color w:val="auto"/>
                <w:highlight w:val="none"/>
              </w:rPr>
            </w:pPr>
            <w:r>
              <w:rPr>
                <w:rFonts w:hint="eastAsia" w:hAnsi="宋体" w:eastAsia="宋体"/>
                <w:color w:val="auto"/>
                <w:highlight w:val="none"/>
              </w:rPr>
              <w:t>竣工验收报告时间</w:t>
            </w:r>
          </w:p>
        </w:tc>
        <w:tc>
          <w:tcPr>
            <w:tcW w:w="1488" w:type="dxa"/>
            <w:shd w:val="clear" w:color="auto" w:fill="F5F5F5"/>
            <w:vAlign w:val="center"/>
          </w:tcPr>
          <w:p w14:paraId="57D1A981">
            <w:pPr>
              <w:pStyle w:val="34"/>
              <w:spacing w:line="360" w:lineRule="auto"/>
              <w:jc w:val="center"/>
              <w:rPr>
                <w:rFonts w:hAnsi="宋体" w:eastAsia="宋体"/>
                <w:color w:val="auto"/>
                <w:highlight w:val="none"/>
              </w:rPr>
            </w:pPr>
            <w:r>
              <w:rPr>
                <w:rFonts w:hint="eastAsia" w:hAnsi="宋体" w:eastAsia="宋体"/>
                <w:color w:val="auto"/>
                <w:highlight w:val="none"/>
              </w:rPr>
              <w:t>联系人及电话</w:t>
            </w:r>
          </w:p>
        </w:tc>
      </w:tr>
      <w:tr w14:paraId="5AEF0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1" w:type="dxa"/>
            <w:vAlign w:val="center"/>
          </w:tcPr>
          <w:p w14:paraId="158CFE56">
            <w:pPr>
              <w:pStyle w:val="34"/>
              <w:numPr>
                <w:ilvl w:val="0"/>
                <w:numId w:val="92"/>
              </w:numPr>
              <w:spacing w:line="360" w:lineRule="auto"/>
              <w:jc w:val="center"/>
              <w:rPr>
                <w:rFonts w:hAnsi="宋体" w:eastAsia="宋体"/>
                <w:color w:val="auto"/>
                <w:highlight w:val="none"/>
              </w:rPr>
            </w:pPr>
          </w:p>
        </w:tc>
        <w:tc>
          <w:tcPr>
            <w:tcW w:w="1163" w:type="dxa"/>
            <w:vAlign w:val="center"/>
          </w:tcPr>
          <w:p w14:paraId="5D05DD77">
            <w:pPr>
              <w:pStyle w:val="34"/>
              <w:spacing w:line="360" w:lineRule="auto"/>
              <w:jc w:val="left"/>
              <w:rPr>
                <w:rFonts w:hAnsi="宋体" w:eastAsia="宋体"/>
                <w:color w:val="auto"/>
                <w:highlight w:val="none"/>
              </w:rPr>
            </w:pPr>
          </w:p>
        </w:tc>
        <w:tc>
          <w:tcPr>
            <w:tcW w:w="2701" w:type="dxa"/>
            <w:vAlign w:val="center"/>
          </w:tcPr>
          <w:p w14:paraId="450E0F39">
            <w:pPr>
              <w:pStyle w:val="34"/>
              <w:spacing w:line="360" w:lineRule="auto"/>
              <w:jc w:val="left"/>
              <w:rPr>
                <w:rFonts w:hAnsi="宋体" w:eastAsia="宋体"/>
                <w:color w:val="auto"/>
                <w:highlight w:val="none"/>
              </w:rPr>
            </w:pPr>
          </w:p>
        </w:tc>
        <w:tc>
          <w:tcPr>
            <w:tcW w:w="1440" w:type="dxa"/>
            <w:vAlign w:val="center"/>
          </w:tcPr>
          <w:p w14:paraId="476AD440">
            <w:pPr>
              <w:pStyle w:val="34"/>
              <w:spacing w:line="360" w:lineRule="auto"/>
              <w:jc w:val="left"/>
              <w:rPr>
                <w:rFonts w:hAnsi="宋体" w:eastAsia="宋体"/>
                <w:color w:val="auto"/>
                <w:highlight w:val="none"/>
              </w:rPr>
            </w:pPr>
          </w:p>
        </w:tc>
        <w:tc>
          <w:tcPr>
            <w:tcW w:w="1872" w:type="dxa"/>
            <w:vAlign w:val="center"/>
          </w:tcPr>
          <w:p w14:paraId="685D6D38">
            <w:pPr>
              <w:pStyle w:val="34"/>
              <w:spacing w:line="360" w:lineRule="auto"/>
              <w:jc w:val="left"/>
              <w:rPr>
                <w:rFonts w:hAnsi="宋体" w:eastAsia="宋体"/>
                <w:color w:val="auto"/>
                <w:highlight w:val="none"/>
              </w:rPr>
            </w:pPr>
          </w:p>
        </w:tc>
        <w:tc>
          <w:tcPr>
            <w:tcW w:w="1488" w:type="dxa"/>
            <w:vAlign w:val="center"/>
          </w:tcPr>
          <w:p w14:paraId="6333F29B">
            <w:pPr>
              <w:pStyle w:val="34"/>
              <w:spacing w:line="360" w:lineRule="auto"/>
              <w:jc w:val="left"/>
              <w:rPr>
                <w:rFonts w:hAnsi="宋体" w:eastAsia="宋体"/>
                <w:color w:val="auto"/>
                <w:highlight w:val="none"/>
              </w:rPr>
            </w:pPr>
          </w:p>
        </w:tc>
      </w:tr>
      <w:tr w14:paraId="645F2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1" w:type="dxa"/>
            <w:vAlign w:val="center"/>
          </w:tcPr>
          <w:p w14:paraId="1F2297C3">
            <w:pPr>
              <w:pStyle w:val="34"/>
              <w:numPr>
                <w:ilvl w:val="0"/>
                <w:numId w:val="92"/>
              </w:numPr>
              <w:spacing w:line="360" w:lineRule="auto"/>
              <w:jc w:val="center"/>
              <w:rPr>
                <w:rFonts w:hAnsi="宋体" w:eastAsia="宋体"/>
                <w:color w:val="auto"/>
                <w:highlight w:val="none"/>
              </w:rPr>
            </w:pPr>
          </w:p>
        </w:tc>
        <w:tc>
          <w:tcPr>
            <w:tcW w:w="1163" w:type="dxa"/>
            <w:vAlign w:val="center"/>
          </w:tcPr>
          <w:p w14:paraId="0D24D1BC">
            <w:pPr>
              <w:pStyle w:val="34"/>
              <w:spacing w:line="360" w:lineRule="auto"/>
              <w:jc w:val="left"/>
              <w:rPr>
                <w:rFonts w:hAnsi="宋体" w:eastAsia="宋体"/>
                <w:color w:val="auto"/>
                <w:highlight w:val="none"/>
              </w:rPr>
            </w:pPr>
          </w:p>
        </w:tc>
        <w:tc>
          <w:tcPr>
            <w:tcW w:w="2701" w:type="dxa"/>
            <w:vAlign w:val="center"/>
          </w:tcPr>
          <w:p w14:paraId="588ECE1F">
            <w:pPr>
              <w:pStyle w:val="34"/>
              <w:spacing w:line="360" w:lineRule="auto"/>
              <w:jc w:val="left"/>
              <w:rPr>
                <w:rFonts w:hAnsi="宋体" w:eastAsia="宋体"/>
                <w:color w:val="auto"/>
                <w:highlight w:val="none"/>
              </w:rPr>
            </w:pPr>
          </w:p>
        </w:tc>
        <w:tc>
          <w:tcPr>
            <w:tcW w:w="1440" w:type="dxa"/>
            <w:vAlign w:val="center"/>
          </w:tcPr>
          <w:p w14:paraId="79865745">
            <w:pPr>
              <w:pStyle w:val="34"/>
              <w:spacing w:line="360" w:lineRule="auto"/>
              <w:jc w:val="left"/>
              <w:rPr>
                <w:rFonts w:hAnsi="宋体" w:eastAsia="宋体"/>
                <w:color w:val="auto"/>
                <w:highlight w:val="none"/>
              </w:rPr>
            </w:pPr>
          </w:p>
        </w:tc>
        <w:tc>
          <w:tcPr>
            <w:tcW w:w="1872" w:type="dxa"/>
            <w:vAlign w:val="center"/>
          </w:tcPr>
          <w:p w14:paraId="31CEF45E">
            <w:pPr>
              <w:pStyle w:val="34"/>
              <w:spacing w:line="360" w:lineRule="auto"/>
              <w:jc w:val="left"/>
              <w:rPr>
                <w:rFonts w:hAnsi="宋体" w:eastAsia="宋体"/>
                <w:color w:val="auto"/>
                <w:highlight w:val="none"/>
              </w:rPr>
            </w:pPr>
          </w:p>
        </w:tc>
        <w:tc>
          <w:tcPr>
            <w:tcW w:w="1488" w:type="dxa"/>
            <w:vAlign w:val="center"/>
          </w:tcPr>
          <w:p w14:paraId="6B818F31">
            <w:pPr>
              <w:pStyle w:val="34"/>
              <w:spacing w:line="360" w:lineRule="auto"/>
              <w:jc w:val="left"/>
              <w:rPr>
                <w:rFonts w:hAnsi="宋体" w:eastAsia="宋体"/>
                <w:color w:val="auto"/>
                <w:highlight w:val="none"/>
              </w:rPr>
            </w:pPr>
          </w:p>
        </w:tc>
      </w:tr>
      <w:tr w14:paraId="544B5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1" w:type="dxa"/>
            <w:vAlign w:val="center"/>
          </w:tcPr>
          <w:p w14:paraId="31FC0EAB">
            <w:pPr>
              <w:pStyle w:val="34"/>
              <w:numPr>
                <w:ilvl w:val="0"/>
                <w:numId w:val="92"/>
              </w:numPr>
              <w:spacing w:line="360" w:lineRule="auto"/>
              <w:jc w:val="center"/>
              <w:rPr>
                <w:rFonts w:hAnsi="宋体" w:eastAsia="宋体"/>
                <w:color w:val="auto"/>
                <w:highlight w:val="none"/>
              </w:rPr>
            </w:pPr>
          </w:p>
        </w:tc>
        <w:tc>
          <w:tcPr>
            <w:tcW w:w="1163" w:type="dxa"/>
            <w:vAlign w:val="center"/>
          </w:tcPr>
          <w:p w14:paraId="2DCB7A4F">
            <w:pPr>
              <w:pStyle w:val="34"/>
              <w:spacing w:line="360" w:lineRule="auto"/>
              <w:jc w:val="left"/>
              <w:rPr>
                <w:rFonts w:hAnsi="宋体" w:eastAsia="宋体"/>
                <w:color w:val="auto"/>
                <w:highlight w:val="none"/>
              </w:rPr>
            </w:pPr>
          </w:p>
        </w:tc>
        <w:tc>
          <w:tcPr>
            <w:tcW w:w="2701" w:type="dxa"/>
            <w:vAlign w:val="center"/>
          </w:tcPr>
          <w:p w14:paraId="721FE769">
            <w:pPr>
              <w:pStyle w:val="34"/>
              <w:spacing w:line="360" w:lineRule="auto"/>
              <w:jc w:val="left"/>
              <w:rPr>
                <w:rFonts w:hAnsi="宋体" w:eastAsia="宋体"/>
                <w:color w:val="auto"/>
                <w:highlight w:val="none"/>
              </w:rPr>
            </w:pPr>
          </w:p>
        </w:tc>
        <w:tc>
          <w:tcPr>
            <w:tcW w:w="1440" w:type="dxa"/>
            <w:vAlign w:val="center"/>
          </w:tcPr>
          <w:p w14:paraId="4CFDA89F">
            <w:pPr>
              <w:pStyle w:val="34"/>
              <w:spacing w:line="360" w:lineRule="auto"/>
              <w:jc w:val="left"/>
              <w:rPr>
                <w:rFonts w:hAnsi="宋体" w:eastAsia="宋体"/>
                <w:color w:val="auto"/>
                <w:highlight w:val="none"/>
              </w:rPr>
            </w:pPr>
          </w:p>
        </w:tc>
        <w:tc>
          <w:tcPr>
            <w:tcW w:w="1872" w:type="dxa"/>
            <w:vAlign w:val="center"/>
          </w:tcPr>
          <w:p w14:paraId="3A3AB0CE">
            <w:pPr>
              <w:pStyle w:val="34"/>
              <w:spacing w:line="360" w:lineRule="auto"/>
              <w:jc w:val="left"/>
              <w:rPr>
                <w:rFonts w:hAnsi="宋体" w:eastAsia="宋体"/>
                <w:color w:val="auto"/>
                <w:highlight w:val="none"/>
              </w:rPr>
            </w:pPr>
          </w:p>
        </w:tc>
        <w:tc>
          <w:tcPr>
            <w:tcW w:w="1488" w:type="dxa"/>
            <w:vAlign w:val="center"/>
          </w:tcPr>
          <w:p w14:paraId="789DAEE4">
            <w:pPr>
              <w:pStyle w:val="34"/>
              <w:spacing w:line="360" w:lineRule="auto"/>
              <w:jc w:val="left"/>
              <w:rPr>
                <w:rFonts w:hAnsi="宋体" w:eastAsia="宋体"/>
                <w:color w:val="auto"/>
                <w:highlight w:val="none"/>
              </w:rPr>
            </w:pPr>
          </w:p>
        </w:tc>
      </w:tr>
      <w:tr w14:paraId="47DC1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1" w:type="dxa"/>
            <w:vAlign w:val="center"/>
          </w:tcPr>
          <w:p w14:paraId="6A0D0AB4">
            <w:pPr>
              <w:pStyle w:val="34"/>
              <w:numPr>
                <w:ilvl w:val="0"/>
                <w:numId w:val="92"/>
              </w:numPr>
              <w:spacing w:line="360" w:lineRule="auto"/>
              <w:jc w:val="center"/>
              <w:rPr>
                <w:rFonts w:hAnsi="宋体" w:eastAsia="宋体"/>
                <w:color w:val="auto"/>
                <w:highlight w:val="none"/>
              </w:rPr>
            </w:pPr>
          </w:p>
        </w:tc>
        <w:tc>
          <w:tcPr>
            <w:tcW w:w="1163" w:type="dxa"/>
            <w:vAlign w:val="center"/>
          </w:tcPr>
          <w:p w14:paraId="11608FAF">
            <w:pPr>
              <w:pStyle w:val="34"/>
              <w:spacing w:line="360" w:lineRule="auto"/>
              <w:jc w:val="left"/>
              <w:rPr>
                <w:rFonts w:hAnsi="宋体" w:eastAsia="宋体"/>
                <w:color w:val="auto"/>
                <w:highlight w:val="none"/>
              </w:rPr>
            </w:pPr>
          </w:p>
        </w:tc>
        <w:tc>
          <w:tcPr>
            <w:tcW w:w="2701" w:type="dxa"/>
            <w:vAlign w:val="center"/>
          </w:tcPr>
          <w:p w14:paraId="4074DC74">
            <w:pPr>
              <w:pStyle w:val="34"/>
              <w:spacing w:line="360" w:lineRule="auto"/>
              <w:jc w:val="left"/>
              <w:rPr>
                <w:rFonts w:hAnsi="宋体" w:eastAsia="宋体"/>
                <w:color w:val="auto"/>
                <w:highlight w:val="none"/>
              </w:rPr>
            </w:pPr>
          </w:p>
        </w:tc>
        <w:tc>
          <w:tcPr>
            <w:tcW w:w="1440" w:type="dxa"/>
            <w:vAlign w:val="center"/>
          </w:tcPr>
          <w:p w14:paraId="5E3A2A9A">
            <w:pPr>
              <w:pStyle w:val="34"/>
              <w:spacing w:line="360" w:lineRule="auto"/>
              <w:jc w:val="left"/>
              <w:rPr>
                <w:rFonts w:hAnsi="宋体" w:eastAsia="宋体"/>
                <w:color w:val="auto"/>
                <w:highlight w:val="none"/>
              </w:rPr>
            </w:pPr>
          </w:p>
        </w:tc>
        <w:tc>
          <w:tcPr>
            <w:tcW w:w="1872" w:type="dxa"/>
            <w:vAlign w:val="center"/>
          </w:tcPr>
          <w:p w14:paraId="78813553">
            <w:pPr>
              <w:pStyle w:val="34"/>
              <w:spacing w:line="360" w:lineRule="auto"/>
              <w:jc w:val="left"/>
              <w:rPr>
                <w:rFonts w:hAnsi="宋体" w:eastAsia="宋体"/>
                <w:color w:val="auto"/>
                <w:highlight w:val="none"/>
              </w:rPr>
            </w:pPr>
          </w:p>
        </w:tc>
        <w:tc>
          <w:tcPr>
            <w:tcW w:w="1488" w:type="dxa"/>
            <w:vAlign w:val="center"/>
          </w:tcPr>
          <w:p w14:paraId="0FE7BA20">
            <w:pPr>
              <w:pStyle w:val="34"/>
              <w:spacing w:line="360" w:lineRule="auto"/>
              <w:jc w:val="left"/>
              <w:rPr>
                <w:rFonts w:hAnsi="宋体" w:eastAsia="宋体"/>
                <w:color w:val="auto"/>
                <w:highlight w:val="none"/>
              </w:rPr>
            </w:pPr>
          </w:p>
        </w:tc>
      </w:tr>
      <w:tr w14:paraId="3C83D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1" w:type="dxa"/>
            <w:vAlign w:val="center"/>
          </w:tcPr>
          <w:p w14:paraId="60C26187">
            <w:pPr>
              <w:pStyle w:val="34"/>
              <w:spacing w:line="360" w:lineRule="auto"/>
              <w:jc w:val="center"/>
              <w:rPr>
                <w:rFonts w:hAnsi="宋体" w:eastAsia="宋体"/>
                <w:color w:val="auto"/>
                <w:highlight w:val="none"/>
              </w:rPr>
            </w:pPr>
            <w:r>
              <w:rPr>
                <w:rFonts w:hint="eastAsia" w:hAnsi="宋体" w:eastAsia="宋体"/>
                <w:color w:val="auto"/>
                <w:highlight w:val="none"/>
              </w:rPr>
              <w:t>…</w:t>
            </w:r>
          </w:p>
        </w:tc>
        <w:tc>
          <w:tcPr>
            <w:tcW w:w="1163" w:type="dxa"/>
            <w:vAlign w:val="center"/>
          </w:tcPr>
          <w:p w14:paraId="1C24721B">
            <w:pPr>
              <w:pStyle w:val="34"/>
              <w:spacing w:line="360" w:lineRule="auto"/>
              <w:jc w:val="left"/>
              <w:rPr>
                <w:rFonts w:hAnsi="宋体" w:eastAsia="宋体"/>
                <w:color w:val="auto"/>
                <w:highlight w:val="none"/>
              </w:rPr>
            </w:pPr>
          </w:p>
        </w:tc>
        <w:tc>
          <w:tcPr>
            <w:tcW w:w="2701" w:type="dxa"/>
            <w:vAlign w:val="center"/>
          </w:tcPr>
          <w:p w14:paraId="3D3A252A">
            <w:pPr>
              <w:pStyle w:val="34"/>
              <w:spacing w:line="360" w:lineRule="auto"/>
              <w:jc w:val="left"/>
              <w:rPr>
                <w:rFonts w:hAnsi="宋体" w:eastAsia="宋体"/>
                <w:color w:val="auto"/>
                <w:highlight w:val="none"/>
              </w:rPr>
            </w:pPr>
          </w:p>
        </w:tc>
        <w:tc>
          <w:tcPr>
            <w:tcW w:w="1440" w:type="dxa"/>
            <w:vAlign w:val="center"/>
          </w:tcPr>
          <w:p w14:paraId="7AB08E4D">
            <w:pPr>
              <w:pStyle w:val="34"/>
              <w:spacing w:line="360" w:lineRule="auto"/>
              <w:jc w:val="left"/>
              <w:rPr>
                <w:rFonts w:hAnsi="宋体" w:eastAsia="宋体"/>
                <w:color w:val="auto"/>
                <w:highlight w:val="none"/>
              </w:rPr>
            </w:pPr>
          </w:p>
        </w:tc>
        <w:tc>
          <w:tcPr>
            <w:tcW w:w="1872" w:type="dxa"/>
            <w:vAlign w:val="center"/>
          </w:tcPr>
          <w:p w14:paraId="62501C34">
            <w:pPr>
              <w:pStyle w:val="34"/>
              <w:spacing w:line="360" w:lineRule="auto"/>
              <w:jc w:val="left"/>
              <w:rPr>
                <w:rFonts w:hAnsi="宋体" w:eastAsia="宋体"/>
                <w:color w:val="auto"/>
                <w:highlight w:val="none"/>
              </w:rPr>
            </w:pPr>
          </w:p>
        </w:tc>
        <w:tc>
          <w:tcPr>
            <w:tcW w:w="1488" w:type="dxa"/>
            <w:vAlign w:val="center"/>
          </w:tcPr>
          <w:p w14:paraId="3656D706">
            <w:pPr>
              <w:pStyle w:val="34"/>
              <w:spacing w:line="360" w:lineRule="auto"/>
              <w:jc w:val="left"/>
              <w:rPr>
                <w:rFonts w:hAnsi="宋体" w:eastAsia="宋体"/>
                <w:color w:val="auto"/>
                <w:highlight w:val="none"/>
              </w:rPr>
            </w:pPr>
          </w:p>
        </w:tc>
      </w:tr>
    </w:tbl>
    <w:p w14:paraId="29B83D84">
      <w:pPr>
        <w:ind w:firstLine="420"/>
        <w:rPr>
          <w:rFonts w:ascii="宋体" w:hAnsi="宋体" w:eastAsia="宋体" w:cs="宋体"/>
          <w:color w:val="auto"/>
          <w:highlight w:val="none"/>
        </w:rPr>
      </w:pPr>
      <w:r>
        <w:rPr>
          <w:rFonts w:hint="eastAsia" w:ascii="宋体" w:hAnsi="宋体" w:eastAsia="宋体" w:cs="宋体"/>
          <w:color w:val="auto"/>
          <w:highlight w:val="none"/>
        </w:rPr>
        <w:t>根据上述业绩情况，按招标文件要求附销售或服务合同复印件及评审要求的证明材料。</w:t>
      </w:r>
    </w:p>
    <w:p w14:paraId="1C1CB84A">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14D69F5D">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二</w:t>
      </w:r>
      <w:r>
        <w:rPr>
          <w:rFonts w:hint="eastAsia" w:ascii="宋体" w:hAnsi="宋体" w:eastAsia="宋体" w:cs="宋体"/>
          <w:color w:val="auto"/>
          <w:highlight w:val="none"/>
        </w:rPr>
        <w:t>：</w:t>
      </w:r>
    </w:p>
    <w:p w14:paraId="08AC7A45">
      <w:pPr>
        <w:pStyle w:val="34"/>
        <w:jc w:val="center"/>
        <w:rPr>
          <w:rFonts w:hAnsi="宋体" w:eastAsia="宋体"/>
          <w:color w:val="auto"/>
          <w:sz w:val="28"/>
          <w:szCs w:val="28"/>
          <w:highlight w:val="none"/>
        </w:rPr>
      </w:pPr>
      <w:bookmarkStart w:id="4049" w:name="_Toc8744"/>
      <w:r>
        <w:rPr>
          <w:rFonts w:hint="eastAsia" w:hAnsi="宋体" w:eastAsia="宋体"/>
          <w:color w:val="auto"/>
          <w:sz w:val="28"/>
          <w:szCs w:val="28"/>
          <w:highlight w:val="none"/>
        </w:rPr>
        <w:t>《技术和服务要求响应表》</w:t>
      </w:r>
      <w:bookmarkEnd w:id="4049"/>
    </w:p>
    <w:tbl>
      <w:tblPr>
        <w:tblStyle w:val="38"/>
        <w:tblW w:w="954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1055"/>
        <w:gridCol w:w="1055"/>
        <w:gridCol w:w="1537"/>
        <w:gridCol w:w="1308"/>
        <w:gridCol w:w="996"/>
        <w:gridCol w:w="996"/>
        <w:gridCol w:w="1380"/>
        <w:gridCol w:w="684"/>
      </w:tblGrid>
      <w:tr w14:paraId="7E071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shd w:val="clear" w:color="auto" w:fill="F5F5F5"/>
            <w:vAlign w:val="center"/>
          </w:tcPr>
          <w:p w14:paraId="5BDB677B">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1055" w:type="dxa"/>
            <w:shd w:val="clear" w:color="auto" w:fill="F5F5F5"/>
            <w:vAlign w:val="center"/>
          </w:tcPr>
          <w:p w14:paraId="0B1DBF4A">
            <w:pPr>
              <w:pStyle w:val="34"/>
              <w:spacing w:line="360" w:lineRule="auto"/>
              <w:jc w:val="center"/>
              <w:rPr>
                <w:rFonts w:hAnsi="宋体" w:eastAsia="宋体"/>
                <w:color w:val="auto"/>
                <w:highlight w:val="none"/>
              </w:rPr>
            </w:pPr>
            <w:r>
              <w:rPr>
                <w:rFonts w:hint="eastAsia" w:hAnsi="宋体" w:eastAsia="宋体"/>
                <w:color w:val="auto"/>
                <w:highlight w:val="none"/>
              </w:rPr>
              <w:t>标的名称</w:t>
            </w:r>
          </w:p>
        </w:tc>
        <w:tc>
          <w:tcPr>
            <w:tcW w:w="1055" w:type="dxa"/>
            <w:shd w:val="clear" w:color="auto" w:fill="F5F5F5"/>
            <w:vAlign w:val="center"/>
          </w:tcPr>
          <w:p w14:paraId="0F40390D">
            <w:pPr>
              <w:pStyle w:val="34"/>
              <w:spacing w:line="360" w:lineRule="auto"/>
              <w:jc w:val="center"/>
              <w:rPr>
                <w:rFonts w:hAnsi="宋体" w:eastAsia="宋体"/>
                <w:color w:val="auto"/>
                <w:highlight w:val="none"/>
              </w:rPr>
            </w:pPr>
            <w:r>
              <w:rPr>
                <w:rFonts w:hint="eastAsia" w:hAnsi="宋体" w:eastAsia="宋体"/>
                <w:color w:val="auto"/>
                <w:highlight w:val="none"/>
              </w:rPr>
              <w:t>参数性质</w:t>
            </w:r>
          </w:p>
        </w:tc>
        <w:tc>
          <w:tcPr>
            <w:tcW w:w="1537" w:type="dxa"/>
            <w:shd w:val="clear" w:color="auto" w:fill="F5F5F5"/>
            <w:vAlign w:val="center"/>
          </w:tcPr>
          <w:p w14:paraId="2DD95FEC">
            <w:pPr>
              <w:pStyle w:val="34"/>
              <w:spacing w:line="360" w:lineRule="auto"/>
              <w:jc w:val="center"/>
              <w:rPr>
                <w:rFonts w:hAnsi="宋体" w:eastAsia="宋体"/>
                <w:color w:val="auto"/>
                <w:highlight w:val="none"/>
              </w:rPr>
            </w:pPr>
            <w:r>
              <w:rPr>
                <w:rFonts w:hint="eastAsia" w:hAnsi="宋体" w:eastAsia="宋体"/>
                <w:color w:val="auto"/>
                <w:highlight w:val="none"/>
              </w:rPr>
              <w:t>采购文件规定的技术和服务要求</w:t>
            </w:r>
          </w:p>
        </w:tc>
        <w:tc>
          <w:tcPr>
            <w:tcW w:w="1308" w:type="dxa"/>
            <w:shd w:val="clear" w:color="auto" w:fill="F5F5F5"/>
            <w:vAlign w:val="center"/>
          </w:tcPr>
          <w:p w14:paraId="07419D0E">
            <w:pPr>
              <w:pStyle w:val="34"/>
              <w:spacing w:line="360" w:lineRule="auto"/>
              <w:jc w:val="center"/>
              <w:rPr>
                <w:rFonts w:hAnsi="宋体" w:eastAsia="宋体"/>
                <w:color w:val="auto"/>
                <w:highlight w:val="none"/>
              </w:rPr>
            </w:pPr>
            <w:r>
              <w:rPr>
                <w:rFonts w:hint="eastAsia" w:hAnsi="宋体" w:eastAsia="宋体"/>
                <w:color w:val="auto"/>
                <w:highlight w:val="none"/>
              </w:rPr>
              <w:t>投标文件响应的具体内容</w:t>
            </w:r>
          </w:p>
        </w:tc>
        <w:tc>
          <w:tcPr>
            <w:tcW w:w="996" w:type="dxa"/>
            <w:shd w:val="clear" w:color="auto" w:fill="F5F5F5"/>
            <w:vAlign w:val="center"/>
          </w:tcPr>
          <w:p w14:paraId="7B32DE06">
            <w:pPr>
              <w:pStyle w:val="34"/>
              <w:spacing w:line="360" w:lineRule="auto"/>
              <w:jc w:val="center"/>
              <w:rPr>
                <w:rFonts w:hAnsi="宋体" w:eastAsia="宋体"/>
                <w:color w:val="auto"/>
                <w:highlight w:val="none"/>
              </w:rPr>
            </w:pPr>
            <w:r>
              <w:rPr>
                <w:rFonts w:hint="eastAsia" w:hAnsi="宋体" w:eastAsia="宋体"/>
                <w:color w:val="auto"/>
                <w:highlight w:val="none"/>
              </w:rPr>
              <w:t>型号</w:t>
            </w:r>
          </w:p>
        </w:tc>
        <w:tc>
          <w:tcPr>
            <w:tcW w:w="996" w:type="dxa"/>
            <w:shd w:val="clear" w:color="auto" w:fill="F5F5F5"/>
            <w:vAlign w:val="center"/>
          </w:tcPr>
          <w:p w14:paraId="697C985E">
            <w:pPr>
              <w:pStyle w:val="34"/>
              <w:spacing w:line="360" w:lineRule="auto"/>
              <w:jc w:val="center"/>
              <w:rPr>
                <w:rFonts w:hAnsi="宋体" w:eastAsia="宋体"/>
                <w:color w:val="auto"/>
                <w:highlight w:val="none"/>
              </w:rPr>
            </w:pPr>
            <w:r>
              <w:rPr>
                <w:rFonts w:hint="eastAsia" w:hAnsi="宋体" w:eastAsia="宋体"/>
                <w:color w:val="auto"/>
                <w:highlight w:val="none"/>
              </w:rPr>
              <w:t>是否偏离</w:t>
            </w:r>
          </w:p>
        </w:tc>
        <w:tc>
          <w:tcPr>
            <w:tcW w:w="1380" w:type="dxa"/>
            <w:shd w:val="clear" w:color="auto" w:fill="F5F5F5"/>
            <w:vAlign w:val="center"/>
          </w:tcPr>
          <w:p w14:paraId="6BEE48A7">
            <w:pPr>
              <w:pStyle w:val="34"/>
              <w:spacing w:line="360" w:lineRule="auto"/>
              <w:jc w:val="center"/>
              <w:rPr>
                <w:rFonts w:hAnsi="宋体" w:eastAsia="宋体"/>
                <w:color w:val="auto"/>
                <w:highlight w:val="none"/>
              </w:rPr>
            </w:pPr>
            <w:r>
              <w:rPr>
                <w:rFonts w:hint="eastAsia" w:hAnsi="宋体" w:eastAsia="宋体"/>
                <w:color w:val="auto"/>
                <w:highlight w:val="none"/>
              </w:rPr>
              <w:t>证明文件所在位置</w:t>
            </w:r>
          </w:p>
        </w:tc>
        <w:tc>
          <w:tcPr>
            <w:tcW w:w="684" w:type="dxa"/>
            <w:shd w:val="clear" w:color="auto" w:fill="F5F5F5"/>
            <w:vAlign w:val="center"/>
          </w:tcPr>
          <w:p w14:paraId="2F662E33">
            <w:pPr>
              <w:pStyle w:val="34"/>
              <w:spacing w:line="360" w:lineRule="auto"/>
              <w:jc w:val="center"/>
              <w:rPr>
                <w:rFonts w:hAnsi="宋体" w:eastAsia="宋体"/>
                <w:color w:val="auto"/>
                <w:highlight w:val="none"/>
              </w:rPr>
            </w:pPr>
            <w:r>
              <w:rPr>
                <w:rFonts w:hint="eastAsia" w:hAnsi="宋体" w:eastAsia="宋体"/>
                <w:color w:val="auto"/>
                <w:highlight w:val="none"/>
              </w:rPr>
              <w:t>备注</w:t>
            </w:r>
          </w:p>
        </w:tc>
      </w:tr>
      <w:tr w14:paraId="46BB4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vAlign w:val="center"/>
          </w:tcPr>
          <w:p w14:paraId="709703B0">
            <w:pPr>
              <w:pStyle w:val="34"/>
              <w:numPr>
                <w:ilvl w:val="0"/>
                <w:numId w:val="93"/>
              </w:numPr>
              <w:tabs>
                <w:tab w:val="clear" w:pos="0"/>
              </w:tabs>
              <w:spacing w:line="360" w:lineRule="auto"/>
              <w:jc w:val="center"/>
              <w:rPr>
                <w:rFonts w:hAnsi="宋体" w:eastAsia="宋体"/>
                <w:color w:val="auto"/>
                <w:highlight w:val="none"/>
              </w:rPr>
            </w:pPr>
          </w:p>
        </w:tc>
        <w:tc>
          <w:tcPr>
            <w:tcW w:w="1055" w:type="dxa"/>
            <w:vAlign w:val="center"/>
          </w:tcPr>
          <w:p w14:paraId="6C75600F">
            <w:pPr>
              <w:pStyle w:val="34"/>
              <w:spacing w:line="360" w:lineRule="auto"/>
              <w:rPr>
                <w:rFonts w:hAnsi="宋体" w:eastAsia="宋体"/>
                <w:color w:val="auto"/>
                <w:highlight w:val="none"/>
              </w:rPr>
            </w:pPr>
          </w:p>
        </w:tc>
        <w:tc>
          <w:tcPr>
            <w:tcW w:w="1055" w:type="dxa"/>
            <w:vAlign w:val="center"/>
          </w:tcPr>
          <w:p w14:paraId="6DF319A8">
            <w:pPr>
              <w:pStyle w:val="34"/>
              <w:spacing w:line="360" w:lineRule="auto"/>
              <w:rPr>
                <w:rFonts w:hAnsi="宋体" w:eastAsia="宋体"/>
                <w:color w:val="auto"/>
                <w:highlight w:val="none"/>
              </w:rPr>
            </w:pPr>
          </w:p>
        </w:tc>
        <w:tc>
          <w:tcPr>
            <w:tcW w:w="1537" w:type="dxa"/>
            <w:vAlign w:val="center"/>
          </w:tcPr>
          <w:p w14:paraId="222C25C3">
            <w:pPr>
              <w:pStyle w:val="34"/>
              <w:spacing w:line="360" w:lineRule="auto"/>
              <w:rPr>
                <w:rFonts w:hAnsi="宋体" w:eastAsia="宋体"/>
                <w:color w:val="auto"/>
                <w:highlight w:val="none"/>
              </w:rPr>
            </w:pPr>
          </w:p>
        </w:tc>
        <w:tc>
          <w:tcPr>
            <w:tcW w:w="1308" w:type="dxa"/>
            <w:vAlign w:val="center"/>
          </w:tcPr>
          <w:p w14:paraId="12B17AB1">
            <w:pPr>
              <w:pStyle w:val="34"/>
              <w:spacing w:line="360" w:lineRule="auto"/>
              <w:rPr>
                <w:rFonts w:hAnsi="宋体" w:eastAsia="宋体"/>
                <w:color w:val="auto"/>
                <w:highlight w:val="none"/>
              </w:rPr>
            </w:pPr>
          </w:p>
        </w:tc>
        <w:tc>
          <w:tcPr>
            <w:tcW w:w="996" w:type="dxa"/>
            <w:vAlign w:val="center"/>
          </w:tcPr>
          <w:p w14:paraId="3DBC8B67">
            <w:pPr>
              <w:pStyle w:val="34"/>
              <w:spacing w:line="360" w:lineRule="auto"/>
              <w:rPr>
                <w:rFonts w:hAnsi="宋体" w:eastAsia="宋体"/>
                <w:color w:val="auto"/>
                <w:highlight w:val="none"/>
              </w:rPr>
            </w:pPr>
          </w:p>
        </w:tc>
        <w:tc>
          <w:tcPr>
            <w:tcW w:w="996" w:type="dxa"/>
            <w:vAlign w:val="center"/>
          </w:tcPr>
          <w:p w14:paraId="053CC39E">
            <w:pPr>
              <w:pStyle w:val="34"/>
              <w:spacing w:line="360" w:lineRule="auto"/>
              <w:rPr>
                <w:rFonts w:hAnsi="宋体" w:eastAsia="宋体"/>
                <w:color w:val="auto"/>
                <w:highlight w:val="none"/>
              </w:rPr>
            </w:pPr>
          </w:p>
        </w:tc>
        <w:tc>
          <w:tcPr>
            <w:tcW w:w="1380" w:type="dxa"/>
            <w:vAlign w:val="center"/>
          </w:tcPr>
          <w:p w14:paraId="072925AC">
            <w:pPr>
              <w:pStyle w:val="34"/>
              <w:spacing w:line="360" w:lineRule="auto"/>
              <w:rPr>
                <w:rFonts w:hAnsi="宋体" w:eastAsia="宋体"/>
                <w:color w:val="auto"/>
                <w:highlight w:val="none"/>
              </w:rPr>
            </w:pPr>
          </w:p>
        </w:tc>
        <w:tc>
          <w:tcPr>
            <w:tcW w:w="684" w:type="dxa"/>
            <w:vAlign w:val="center"/>
          </w:tcPr>
          <w:p w14:paraId="5096DD79">
            <w:pPr>
              <w:pStyle w:val="34"/>
              <w:spacing w:line="360" w:lineRule="auto"/>
              <w:rPr>
                <w:rFonts w:hAnsi="宋体" w:eastAsia="宋体"/>
                <w:color w:val="auto"/>
                <w:highlight w:val="none"/>
              </w:rPr>
            </w:pPr>
          </w:p>
        </w:tc>
      </w:tr>
      <w:tr w14:paraId="014D7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vAlign w:val="center"/>
          </w:tcPr>
          <w:p w14:paraId="19D231B5">
            <w:pPr>
              <w:pStyle w:val="34"/>
              <w:numPr>
                <w:ilvl w:val="0"/>
                <w:numId w:val="93"/>
              </w:numPr>
              <w:tabs>
                <w:tab w:val="clear" w:pos="0"/>
              </w:tabs>
              <w:spacing w:line="360" w:lineRule="auto"/>
              <w:jc w:val="center"/>
              <w:rPr>
                <w:rFonts w:hAnsi="宋体" w:eastAsia="宋体"/>
                <w:color w:val="auto"/>
                <w:highlight w:val="none"/>
              </w:rPr>
            </w:pPr>
          </w:p>
        </w:tc>
        <w:tc>
          <w:tcPr>
            <w:tcW w:w="1055" w:type="dxa"/>
            <w:vAlign w:val="center"/>
          </w:tcPr>
          <w:p w14:paraId="2FC99DE8">
            <w:pPr>
              <w:pStyle w:val="34"/>
              <w:spacing w:line="360" w:lineRule="auto"/>
              <w:rPr>
                <w:rFonts w:hAnsi="宋体" w:eastAsia="宋体"/>
                <w:color w:val="auto"/>
                <w:highlight w:val="none"/>
              </w:rPr>
            </w:pPr>
          </w:p>
        </w:tc>
        <w:tc>
          <w:tcPr>
            <w:tcW w:w="1055" w:type="dxa"/>
            <w:vAlign w:val="center"/>
          </w:tcPr>
          <w:p w14:paraId="64BBAD1D">
            <w:pPr>
              <w:pStyle w:val="34"/>
              <w:spacing w:line="360" w:lineRule="auto"/>
              <w:rPr>
                <w:rFonts w:hAnsi="宋体" w:eastAsia="宋体"/>
                <w:color w:val="auto"/>
                <w:highlight w:val="none"/>
              </w:rPr>
            </w:pPr>
          </w:p>
        </w:tc>
        <w:tc>
          <w:tcPr>
            <w:tcW w:w="1537" w:type="dxa"/>
            <w:vAlign w:val="center"/>
          </w:tcPr>
          <w:p w14:paraId="0EED1797">
            <w:pPr>
              <w:pStyle w:val="34"/>
              <w:spacing w:line="360" w:lineRule="auto"/>
              <w:rPr>
                <w:rFonts w:hAnsi="宋体" w:eastAsia="宋体"/>
                <w:color w:val="auto"/>
                <w:highlight w:val="none"/>
              </w:rPr>
            </w:pPr>
          </w:p>
        </w:tc>
        <w:tc>
          <w:tcPr>
            <w:tcW w:w="1308" w:type="dxa"/>
            <w:vAlign w:val="center"/>
          </w:tcPr>
          <w:p w14:paraId="38AEBE78">
            <w:pPr>
              <w:pStyle w:val="34"/>
              <w:spacing w:line="360" w:lineRule="auto"/>
              <w:rPr>
                <w:rFonts w:hAnsi="宋体" w:eastAsia="宋体"/>
                <w:color w:val="auto"/>
                <w:highlight w:val="none"/>
              </w:rPr>
            </w:pPr>
          </w:p>
        </w:tc>
        <w:tc>
          <w:tcPr>
            <w:tcW w:w="996" w:type="dxa"/>
            <w:vAlign w:val="center"/>
          </w:tcPr>
          <w:p w14:paraId="22CDC76E">
            <w:pPr>
              <w:pStyle w:val="34"/>
              <w:spacing w:line="360" w:lineRule="auto"/>
              <w:rPr>
                <w:rFonts w:hAnsi="宋体" w:eastAsia="宋体"/>
                <w:color w:val="auto"/>
                <w:highlight w:val="none"/>
              </w:rPr>
            </w:pPr>
          </w:p>
        </w:tc>
        <w:tc>
          <w:tcPr>
            <w:tcW w:w="996" w:type="dxa"/>
            <w:vAlign w:val="center"/>
          </w:tcPr>
          <w:p w14:paraId="4B688587">
            <w:pPr>
              <w:pStyle w:val="34"/>
              <w:spacing w:line="360" w:lineRule="auto"/>
              <w:rPr>
                <w:rFonts w:hAnsi="宋体" w:eastAsia="宋体"/>
                <w:color w:val="auto"/>
                <w:highlight w:val="none"/>
              </w:rPr>
            </w:pPr>
          </w:p>
        </w:tc>
        <w:tc>
          <w:tcPr>
            <w:tcW w:w="1380" w:type="dxa"/>
            <w:vAlign w:val="center"/>
          </w:tcPr>
          <w:p w14:paraId="03D75939">
            <w:pPr>
              <w:pStyle w:val="34"/>
              <w:spacing w:line="360" w:lineRule="auto"/>
              <w:rPr>
                <w:rFonts w:hAnsi="宋体" w:eastAsia="宋体"/>
                <w:color w:val="auto"/>
                <w:highlight w:val="none"/>
              </w:rPr>
            </w:pPr>
          </w:p>
        </w:tc>
        <w:tc>
          <w:tcPr>
            <w:tcW w:w="684" w:type="dxa"/>
            <w:vAlign w:val="center"/>
          </w:tcPr>
          <w:p w14:paraId="778696A0">
            <w:pPr>
              <w:pStyle w:val="34"/>
              <w:spacing w:line="360" w:lineRule="auto"/>
              <w:rPr>
                <w:rFonts w:hAnsi="宋体" w:eastAsia="宋体"/>
                <w:color w:val="auto"/>
                <w:highlight w:val="none"/>
              </w:rPr>
            </w:pPr>
          </w:p>
        </w:tc>
      </w:tr>
      <w:tr w14:paraId="19965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vAlign w:val="center"/>
          </w:tcPr>
          <w:p w14:paraId="14DFD6C0">
            <w:pPr>
              <w:pStyle w:val="34"/>
              <w:numPr>
                <w:ilvl w:val="0"/>
                <w:numId w:val="93"/>
              </w:numPr>
              <w:tabs>
                <w:tab w:val="clear" w:pos="0"/>
              </w:tabs>
              <w:spacing w:line="360" w:lineRule="auto"/>
              <w:jc w:val="center"/>
              <w:rPr>
                <w:rFonts w:hAnsi="宋体" w:eastAsia="宋体"/>
                <w:color w:val="auto"/>
                <w:highlight w:val="none"/>
              </w:rPr>
            </w:pPr>
          </w:p>
        </w:tc>
        <w:tc>
          <w:tcPr>
            <w:tcW w:w="1055" w:type="dxa"/>
            <w:vAlign w:val="center"/>
          </w:tcPr>
          <w:p w14:paraId="6A3E3CD8">
            <w:pPr>
              <w:pStyle w:val="34"/>
              <w:spacing w:line="360" w:lineRule="auto"/>
              <w:rPr>
                <w:rFonts w:hAnsi="宋体" w:eastAsia="宋体"/>
                <w:color w:val="auto"/>
                <w:highlight w:val="none"/>
              </w:rPr>
            </w:pPr>
          </w:p>
        </w:tc>
        <w:tc>
          <w:tcPr>
            <w:tcW w:w="1055" w:type="dxa"/>
            <w:vAlign w:val="center"/>
          </w:tcPr>
          <w:p w14:paraId="70B11F8B">
            <w:pPr>
              <w:pStyle w:val="34"/>
              <w:spacing w:line="360" w:lineRule="auto"/>
              <w:rPr>
                <w:rFonts w:hAnsi="宋体" w:eastAsia="宋体"/>
                <w:color w:val="auto"/>
                <w:highlight w:val="none"/>
              </w:rPr>
            </w:pPr>
          </w:p>
        </w:tc>
        <w:tc>
          <w:tcPr>
            <w:tcW w:w="1537" w:type="dxa"/>
            <w:vAlign w:val="center"/>
          </w:tcPr>
          <w:p w14:paraId="5613FD66">
            <w:pPr>
              <w:pStyle w:val="34"/>
              <w:spacing w:line="360" w:lineRule="auto"/>
              <w:rPr>
                <w:rFonts w:hAnsi="宋体" w:eastAsia="宋体"/>
                <w:color w:val="auto"/>
                <w:highlight w:val="none"/>
              </w:rPr>
            </w:pPr>
          </w:p>
        </w:tc>
        <w:tc>
          <w:tcPr>
            <w:tcW w:w="1308" w:type="dxa"/>
            <w:vAlign w:val="center"/>
          </w:tcPr>
          <w:p w14:paraId="57ED0D17">
            <w:pPr>
              <w:pStyle w:val="34"/>
              <w:spacing w:line="360" w:lineRule="auto"/>
              <w:rPr>
                <w:rFonts w:hAnsi="宋体" w:eastAsia="宋体"/>
                <w:color w:val="auto"/>
                <w:highlight w:val="none"/>
              </w:rPr>
            </w:pPr>
          </w:p>
        </w:tc>
        <w:tc>
          <w:tcPr>
            <w:tcW w:w="996" w:type="dxa"/>
            <w:vAlign w:val="center"/>
          </w:tcPr>
          <w:p w14:paraId="3C1C1FCB">
            <w:pPr>
              <w:pStyle w:val="34"/>
              <w:spacing w:line="360" w:lineRule="auto"/>
              <w:rPr>
                <w:rFonts w:hAnsi="宋体" w:eastAsia="宋体"/>
                <w:color w:val="auto"/>
                <w:highlight w:val="none"/>
              </w:rPr>
            </w:pPr>
          </w:p>
        </w:tc>
        <w:tc>
          <w:tcPr>
            <w:tcW w:w="996" w:type="dxa"/>
            <w:vAlign w:val="center"/>
          </w:tcPr>
          <w:p w14:paraId="1DFC92ED">
            <w:pPr>
              <w:pStyle w:val="34"/>
              <w:spacing w:line="360" w:lineRule="auto"/>
              <w:rPr>
                <w:rFonts w:hAnsi="宋体" w:eastAsia="宋体"/>
                <w:color w:val="auto"/>
                <w:highlight w:val="none"/>
              </w:rPr>
            </w:pPr>
          </w:p>
        </w:tc>
        <w:tc>
          <w:tcPr>
            <w:tcW w:w="1380" w:type="dxa"/>
            <w:vAlign w:val="center"/>
          </w:tcPr>
          <w:p w14:paraId="7D9D6250">
            <w:pPr>
              <w:pStyle w:val="34"/>
              <w:spacing w:line="360" w:lineRule="auto"/>
              <w:rPr>
                <w:rFonts w:hAnsi="宋体" w:eastAsia="宋体"/>
                <w:color w:val="auto"/>
                <w:highlight w:val="none"/>
              </w:rPr>
            </w:pPr>
          </w:p>
        </w:tc>
        <w:tc>
          <w:tcPr>
            <w:tcW w:w="684" w:type="dxa"/>
            <w:vAlign w:val="center"/>
          </w:tcPr>
          <w:p w14:paraId="19D19D90">
            <w:pPr>
              <w:pStyle w:val="34"/>
              <w:spacing w:line="360" w:lineRule="auto"/>
              <w:rPr>
                <w:rFonts w:hAnsi="宋体" w:eastAsia="宋体"/>
                <w:color w:val="auto"/>
                <w:highlight w:val="none"/>
              </w:rPr>
            </w:pPr>
          </w:p>
        </w:tc>
      </w:tr>
      <w:tr w14:paraId="1806D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vAlign w:val="center"/>
          </w:tcPr>
          <w:p w14:paraId="36EB23F4">
            <w:pPr>
              <w:pStyle w:val="34"/>
              <w:numPr>
                <w:ilvl w:val="0"/>
                <w:numId w:val="93"/>
              </w:numPr>
              <w:tabs>
                <w:tab w:val="clear" w:pos="0"/>
              </w:tabs>
              <w:spacing w:line="360" w:lineRule="auto"/>
              <w:jc w:val="center"/>
              <w:rPr>
                <w:rFonts w:hAnsi="宋体" w:eastAsia="宋体"/>
                <w:color w:val="auto"/>
                <w:highlight w:val="none"/>
              </w:rPr>
            </w:pPr>
          </w:p>
        </w:tc>
        <w:tc>
          <w:tcPr>
            <w:tcW w:w="1055" w:type="dxa"/>
            <w:vAlign w:val="center"/>
          </w:tcPr>
          <w:p w14:paraId="75CF0AD9">
            <w:pPr>
              <w:pStyle w:val="34"/>
              <w:spacing w:line="360" w:lineRule="auto"/>
              <w:rPr>
                <w:rFonts w:hAnsi="宋体" w:eastAsia="宋体"/>
                <w:color w:val="auto"/>
                <w:highlight w:val="none"/>
              </w:rPr>
            </w:pPr>
          </w:p>
        </w:tc>
        <w:tc>
          <w:tcPr>
            <w:tcW w:w="1055" w:type="dxa"/>
            <w:vAlign w:val="center"/>
          </w:tcPr>
          <w:p w14:paraId="22E0246A">
            <w:pPr>
              <w:pStyle w:val="34"/>
              <w:spacing w:line="360" w:lineRule="auto"/>
              <w:rPr>
                <w:rFonts w:hAnsi="宋体" w:eastAsia="宋体"/>
                <w:color w:val="auto"/>
                <w:highlight w:val="none"/>
              </w:rPr>
            </w:pPr>
          </w:p>
        </w:tc>
        <w:tc>
          <w:tcPr>
            <w:tcW w:w="1537" w:type="dxa"/>
            <w:vAlign w:val="center"/>
          </w:tcPr>
          <w:p w14:paraId="0BE1BA79">
            <w:pPr>
              <w:pStyle w:val="34"/>
              <w:spacing w:line="360" w:lineRule="auto"/>
              <w:rPr>
                <w:rFonts w:hAnsi="宋体" w:eastAsia="宋体"/>
                <w:color w:val="auto"/>
                <w:highlight w:val="none"/>
              </w:rPr>
            </w:pPr>
          </w:p>
        </w:tc>
        <w:tc>
          <w:tcPr>
            <w:tcW w:w="1308" w:type="dxa"/>
            <w:vAlign w:val="center"/>
          </w:tcPr>
          <w:p w14:paraId="6DBB5DC4">
            <w:pPr>
              <w:pStyle w:val="34"/>
              <w:spacing w:line="360" w:lineRule="auto"/>
              <w:rPr>
                <w:rFonts w:hAnsi="宋体" w:eastAsia="宋体"/>
                <w:color w:val="auto"/>
                <w:highlight w:val="none"/>
              </w:rPr>
            </w:pPr>
          </w:p>
        </w:tc>
        <w:tc>
          <w:tcPr>
            <w:tcW w:w="996" w:type="dxa"/>
            <w:vAlign w:val="center"/>
          </w:tcPr>
          <w:p w14:paraId="48090FAE">
            <w:pPr>
              <w:pStyle w:val="34"/>
              <w:spacing w:line="360" w:lineRule="auto"/>
              <w:rPr>
                <w:rFonts w:hAnsi="宋体" w:eastAsia="宋体"/>
                <w:color w:val="auto"/>
                <w:highlight w:val="none"/>
              </w:rPr>
            </w:pPr>
          </w:p>
        </w:tc>
        <w:tc>
          <w:tcPr>
            <w:tcW w:w="996" w:type="dxa"/>
            <w:vAlign w:val="center"/>
          </w:tcPr>
          <w:p w14:paraId="1EAB5A35">
            <w:pPr>
              <w:pStyle w:val="34"/>
              <w:spacing w:line="360" w:lineRule="auto"/>
              <w:rPr>
                <w:rFonts w:hAnsi="宋体" w:eastAsia="宋体"/>
                <w:color w:val="auto"/>
                <w:highlight w:val="none"/>
              </w:rPr>
            </w:pPr>
          </w:p>
        </w:tc>
        <w:tc>
          <w:tcPr>
            <w:tcW w:w="1380" w:type="dxa"/>
            <w:vAlign w:val="center"/>
          </w:tcPr>
          <w:p w14:paraId="2EB06E7C">
            <w:pPr>
              <w:pStyle w:val="34"/>
              <w:spacing w:line="360" w:lineRule="auto"/>
              <w:rPr>
                <w:rFonts w:hAnsi="宋体" w:eastAsia="宋体"/>
                <w:color w:val="auto"/>
                <w:highlight w:val="none"/>
              </w:rPr>
            </w:pPr>
          </w:p>
        </w:tc>
        <w:tc>
          <w:tcPr>
            <w:tcW w:w="684" w:type="dxa"/>
            <w:vAlign w:val="center"/>
          </w:tcPr>
          <w:p w14:paraId="418B4C9C">
            <w:pPr>
              <w:pStyle w:val="34"/>
              <w:spacing w:line="360" w:lineRule="auto"/>
              <w:rPr>
                <w:rFonts w:hAnsi="宋体" w:eastAsia="宋体"/>
                <w:color w:val="auto"/>
                <w:highlight w:val="none"/>
              </w:rPr>
            </w:pPr>
          </w:p>
        </w:tc>
      </w:tr>
      <w:tr w14:paraId="30DCD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vAlign w:val="center"/>
          </w:tcPr>
          <w:p w14:paraId="59015587">
            <w:pPr>
              <w:pStyle w:val="34"/>
              <w:numPr>
                <w:ilvl w:val="0"/>
                <w:numId w:val="93"/>
              </w:numPr>
              <w:tabs>
                <w:tab w:val="clear" w:pos="0"/>
              </w:tabs>
              <w:spacing w:line="360" w:lineRule="auto"/>
              <w:jc w:val="center"/>
              <w:rPr>
                <w:rFonts w:hAnsi="宋体" w:eastAsia="宋体"/>
                <w:color w:val="auto"/>
                <w:highlight w:val="none"/>
              </w:rPr>
            </w:pPr>
          </w:p>
        </w:tc>
        <w:tc>
          <w:tcPr>
            <w:tcW w:w="1055" w:type="dxa"/>
            <w:vAlign w:val="center"/>
          </w:tcPr>
          <w:p w14:paraId="233B0A57">
            <w:pPr>
              <w:pStyle w:val="34"/>
              <w:spacing w:line="360" w:lineRule="auto"/>
              <w:rPr>
                <w:rFonts w:hAnsi="宋体" w:eastAsia="宋体"/>
                <w:color w:val="auto"/>
                <w:highlight w:val="none"/>
              </w:rPr>
            </w:pPr>
          </w:p>
        </w:tc>
        <w:tc>
          <w:tcPr>
            <w:tcW w:w="1055" w:type="dxa"/>
            <w:vAlign w:val="center"/>
          </w:tcPr>
          <w:p w14:paraId="2B086D78">
            <w:pPr>
              <w:pStyle w:val="34"/>
              <w:spacing w:line="360" w:lineRule="auto"/>
              <w:rPr>
                <w:rFonts w:hAnsi="宋体" w:eastAsia="宋体"/>
                <w:color w:val="auto"/>
                <w:highlight w:val="none"/>
              </w:rPr>
            </w:pPr>
          </w:p>
        </w:tc>
        <w:tc>
          <w:tcPr>
            <w:tcW w:w="1537" w:type="dxa"/>
            <w:vAlign w:val="center"/>
          </w:tcPr>
          <w:p w14:paraId="7D5C6177">
            <w:pPr>
              <w:pStyle w:val="34"/>
              <w:spacing w:line="360" w:lineRule="auto"/>
              <w:rPr>
                <w:rFonts w:hAnsi="宋体" w:eastAsia="宋体"/>
                <w:color w:val="auto"/>
                <w:highlight w:val="none"/>
              </w:rPr>
            </w:pPr>
          </w:p>
        </w:tc>
        <w:tc>
          <w:tcPr>
            <w:tcW w:w="1308" w:type="dxa"/>
            <w:vAlign w:val="center"/>
          </w:tcPr>
          <w:p w14:paraId="5C14205E">
            <w:pPr>
              <w:pStyle w:val="34"/>
              <w:spacing w:line="360" w:lineRule="auto"/>
              <w:rPr>
                <w:rFonts w:hAnsi="宋体" w:eastAsia="宋体"/>
                <w:color w:val="auto"/>
                <w:highlight w:val="none"/>
              </w:rPr>
            </w:pPr>
          </w:p>
        </w:tc>
        <w:tc>
          <w:tcPr>
            <w:tcW w:w="996" w:type="dxa"/>
            <w:vAlign w:val="center"/>
          </w:tcPr>
          <w:p w14:paraId="0B2AA605">
            <w:pPr>
              <w:pStyle w:val="34"/>
              <w:spacing w:line="360" w:lineRule="auto"/>
              <w:rPr>
                <w:rFonts w:hAnsi="宋体" w:eastAsia="宋体"/>
                <w:color w:val="auto"/>
                <w:highlight w:val="none"/>
              </w:rPr>
            </w:pPr>
          </w:p>
        </w:tc>
        <w:tc>
          <w:tcPr>
            <w:tcW w:w="996" w:type="dxa"/>
            <w:vAlign w:val="center"/>
          </w:tcPr>
          <w:p w14:paraId="7E2FC88F">
            <w:pPr>
              <w:pStyle w:val="34"/>
              <w:spacing w:line="360" w:lineRule="auto"/>
              <w:rPr>
                <w:rFonts w:hAnsi="宋体" w:eastAsia="宋体"/>
                <w:color w:val="auto"/>
                <w:highlight w:val="none"/>
              </w:rPr>
            </w:pPr>
          </w:p>
        </w:tc>
        <w:tc>
          <w:tcPr>
            <w:tcW w:w="1380" w:type="dxa"/>
            <w:vAlign w:val="center"/>
          </w:tcPr>
          <w:p w14:paraId="0A2DFF60">
            <w:pPr>
              <w:pStyle w:val="34"/>
              <w:spacing w:line="360" w:lineRule="auto"/>
              <w:rPr>
                <w:rFonts w:hAnsi="宋体" w:eastAsia="宋体"/>
                <w:color w:val="auto"/>
                <w:highlight w:val="none"/>
              </w:rPr>
            </w:pPr>
          </w:p>
        </w:tc>
        <w:tc>
          <w:tcPr>
            <w:tcW w:w="684" w:type="dxa"/>
            <w:vAlign w:val="center"/>
          </w:tcPr>
          <w:p w14:paraId="21AACF3B">
            <w:pPr>
              <w:pStyle w:val="34"/>
              <w:spacing w:line="360" w:lineRule="auto"/>
              <w:rPr>
                <w:rFonts w:hAnsi="宋体" w:eastAsia="宋体"/>
                <w:color w:val="auto"/>
                <w:highlight w:val="none"/>
              </w:rPr>
            </w:pPr>
          </w:p>
        </w:tc>
      </w:tr>
      <w:tr w14:paraId="08593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vAlign w:val="center"/>
          </w:tcPr>
          <w:p w14:paraId="242E4E9D">
            <w:pPr>
              <w:pStyle w:val="34"/>
              <w:numPr>
                <w:ilvl w:val="0"/>
                <w:numId w:val="93"/>
              </w:numPr>
              <w:tabs>
                <w:tab w:val="clear" w:pos="0"/>
              </w:tabs>
              <w:spacing w:line="360" w:lineRule="auto"/>
              <w:jc w:val="center"/>
              <w:rPr>
                <w:rFonts w:hAnsi="宋体" w:eastAsia="宋体"/>
                <w:color w:val="auto"/>
                <w:highlight w:val="none"/>
              </w:rPr>
            </w:pPr>
          </w:p>
        </w:tc>
        <w:tc>
          <w:tcPr>
            <w:tcW w:w="1055" w:type="dxa"/>
            <w:vAlign w:val="center"/>
          </w:tcPr>
          <w:p w14:paraId="1F8AA591">
            <w:pPr>
              <w:pStyle w:val="34"/>
              <w:spacing w:line="360" w:lineRule="auto"/>
              <w:rPr>
                <w:rFonts w:hAnsi="宋体" w:eastAsia="宋体"/>
                <w:color w:val="auto"/>
                <w:highlight w:val="none"/>
              </w:rPr>
            </w:pPr>
          </w:p>
        </w:tc>
        <w:tc>
          <w:tcPr>
            <w:tcW w:w="1055" w:type="dxa"/>
            <w:vAlign w:val="center"/>
          </w:tcPr>
          <w:p w14:paraId="24FE7EEC">
            <w:pPr>
              <w:pStyle w:val="34"/>
              <w:spacing w:line="360" w:lineRule="auto"/>
              <w:rPr>
                <w:rFonts w:hAnsi="宋体" w:eastAsia="宋体"/>
                <w:color w:val="auto"/>
                <w:highlight w:val="none"/>
              </w:rPr>
            </w:pPr>
          </w:p>
        </w:tc>
        <w:tc>
          <w:tcPr>
            <w:tcW w:w="1537" w:type="dxa"/>
            <w:vAlign w:val="center"/>
          </w:tcPr>
          <w:p w14:paraId="5257F601">
            <w:pPr>
              <w:pStyle w:val="34"/>
              <w:spacing w:line="360" w:lineRule="auto"/>
              <w:rPr>
                <w:rFonts w:hAnsi="宋体" w:eastAsia="宋体"/>
                <w:color w:val="auto"/>
                <w:highlight w:val="none"/>
              </w:rPr>
            </w:pPr>
          </w:p>
        </w:tc>
        <w:tc>
          <w:tcPr>
            <w:tcW w:w="1308" w:type="dxa"/>
            <w:vAlign w:val="center"/>
          </w:tcPr>
          <w:p w14:paraId="13856F24">
            <w:pPr>
              <w:pStyle w:val="34"/>
              <w:spacing w:line="360" w:lineRule="auto"/>
              <w:rPr>
                <w:rFonts w:hAnsi="宋体" w:eastAsia="宋体"/>
                <w:color w:val="auto"/>
                <w:highlight w:val="none"/>
              </w:rPr>
            </w:pPr>
          </w:p>
        </w:tc>
        <w:tc>
          <w:tcPr>
            <w:tcW w:w="996" w:type="dxa"/>
            <w:vAlign w:val="center"/>
          </w:tcPr>
          <w:p w14:paraId="01056557">
            <w:pPr>
              <w:pStyle w:val="34"/>
              <w:spacing w:line="360" w:lineRule="auto"/>
              <w:rPr>
                <w:rFonts w:hAnsi="宋体" w:eastAsia="宋体"/>
                <w:color w:val="auto"/>
                <w:highlight w:val="none"/>
              </w:rPr>
            </w:pPr>
          </w:p>
        </w:tc>
        <w:tc>
          <w:tcPr>
            <w:tcW w:w="996" w:type="dxa"/>
            <w:vAlign w:val="center"/>
          </w:tcPr>
          <w:p w14:paraId="470D62FE">
            <w:pPr>
              <w:pStyle w:val="34"/>
              <w:spacing w:line="360" w:lineRule="auto"/>
              <w:rPr>
                <w:rFonts w:hAnsi="宋体" w:eastAsia="宋体"/>
                <w:color w:val="auto"/>
                <w:highlight w:val="none"/>
              </w:rPr>
            </w:pPr>
          </w:p>
        </w:tc>
        <w:tc>
          <w:tcPr>
            <w:tcW w:w="1380" w:type="dxa"/>
            <w:vAlign w:val="center"/>
          </w:tcPr>
          <w:p w14:paraId="679B8071">
            <w:pPr>
              <w:pStyle w:val="34"/>
              <w:spacing w:line="360" w:lineRule="auto"/>
              <w:rPr>
                <w:rFonts w:hAnsi="宋体" w:eastAsia="宋体"/>
                <w:color w:val="auto"/>
                <w:highlight w:val="none"/>
              </w:rPr>
            </w:pPr>
          </w:p>
        </w:tc>
        <w:tc>
          <w:tcPr>
            <w:tcW w:w="684" w:type="dxa"/>
            <w:vAlign w:val="center"/>
          </w:tcPr>
          <w:p w14:paraId="539B5002">
            <w:pPr>
              <w:pStyle w:val="34"/>
              <w:spacing w:line="360" w:lineRule="auto"/>
              <w:rPr>
                <w:rFonts w:hAnsi="宋体" w:eastAsia="宋体"/>
                <w:color w:val="auto"/>
                <w:highlight w:val="none"/>
              </w:rPr>
            </w:pPr>
          </w:p>
        </w:tc>
      </w:tr>
      <w:tr w14:paraId="4014C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vAlign w:val="center"/>
          </w:tcPr>
          <w:p w14:paraId="61CE6780">
            <w:pPr>
              <w:pStyle w:val="34"/>
              <w:spacing w:line="360" w:lineRule="auto"/>
              <w:jc w:val="center"/>
              <w:rPr>
                <w:rFonts w:hAnsi="宋体" w:eastAsia="宋体"/>
                <w:color w:val="auto"/>
                <w:highlight w:val="none"/>
              </w:rPr>
            </w:pPr>
            <w:r>
              <w:rPr>
                <w:rFonts w:hint="eastAsia" w:hAnsi="宋体" w:eastAsia="宋体"/>
                <w:color w:val="auto"/>
                <w:highlight w:val="none"/>
              </w:rPr>
              <w:t>…</w:t>
            </w:r>
          </w:p>
        </w:tc>
        <w:tc>
          <w:tcPr>
            <w:tcW w:w="1055" w:type="dxa"/>
            <w:vAlign w:val="center"/>
          </w:tcPr>
          <w:p w14:paraId="46658B51">
            <w:pPr>
              <w:pStyle w:val="34"/>
              <w:spacing w:line="360" w:lineRule="auto"/>
              <w:rPr>
                <w:rFonts w:hAnsi="宋体" w:eastAsia="宋体"/>
                <w:color w:val="auto"/>
                <w:highlight w:val="none"/>
              </w:rPr>
            </w:pPr>
          </w:p>
        </w:tc>
        <w:tc>
          <w:tcPr>
            <w:tcW w:w="1055" w:type="dxa"/>
            <w:vAlign w:val="center"/>
          </w:tcPr>
          <w:p w14:paraId="409E78E5">
            <w:pPr>
              <w:pStyle w:val="34"/>
              <w:spacing w:line="360" w:lineRule="auto"/>
              <w:rPr>
                <w:rFonts w:hAnsi="宋体" w:eastAsia="宋体"/>
                <w:color w:val="auto"/>
                <w:highlight w:val="none"/>
              </w:rPr>
            </w:pPr>
          </w:p>
        </w:tc>
        <w:tc>
          <w:tcPr>
            <w:tcW w:w="1537" w:type="dxa"/>
            <w:vAlign w:val="center"/>
          </w:tcPr>
          <w:p w14:paraId="1A90B432">
            <w:pPr>
              <w:pStyle w:val="34"/>
              <w:spacing w:line="360" w:lineRule="auto"/>
              <w:rPr>
                <w:rFonts w:hAnsi="宋体" w:eastAsia="宋体"/>
                <w:color w:val="auto"/>
                <w:highlight w:val="none"/>
              </w:rPr>
            </w:pPr>
          </w:p>
        </w:tc>
        <w:tc>
          <w:tcPr>
            <w:tcW w:w="1308" w:type="dxa"/>
            <w:vAlign w:val="center"/>
          </w:tcPr>
          <w:p w14:paraId="3C5DB52F">
            <w:pPr>
              <w:pStyle w:val="34"/>
              <w:spacing w:line="360" w:lineRule="auto"/>
              <w:rPr>
                <w:rFonts w:hAnsi="宋体" w:eastAsia="宋体"/>
                <w:color w:val="auto"/>
                <w:highlight w:val="none"/>
              </w:rPr>
            </w:pPr>
          </w:p>
        </w:tc>
        <w:tc>
          <w:tcPr>
            <w:tcW w:w="996" w:type="dxa"/>
            <w:vAlign w:val="center"/>
          </w:tcPr>
          <w:p w14:paraId="71FCAFCD">
            <w:pPr>
              <w:pStyle w:val="34"/>
              <w:spacing w:line="360" w:lineRule="auto"/>
              <w:rPr>
                <w:rFonts w:hAnsi="宋体" w:eastAsia="宋体"/>
                <w:color w:val="auto"/>
                <w:highlight w:val="none"/>
              </w:rPr>
            </w:pPr>
          </w:p>
        </w:tc>
        <w:tc>
          <w:tcPr>
            <w:tcW w:w="996" w:type="dxa"/>
            <w:vAlign w:val="center"/>
          </w:tcPr>
          <w:p w14:paraId="05F1429D">
            <w:pPr>
              <w:pStyle w:val="34"/>
              <w:spacing w:line="360" w:lineRule="auto"/>
              <w:rPr>
                <w:rFonts w:hAnsi="宋体" w:eastAsia="宋体"/>
                <w:color w:val="auto"/>
                <w:highlight w:val="none"/>
              </w:rPr>
            </w:pPr>
          </w:p>
        </w:tc>
        <w:tc>
          <w:tcPr>
            <w:tcW w:w="1380" w:type="dxa"/>
            <w:vAlign w:val="center"/>
          </w:tcPr>
          <w:p w14:paraId="13952D52">
            <w:pPr>
              <w:pStyle w:val="34"/>
              <w:spacing w:line="360" w:lineRule="auto"/>
              <w:rPr>
                <w:rFonts w:hAnsi="宋体" w:eastAsia="宋体"/>
                <w:color w:val="auto"/>
                <w:highlight w:val="none"/>
              </w:rPr>
            </w:pPr>
          </w:p>
        </w:tc>
        <w:tc>
          <w:tcPr>
            <w:tcW w:w="684" w:type="dxa"/>
            <w:vAlign w:val="center"/>
          </w:tcPr>
          <w:p w14:paraId="5CF863AD">
            <w:pPr>
              <w:pStyle w:val="34"/>
              <w:spacing w:line="360" w:lineRule="auto"/>
              <w:rPr>
                <w:rFonts w:hAnsi="宋体" w:eastAsia="宋体"/>
                <w:color w:val="auto"/>
                <w:highlight w:val="none"/>
              </w:rPr>
            </w:pPr>
          </w:p>
        </w:tc>
      </w:tr>
    </w:tbl>
    <w:p w14:paraId="787886B1">
      <w:pPr>
        <w:ind w:firstLine="420"/>
        <w:rPr>
          <w:rFonts w:ascii="宋体" w:hAnsi="宋体" w:eastAsia="宋体" w:cs="宋体"/>
          <w:color w:val="auto"/>
          <w:highlight w:val="none"/>
        </w:rPr>
      </w:pPr>
      <w:r>
        <w:rPr>
          <w:rFonts w:hint="eastAsia" w:ascii="宋体" w:hAnsi="宋体" w:eastAsia="宋体" w:cs="宋体"/>
          <w:color w:val="auto"/>
          <w:highlight w:val="none"/>
        </w:rPr>
        <w:t>说明：</w:t>
      </w:r>
    </w:p>
    <w:p w14:paraId="42D41F39">
      <w:pPr>
        <w:numPr>
          <w:ilvl w:val="0"/>
          <w:numId w:val="94"/>
        </w:numPr>
        <w:ind w:firstLineChars="0"/>
        <w:rPr>
          <w:rFonts w:ascii="宋体" w:hAnsi="宋体" w:eastAsia="宋体" w:cs="宋体"/>
          <w:color w:val="auto"/>
          <w:highlight w:val="none"/>
        </w:rPr>
      </w:pPr>
      <w:r>
        <w:rPr>
          <w:rFonts w:hint="eastAsia" w:ascii="宋体" w:hAnsi="宋体" w:eastAsia="宋体" w:cs="宋体"/>
          <w:color w:val="auto"/>
          <w:highlight w:val="none"/>
        </w:rPr>
        <w:t>“采购文件规定的技术和服务要求”项下填写的内容应与招标文件中采购需求的 “技术要求”的内容保持一致。投标人应  当如实填写上表“投标文件响应的具体内容”处内容，对采购文件提出的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14:paraId="5EBEAF56">
      <w:pPr>
        <w:numPr>
          <w:ilvl w:val="0"/>
          <w:numId w:val="94"/>
        </w:numPr>
        <w:ind w:firstLineChars="0"/>
        <w:rPr>
          <w:rFonts w:ascii="宋体" w:hAnsi="宋体" w:eastAsia="宋体" w:cs="宋体"/>
          <w:color w:val="auto"/>
          <w:highlight w:val="none"/>
        </w:rPr>
      </w:pPr>
      <w:r>
        <w:rPr>
          <w:rFonts w:hint="eastAsia" w:ascii="宋体" w:hAnsi="宋体" w:eastAsia="宋体" w:cs="宋体"/>
          <w:color w:val="auto"/>
          <w:highlight w:val="none"/>
        </w:rPr>
        <w:t>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14:paraId="54596A15">
      <w:pPr>
        <w:numPr>
          <w:ilvl w:val="0"/>
          <w:numId w:val="94"/>
        </w:numPr>
        <w:ind w:firstLineChars="0"/>
        <w:rPr>
          <w:rFonts w:ascii="宋体" w:hAnsi="宋体" w:eastAsia="宋体" w:cs="宋体"/>
          <w:color w:val="auto"/>
          <w:highlight w:val="none"/>
        </w:rPr>
      </w:pPr>
      <w:r>
        <w:rPr>
          <w:rFonts w:hint="eastAsia" w:ascii="宋体" w:hAnsi="宋体" w:eastAsia="宋体" w:cs="宋体"/>
          <w:color w:val="auto"/>
          <w:highlight w:val="none"/>
        </w:rPr>
        <w:t>“是否偏离”项下应按下列规定填写：优于的，填写“正偏离”；符合的，填写“无偏离”；低于的，填写“负偏离”。</w:t>
      </w:r>
    </w:p>
    <w:p w14:paraId="05477A6E">
      <w:pPr>
        <w:numPr>
          <w:ilvl w:val="0"/>
          <w:numId w:val="94"/>
        </w:numPr>
        <w:ind w:firstLineChars="0"/>
        <w:rPr>
          <w:rFonts w:ascii="宋体" w:hAnsi="宋体" w:eastAsia="宋体" w:cs="宋体"/>
          <w:color w:val="auto"/>
          <w:highlight w:val="none"/>
        </w:rPr>
      </w:pPr>
      <w:r>
        <w:rPr>
          <w:rFonts w:hint="eastAsia" w:ascii="宋体" w:hAnsi="宋体" w:eastAsia="宋体" w:cs="宋体"/>
          <w:color w:val="auto"/>
          <w:highlight w:val="none"/>
        </w:rPr>
        <w:t>“备注”处可填写偏离情况的说明。</w:t>
      </w:r>
    </w:p>
    <w:p w14:paraId="2230766D">
      <w:pPr>
        <w:numPr>
          <w:ilvl w:val="0"/>
          <w:numId w:val="94"/>
        </w:numPr>
        <w:ind w:firstLineChars="0"/>
        <w:rPr>
          <w:rFonts w:ascii="宋体" w:hAnsi="宋体" w:eastAsia="宋体" w:cs="宋体"/>
          <w:b/>
          <w:bCs/>
          <w:color w:val="auto"/>
          <w:highlight w:val="none"/>
        </w:rPr>
      </w:pPr>
      <w:r>
        <w:rPr>
          <w:rFonts w:hint="eastAsia" w:ascii="宋体" w:hAnsi="宋体" w:eastAsia="宋体" w:cs="宋体"/>
          <w:b/>
          <w:bCs/>
          <w:color w:val="auto"/>
          <w:highlight w:val="none"/>
        </w:rPr>
        <w:t>无论出于何种情况，供应商未填写上述表格的，视为完全响应《技术和服务要求响应表》中的未标记</w:t>
      </w:r>
      <w:r>
        <w:rPr>
          <w:rFonts w:hint="eastAsia" w:ascii="宋体" w:hAnsi="宋体" w:eastAsia="宋体" w:cs="宋体"/>
          <w:b/>
          <w:bCs/>
          <w:color w:val="auto"/>
          <w:highlight w:val="none"/>
          <w:lang w:val="en-GB"/>
        </w:rPr>
        <w:t>“★”</w:t>
      </w:r>
      <w:r>
        <w:rPr>
          <w:rFonts w:hint="eastAsia" w:ascii="宋体" w:hAnsi="宋体" w:eastAsia="宋体" w:cs="宋体"/>
          <w:b/>
          <w:bCs/>
          <w:color w:val="auto"/>
          <w:highlight w:val="none"/>
        </w:rPr>
        <w:t>和“▲”项条款的要求，成交后承担履行该条款的义务。</w:t>
      </w:r>
    </w:p>
    <w:p w14:paraId="383BEA5F">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6D9B0FE2">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三</w:t>
      </w:r>
      <w:r>
        <w:rPr>
          <w:rFonts w:hint="eastAsia" w:ascii="宋体" w:hAnsi="宋体" w:eastAsia="宋体" w:cs="宋体"/>
          <w:color w:val="auto"/>
          <w:highlight w:val="none"/>
        </w:rPr>
        <w:t>：</w:t>
      </w:r>
    </w:p>
    <w:p w14:paraId="70BD34FA">
      <w:pPr>
        <w:pStyle w:val="34"/>
        <w:jc w:val="center"/>
        <w:rPr>
          <w:rFonts w:hAnsi="宋体" w:eastAsia="宋体"/>
          <w:color w:val="auto"/>
          <w:sz w:val="28"/>
          <w:szCs w:val="28"/>
          <w:highlight w:val="none"/>
        </w:rPr>
      </w:pPr>
      <w:bookmarkStart w:id="4050" w:name="_Toc14950"/>
      <w:r>
        <w:rPr>
          <w:rFonts w:hint="eastAsia" w:hAnsi="宋体" w:eastAsia="宋体"/>
          <w:color w:val="auto"/>
          <w:sz w:val="28"/>
          <w:szCs w:val="28"/>
          <w:highlight w:val="none"/>
        </w:rPr>
        <w:t>《商务条件响应表》</w:t>
      </w:r>
      <w:bookmarkEnd w:id="4050"/>
    </w:p>
    <w:tbl>
      <w:tblPr>
        <w:tblStyle w:val="38"/>
        <w:tblW w:w="95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2"/>
        <w:gridCol w:w="1067"/>
        <w:gridCol w:w="1920"/>
        <w:gridCol w:w="2016"/>
        <w:gridCol w:w="984"/>
        <w:gridCol w:w="1368"/>
        <w:gridCol w:w="1536"/>
      </w:tblGrid>
      <w:tr w14:paraId="14CEB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shd w:val="clear" w:color="auto" w:fill="F5F5F5"/>
            <w:vAlign w:val="center"/>
          </w:tcPr>
          <w:p w14:paraId="25A65FF8">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1067" w:type="dxa"/>
            <w:shd w:val="clear" w:color="auto" w:fill="F5F5F5"/>
            <w:vAlign w:val="center"/>
          </w:tcPr>
          <w:p w14:paraId="7ABC7E63">
            <w:pPr>
              <w:pStyle w:val="34"/>
              <w:spacing w:line="360" w:lineRule="auto"/>
              <w:jc w:val="center"/>
              <w:rPr>
                <w:rFonts w:hAnsi="宋体" w:eastAsia="宋体"/>
                <w:color w:val="auto"/>
                <w:highlight w:val="none"/>
              </w:rPr>
            </w:pPr>
            <w:r>
              <w:rPr>
                <w:rFonts w:hint="eastAsia" w:hAnsi="宋体" w:eastAsia="宋体"/>
                <w:color w:val="auto"/>
                <w:highlight w:val="none"/>
              </w:rPr>
              <w:t>参数性质</w:t>
            </w:r>
          </w:p>
        </w:tc>
        <w:tc>
          <w:tcPr>
            <w:tcW w:w="1920" w:type="dxa"/>
            <w:shd w:val="clear" w:color="auto" w:fill="F5F5F5"/>
            <w:vAlign w:val="center"/>
          </w:tcPr>
          <w:p w14:paraId="2C499F3E">
            <w:pPr>
              <w:pStyle w:val="34"/>
              <w:spacing w:line="360" w:lineRule="auto"/>
              <w:jc w:val="center"/>
              <w:rPr>
                <w:rFonts w:hAnsi="宋体" w:eastAsia="宋体"/>
                <w:color w:val="auto"/>
                <w:highlight w:val="none"/>
              </w:rPr>
            </w:pPr>
            <w:r>
              <w:rPr>
                <w:rFonts w:hint="eastAsia" w:hAnsi="宋体" w:eastAsia="宋体"/>
                <w:color w:val="auto"/>
                <w:highlight w:val="none"/>
              </w:rPr>
              <w:t>采购文件规定的商务条件</w:t>
            </w:r>
          </w:p>
        </w:tc>
        <w:tc>
          <w:tcPr>
            <w:tcW w:w="2016" w:type="dxa"/>
            <w:shd w:val="clear" w:color="auto" w:fill="F5F5F5"/>
            <w:vAlign w:val="center"/>
          </w:tcPr>
          <w:p w14:paraId="1F6EC9FE">
            <w:pPr>
              <w:pStyle w:val="34"/>
              <w:spacing w:line="360" w:lineRule="auto"/>
              <w:jc w:val="center"/>
              <w:rPr>
                <w:rFonts w:hAnsi="宋体" w:eastAsia="宋体"/>
                <w:color w:val="auto"/>
                <w:highlight w:val="none"/>
              </w:rPr>
            </w:pPr>
            <w:r>
              <w:rPr>
                <w:rFonts w:hint="eastAsia" w:hAnsi="宋体" w:eastAsia="宋体"/>
                <w:color w:val="auto"/>
                <w:highlight w:val="none"/>
              </w:rPr>
              <w:t>投标文件响应的具体内容</w:t>
            </w:r>
          </w:p>
        </w:tc>
        <w:tc>
          <w:tcPr>
            <w:tcW w:w="984" w:type="dxa"/>
            <w:shd w:val="clear" w:color="auto" w:fill="F5F5F5"/>
            <w:vAlign w:val="center"/>
          </w:tcPr>
          <w:p w14:paraId="7847DF26">
            <w:pPr>
              <w:pStyle w:val="34"/>
              <w:spacing w:line="360" w:lineRule="auto"/>
              <w:jc w:val="center"/>
              <w:rPr>
                <w:rFonts w:hAnsi="宋体" w:eastAsia="宋体"/>
                <w:color w:val="auto"/>
                <w:highlight w:val="none"/>
              </w:rPr>
            </w:pPr>
            <w:r>
              <w:rPr>
                <w:rFonts w:hint="eastAsia" w:hAnsi="宋体" w:eastAsia="宋体"/>
                <w:color w:val="auto"/>
                <w:highlight w:val="none"/>
              </w:rPr>
              <w:t>是否偏离</w:t>
            </w:r>
          </w:p>
        </w:tc>
        <w:tc>
          <w:tcPr>
            <w:tcW w:w="1368" w:type="dxa"/>
            <w:shd w:val="clear" w:color="auto" w:fill="F5F5F5"/>
            <w:vAlign w:val="center"/>
          </w:tcPr>
          <w:p w14:paraId="7848B8C0">
            <w:pPr>
              <w:pStyle w:val="34"/>
              <w:spacing w:line="360" w:lineRule="auto"/>
              <w:jc w:val="center"/>
              <w:rPr>
                <w:rFonts w:hAnsi="宋体" w:eastAsia="宋体"/>
                <w:color w:val="auto"/>
                <w:highlight w:val="none"/>
              </w:rPr>
            </w:pPr>
            <w:r>
              <w:rPr>
                <w:rFonts w:hint="eastAsia" w:hAnsi="宋体" w:eastAsia="宋体"/>
                <w:color w:val="auto"/>
                <w:highlight w:val="none"/>
              </w:rPr>
              <w:t>证明文件所在位置</w:t>
            </w:r>
          </w:p>
        </w:tc>
        <w:tc>
          <w:tcPr>
            <w:tcW w:w="1536" w:type="dxa"/>
            <w:shd w:val="clear" w:color="auto" w:fill="F5F5F5"/>
            <w:vAlign w:val="center"/>
          </w:tcPr>
          <w:p w14:paraId="18E49902">
            <w:pPr>
              <w:pStyle w:val="34"/>
              <w:spacing w:line="360" w:lineRule="auto"/>
              <w:jc w:val="center"/>
              <w:rPr>
                <w:rFonts w:hAnsi="宋体" w:eastAsia="宋体"/>
                <w:color w:val="auto"/>
                <w:highlight w:val="none"/>
              </w:rPr>
            </w:pPr>
            <w:r>
              <w:rPr>
                <w:rFonts w:hint="eastAsia" w:hAnsi="宋体" w:eastAsia="宋体"/>
                <w:color w:val="auto"/>
                <w:highlight w:val="none"/>
              </w:rPr>
              <w:t>备注</w:t>
            </w:r>
          </w:p>
        </w:tc>
      </w:tr>
      <w:tr w14:paraId="01B68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58D9488A">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22C0ADE0">
            <w:pPr>
              <w:pStyle w:val="34"/>
              <w:spacing w:line="360" w:lineRule="auto"/>
              <w:jc w:val="left"/>
              <w:rPr>
                <w:rFonts w:hAnsi="宋体" w:eastAsia="宋体"/>
                <w:color w:val="auto"/>
                <w:highlight w:val="none"/>
              </w:rPr>
            </w:pPr>
          </w:p>
        </w:tc>
        <w:tc>
          <w:tcPr>
            <w:tcW w:w="1920" w:type="dxa"/>
            <w:vAlign w:val="center"/>
          </w:tcPr>
          <w:p w14:paraId="54DB38C0">
            <w:pPr>
              <w:pStyle w:val="34"/>
              <w:spacing w:line="360" w:lineRule="auto"/>
              <w:jc w:val="left"/>
              <w:rPr>
                <w:rFonts w:hAnsi="宋体" w:eastAsia="宋体"/>
                <w:color w:val="auto"/>
                <w:highlight w:val="none"/>
              </w:rPr>
            </w:pPr>
          </w:p>
        </w:tc>
        <w:tc>
          <w:tcPr>
            <w:tcW w:w="2016" w:type="dxa"/>
            <w:vAlign w:val="center"/>
          </w:tcPr>
          <w:p w14:paraId="791CF770">
            <w:pPr>
              <w:pStyle w:val="34"/>
              <w:spacing w:line="360" w:lineRule="auto"/>
              <w:jc w:val="left"/>
              <w:rPr>
                <w:rFonts w:hAnsi="宋体" w:eastAsia="宋体"/>
                <w:color w:val="auto"/>
                <w:highlight w:val="none"/>
              </w:rPr>
            </w:pPr>
          </w:p>
        </w:tc>
        <w:tc>
          <w:tcPr>
            <w:tcW w:w="984" w:type="dxa"/>
            <w:vAlign w:val="center"/>
          </w:tcPr>
          <w:p w14:paraId="674D6DC9">
            <w:pPr>
              <w:pStyle w:val="34"/>
              <w:spacing w:line="360" w:lineRule="auto"/>
              <w:jc w:val="left"/>
              <w:rPr>
                <w:rFonts w:hAnsi="宋体" w:eastAsia="宋体"/>
                <w:color w:val="auto"/>
                <w:highlight w:val="none"/>
              </w:rPr>
            </w:pPr>
          </w:p>
        </w:tc>
        <w:tc>
          <w:tcPr>
            <w:tcW w:w="1368" w:type="dxa"/>
            <w:vAlign w:val="center"/>
          </w:tcPr>
          <w:p w14:paraId="207999A7">
            <w:pPr>
              <w:pStyle w:val="34"/>
              <w:spacing w:line="360" w:lineRule="auto"/>
              <w:jc w:val="left"/>
              <w:rPr>
                <w:rFonts w:hAnsi="宋体" w:eastAsia="宋体"/>
                <w:color w:val="auto"/>
                <w:highlight w:val="none"/>
              </w:rPr>
            </w:pPr>
          </w:p>
        </w:tc>
        <w:tc>
          <w:tcPr>
            <w:tcW w:w="1536" w:type="dxa"/>
            <w:vAlign w:val="center"/>
          </w:tcPr>
          <w:p w14:paraId="74086924">
            <w:pPr>
              <w:pStyle w:val="34"/>
              <w:spacing w:line="360" w:lineRule="auto"/>
              <w:jc w:val="left"/>
              <w:rPr>
                <w:rFonts w:hAnsi="宋体" w:eastAsia="宋体"/>
                <w:color w:val="auto"/>
                <w:highlight w:val="none"/>
              </w:rPr>
            </w:pPr>
          </w:p>
        </w:tc>
      </w:tr>
      <w:tr w14:paraId="7D24E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51D58A0F">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081E458F">
            <w:pPr>
              <w:pStyle w:val="34"/>
              <w:spacing w:line="360" w:lineRule="auto"/>
              <w:jc w:val="left"/>
              <w:rPr>
                <w:rFonts w:hAnsi="宋体" w:eastAsia="宋体"/>
                <w:color w:val="auto"/>
                <w:highlight w:val="none"/>
              </w:rPr>
            </w:pPr>
          </w:p>
        </w:tc>
        <w:tc>
          <w:tcPr>
            <w:tcW w:w="1920" w:type="dxa"/>
            <w:vAlign w:val="center"/>
          </w:tcPr>
          <w:p w14:paraId="0C5F3CD8">
            <w:pPr>
              <w:pStyle w:val="34"/>
              <w:spacing w:line="360" w:lineRule="auto"/>
              <w:jc w:val="left"/>
              <w:rPr>
                <w:rFonts w:hAnsi="宋体" w:eastAsia="宋体"/>
                <w:color w:val="auto"/>
                <w:highlight w:val="none"/>
              </w:rPr>
            </w:pPr>
          </w:p>
        </w:tc>
        <w:tc>
          <w:tcPr>
            <w:tcW w:w="2016" w:type="dxa"/>
            <w:vAlign w:val="center"/>
          </w:tcPr>
          <w:p w14:paraId="3CADDF4B">
            <w:pPr>
              <w:pStyle w:val="34"/>
              <w:spacing w:line="360" w:lineRule="auto"/>
              <w:jc w:val="left"/>
              <w:rPr>
                <w:rFonts w:hAnsi="宋体" w:eastAsia="宋体"/>
                <w:color w:val="auto"/>
                <w:highlight w:val="none"/>
              </w:rPr>
            </w:pPr>
          </w:p>
        </w:tc>
        <w:tc>
          <w:tcPr>
            <w:tcW w:w="984" w:type="dxa"/>
            <w:vAlign w:val="center"/>
          </w:tcPr>
          <w:p w14:paraId="755C1C41">
            <w:pPr>
              <w:pStyle w:val="34"/>
              <w:spacing w:line="360" w:lineRule="auto"/>
              <w:jc w:val="left"/>
              <w:rPr>
                <w:rFonts w:hAnsi="宋体" w:eastAsia="宋体"/>
                <w:color w:val="auto"/>
                <w:highlight w:val="none"/>
              </w:rPr>
            </w:pPr>
          </w:p>
        </w:tc>
        <w:tc>
          <w:tcPr>
            <w:tcW w:w="1368" w:type="dxa"/>
            <w:vAlign w:val="center"/>
          </w:tcPr>
          <w:p w14:paraId="69B4EBE9">
            <w:pPr>
              <w:pStyle w:val="34"/>
              <w:spacing w:line="360" w:lineRule="auto"/>
              <w:jc w:val="left"/>
              <w:rPr>
                <w:rFonts w:hAnsi="宋体" w:eastAsia="宋体"/>
                <w:color w:val="auto"/>
                <w:highlight w:val="none"/>
              </w:rPr>
            </w:pPr>
          </w:p>
        </w:tc>
        <w:tc>
          <w:tcPr>
            <w:tcW w:w="1536" w:type="dxa"/>
            <w:vAlign w:val="center"/>
          </w:tcPr>
          <w:p w14:paraId="5CCB450D">
            <w:pPr>
              <w:pStyle w:val="34"/>
              <w:spacing w:line="360" w:lineRule="auto"/>
              <w:jc w:val="left"/>
              <w:rPr>
                <w:rFonts w:hAnsi="宋体" w:eastAsia="宋体"/>
                <w:color w:val="auto"/>
                <w:highlight w:val="none"/>
              </w:rPr>
            </w:pPr>
          </w:p>
        </w:tc>
      </w:tr>
      <w:tr w14:paraId="1571B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0B434441">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2E9E27F0">
            <w:pPr>
              <w:pStyle w:val="34"/>
              <w:spacing w:line="360" w:lineRule="auto"/>
              <w:jc w:val="left"/>
              <w:rPr>
                <w:rFonts w:hAnsi="宋体" w:eastAsia="宋体"/>
                <w:color w:val="auto"/>
                <w:highlight w:val="none"/>
              </w:rPr>
            </w:pPr>
          </w:p>
        </w:tc>
        <w:tc>
          <w:tcPr>
            <w:tcW w:w="1920" w:type="dxa"/>
            <w:vAlign w:val="center"/>
          </w:tcPr>
          <w:p w14:paraId="046EF01E">
            <w:pPr>
              <w:pStyle w:val="34"/>
              <w:spacing w:line="360" w:lineRule="auto"/>
              <w:jc w:val="left"/>
              <w:rPr>
                <w:rFonts w:hAnsi="宋体" w:eastAsia="宋体"/>
                <w:color w:val="auto"/>
                <w:highlight w:val="none"/>
              </w:rPr>
            </w:pPr>
          </w:p>
        </w:tc>
        <w:tc>
          <w:tcPr>
            <w:tcW w:w="2016" w:type="dxa"/>
            <w:vAlign w:val="center"/>
          </w:tcPr>
          <w:p w14:paraId="2EFE5EC7">
            <w:pPr>
              <w:pStyle w:val="34"/>
              <w:spacing w:line="360" w:lineRule="auto"/>
              <w:jc w:val="left"/>
              <w:rPr>
                <w:rFonts w:hAnsi="宋体" w:eastAsia="宋体"/>
                <w:color w:val="auto"/>
                <w:highlight w:val="none"/>
              </w:rPr>
            </w:pPr>
          </w:p>
        </w:tc>
        <w:tc>
          <w:tcPr>
            <w:tcW w:w="984" w:type="dxa"/>
            <w:vAlign w:val="center"/>
          </w:tcPr>
          <w:p w14:paraId="6F86D4C0">
            <w:pPr>
              <w:pStyle w:val="34"/>
              <w:spacing w:line="360" w:lineRule="auto"/>
              <w:jc w:val="left"/>
              <w:rPr>
                <w:rFonts w:hAnsi="宋体" w:eastAsia="宋体"/>
                <w:color w:val="auto"/>
                <w:highlight w:val="none"/>
              </w:rPr>
            </w:pPr>
          </w:p>
        </w:tc>
        <w:tc>
          <w:tcPr>
            <w:tcW w:w="1368" w:type="dxa"/>
            <w:vAlign w:val="center"/>
          </w:tcPr>
          <w:p w14:paraId="229CCF80">
            <w:pPr>
              <w:pStyle w:val="34"/>
              <w:spacing w:line="360" w:lineRule="auto"/>
              <w:jc w:val="left"/>
              <w:rPr>
                <w:rFonts w:hAnsi="宋体" w:eastAsia="宋体"/>
                <w:color w:val="auto"/>
                <w:highlight w:val="none"/>
              </w:rPr>
            </w:pPr>
          </w:p>
        </w:tc>
        <w:tc>
          <w:tcPr>
            <w:tcW w:w="1536" w:type="dxa"/>
            <w:vAlign w:val="center"/>
          </w:tcPr>
          <w:p w14:paraId="74D11DD0">
            <w:pPr>
              <w:pStyle w:val="34"/>
              <w:spacing w:line="360" w:lineRule="auto"/>
              <w:jc w:val="left"/>
              <w:rPr>
                <w:rFonts w:hAnsi="宋体" w:eastAsia="宋体"/>
                <w:color w:val="auto"/>
                <w:highlight w:val="none"/>
              </w:rPr>
            </w:pPr>
          </w:p>
        </w:tc>
      </w:tr>
      <w:tr w14:paraId="36D91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47756643">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7DE0EC68">
            <w:pPr>
              <w:pStyle w:val="34"/>
              <w:spacing w:line="360" w:lineRule="auto"/>
              <w:jc w:val="left"/>
              <w:rPr>
                <w:rFonts w:hAnsi="宋体" w:eastAsia="宋体"/>
                <w:color w:val="auto"/>
                <w:highlight w:val="none"/>
              </w:rPr>
            </w:pPr>
          </w:p>
        </w:tc>
        <w:tc>
          <w:tcPr>
            <w:tcW w:w="1920" w:type="dxa"/>
            <w:vAlign w:val="center"/>
          </w:tcPr>
          <w:p w14:paraId="38DA4A57">
            <w:pPr>
              <w:pStyle w:val="34"/>
              <w:spacing w:line="360" w:lineRule="auto"/>
              <w:jc w:val="left"/>
              <w:rPr>
                <w:rFonts w:hAnsi="宋体" w:eastAsia="宋体"/>
                <w:color w:val="auto"/>
                <w:highlight w:val="none"/>
              </w:rPr>
            </w:pPr>
          </w:p>
        </w:tc>
        <w:tc>
          <w:tcPr>
            <w:tcW w:w="2016" w:type="dxa"/>
            <w:vAlign w:val="center"/>
          </w:tcPr>
          <w:p w14:paraId="2962CF7D">
            <w:pPr>
              <w:pStyle w:val="34"/>
              <w:spacing w:line="360" w:lineRule="auto"/>
              <w:jc w:val="left"/>
              <w:rPr>
                <w:rFonts w:hAnsi="宋体" w:eastAsia="宋体"/>
                <w:color w:val="auto"/>
                <w:highlight w:val="none"/>
              </w:rPr>
            </w:pPr>
          </w:p>
        </w:tc>
        <w:tc>
          <w:tcPr>
            <w:tcW w:w="984" w:type="dxa"/>
            <w:vAlign w:val="center"/>
          </w:tcPr>
          <w:p w14:paraId="4EBEA6C1">
            <w:pPr>
              <w:pStyle w:val="34"/>
              <w:spacing w:line="360" w:lineRule="auto"/>
              <w:jc w:val="left"/>
              <w:rPr>
                <w:rFonts w:hAnsi="宋体" w:eastAsia="宋体"/>
                <w:color w:val="auto"/>
                <w:highlight w:val="none"/>
              </w:rPr>
            </w:pPr>
          </w:p>
        </w:tc>
        <w:tc>
          <w:tcPr>
            <w:tcW w:w="1368" w:type="dxa"/>
            <w:vAlign w:val="center"/>
          </w:tcPr>
          <w:p w14:paraId="03102ABC">
            <w:pPr>
              <w:pStyle w:val="34"/>
              <w:spacing w:line="360" w:lineRule="auto"/>
              <w:jc w:val="left"/>
              <w:rPr>
                <w:rFonts w:hAnsi="宋体" w:eastAsia="宋体"/>
                <w:color w:val="auto"/>
                <w:highlight w:val="none"/>
              </w:rPr>
            </w:pPr>
          </w:p>
        </w:tc>
        <w:tc>
          <w:tcPr>
            <w:tcW w:w="1536" w:type="dxa"/>
            <w:vAlign w:val="center"/>
          </w:tcPr>
          <w:p w14:paraId="1E442200">
            <w:pPr>
              <w:pStyle w:val="34"/>
              <w:spacing w:line="360" w:lineRule="auto"/>
              <w:jc w:val="left"/>
              <w:rPr>
                <w:rFonts w:hAnsi="宋体" w:eastAsia="宋体"/>
                <w:color w:val="auto"/>
                <w:highlight w:val="none"/>
              </w:rPr>
            </w:pPr>
          </w:p>
        </w:tc>
      </w:tr>
      <w:tr w14:paraId="25189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41CF9403">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536DFD5F">
            <w:pPr>
              <w:pStyle w:val="34"/>
              <w:spacing w:line="360" w:lineRule="auto"/>
              <w:jc w:val="left"/>
              <w:rPr>
                <w:rFonts w:hAnsi="宋体" w:eastAsia="宋体"/>
                <w:color w:val="auto"/>
                <w:highlight w:val="none"/>
              </w:rPr>
            </w:pPr>
          </w:p>
        </w:tc>
        <w:tc>
          <w:tcPr>
            <w:tcW w:w="1920" w:type="dxa"/>
            <w:vAlign w:val="center"/>
          </w:tcPr>
          <w:p w14:paraId="3D9E0DE3">
            <w:pPr>
              <w:pStyle w:val="34"/>
              <w:spacing w:line="360" w:lineRule="auto"/>
              <w:jc w:val="left"/>
              <w:rPr>
                <w:rFonts w:hAnsi="宋体" w:eastAsia="宋体"/>
                <w:color w:val="auto"/>
                <w:highlight w:val="none"/>
              </w:rPr>
            </w:pPr>
          </w:p>
        </w:tc>
        <w:tc>
          <w:tcPr>
            <w:tcW w:w="2016" w:type="dxa"/>
            <w:vAlign w:val="center"/>
          </w:tcPr>
          <w:p w14:paraId="73879846">
            <w:pPr>
              <w:pStyle w:val="34"/>
              <w:spacing w:line="360" w:lineRule="auto"/>
              <w:jc w:val="left"/>
              <w:rPr>
                <w:rFonts w:hAnsi="宋体" w:eastAsia="宋体"/>
                <w:color w:val="auto"/>
                <w:highlight w:val="none"/>
              </w:rPr>
            </w:pPr>
          </w:p>
        </w:tc>
        <w:tc>
          <w:tcPr>
            <w:tcW w:w="984" w:type="dxa"/>
            <w:vAlign w:val="center"/>
          </w:tcPr>
          <w:p w14:paraId="33E9BB54">
            <w:pPr>
              <w:pStyle w:val="34"/>
              <w:spacing w:line="360" w:lineRule="auto"/>
              <w:jc w:val="left"/>
              <w:rPr>
                <w:rFonts w:hAnsi="宋体" w:eastAsia="宋体"/>
                <w:color w:val="auto"/>
                <w:highlight w:val="none"/>
              </w:rPr>
            </w:pPr>
          </w:p>
        </w:tc>
        <w:tc>
          <w:tcPr>
            <w:tcW w:w="1368" w:type="dxa"/>
            <w:vAlign w:val="center"/>
          </w:tcPr>
          <w:p w14:paraId="28C44FC5">
            <w:pPr>
              <w:pStyle w:val="34"/>
              <w:spacing w:line="360" w:lineRule="auto"/>
              <w:jc w:val="left"/>
              <w:rPr>
                <w:rFonts w:hAnsi="宋体" w:eastAsia="宋体"/>
                <w:color w:val="auto"/>
                <w:highlight w:val="none"/>
              </w:rPr>
            </w:pPr>
          </w:p>
        </w:tc>
        <w:tc>
          <w:tcPr>
            <w:tcW w:w="1536" w:type="dxa"/>
            <w:vAlign w:val="center"/>
          </w:tcPr>
          <w:p w14:paraId="0E3512A2">
            <w:pPr>
              <w:pStyle w:val="34"/>
              <w:spacing w:line="360" w:lineRule="auto"/>
              <w:jc w:val="left"/>
              <w:rPr>
                <w:rFonts w:hAnsi="宋体" w:eastAsia="宋体"/>
                <w:color w:val="auto"/>
                <w:highlight w:val="none"/>
              </w:rPr>
            </w:pPr>
          </w:p>
        </w:tc>
      </w:tr>
      <w:tr w14:paraId="4D017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3A820634">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2934C83E">
            <w:pPr>
              <w:pStyle w:val="34"/>
              <w:spacing w:line="360" w:lineRule="auto"/>
              <w:jc w:val="left"/>
              <w:rPr>
                <w:rFonts w:hAnsi="宋体" w:eastAsia="宋体"/>
                <w:color w:val="auto"/>
                <w:highlight w:val="none"/>
              </w:rPr>
            </w:pPr>
          </w:p>
        </w:tc>
        <w:tc>
          <w:tcPr>
            <w:tcW w:w="1920" w:type="dxa"/>
            <w:vAlign w:val="center"/>
          </w:tcPr>
          <w:p w14:paraId="68F2B3B5">
            <w:pPr>
              <w:pStyle w:val="34"/>
              <w:spacing w:line="360" w:lineRule="auto"/>
              <w:jc w:val="left"/>
              <w:rPr>
                <w:rFonts w:hAnsi="宋体" w:eastAsia="宋体"/>
                <w:color w:val="auto"/>
                <w:highlight w:val="none"/>
              </w:rPr>
            </w:pPr>
          </w:p>
        </w:tc>
        <w:tc>
          <w:tcPr>
            <w:tcW w:w="2016" w:type="dxa"/>
            <w:vAlign w:val="center"/>
          </w:tcPr>
          <w:p w14:paraId="41E52801">
            <w:pPr>
              <w:pStyle w:val="34"/>
              <w:spacing w:line="360" w:lineRule="auto"/>
              <w:jc w:val="left"/>
              <w:rPr>
                <w:rFonts w:hAnsi="宋体" w:eastAsia="宋体"/>
                <w:color w:val="auto"/>
                <w:highlight w:val="none"/>
              </w:rPr>
            </w:pPr>
          </w:p>
        </w:tc>
        <w:tc>
          <w:tcPr>
            <w:tcW w:w="984" w:type="dxa"/>
            <w:vAlign w:val="center"/>
          </w:tcPr>
          <w:p w14:paraId="0F3C94DE">
            <w:pPr>
              <w:pStyle w:val="34"/>
              <w:spacing w:line="360" w:lineRule="auto"/>
              <w:jc w:val="left"/>
              <w:rPr>
                <w:rFonts w:hAnsi="宋体" w:eastAsia="宋体"/>
                <w:color w:val="auto"/>
                <w:highlight w:val="none"/>
              </w:rPr>
            </w:pPr>
          </w:p>
        </w:tc>
        <w:tc>
          <w:tcPr>
            <w:tcW w:w="1368" w:type="dxa"/>
            <w:vAlign w:val="center"/>
          </w:tcPr>
          <w:p w14:paraId="2227CEB5">
            <w:pPr>
              <w:pStyle w:val="34"/>
              <w:spacing w:line="360" w:lineRule="auto"/>
              <w:jc w:val="left"/>
              <w:rPr>
                <w:rFonts w:hAnsi="宋体" w:eastAsia="宋体"/>
                <w:color w:val="auto"/>
                <w:highlight w:val="none"/>
              </w:rPr>
            </w:pPr>
          </w:p>
        </w:tc>
        <w:tc>
          <w:tcPr>
            <w:tcW w:w="1536" w:type="dxa"/>
            <w:vAlign w:val="center"/>
          </w:tcPr>
          <w:p w14:paraId="6C31C939">
            <w:pPr>
              <w:pStyle w:val="34"/>
              <w:spacing w:line="360" w:lineRule="auto"/>
              <w:jc w:val="left"/>
              <w:rPr>
                <w:rFonts w:hAnsi="宋体" w:eastAsia="宋体"/>
                <w:color w:val="auto"/>
                <w:highlight w:val="none"/>
              </w:rPr>
            </w:pPr>
          </w:p>
        </w:tc>
      </w:tr>
      <w:tr w14:paraId="74F09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4C3A9A96">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7F494833">
            <w:pPr>
              <w:pStyle w:val="34"/>
              <w:spacing w:line="360" w:lineRule="auto"/>
              <w:jc w:val="left"/>
              <w:rPr>
                <w:rFonts w:hAnsi="宋体" w:eastAsia="宋体"/>
                <w:color w:val="auto"/>
                <w:highlight w:val="none"/>
              </w:rPr>
            </w:pPr>
          </w:p>
        </w:tc>
        <w:tc>
          <w:tcPr>
            <w:tcW w:w="1920" w:type="dxa"/>
            <w:vAlign w:val="center"/>
          </w:tcPr>
          <w:p w14:paraId="3963D951">
            <w:pPr>
              <w:pStyle w:val="34"/>
              <w:spacing w:line="360" w:lineRule="auto"/>
              <w:jc w:val="left"/>
              <w:rPr>
                <w:rFonts w:hAnsi="宋体" w:eastAsia="宋体"/>
                <w:color w:val="auto"/>
                <w:highlight w:val="none"/>
              </w:rPr>
            </w:pPr>
          </w:p>
        </w:tc>
        <w:tc>
          <w:tcPr>
            <w:tcW w:w="2016" w:type="dxa"/>
            <w:vAlign w:val="center"/>
          </w:tcPr>
          <w:p w14:paraId="4694DDF4">
            <w:pPr>
              <w:pStyle w:val="34"/>
              <w:spacing w:line="360" w:lineRule="auto"/>
              <w:jc w:val="left"/>
              <w:rPr>
                <w:rFonts w:hAnsi="宋体" w:eastAsia="宋体"/>
                <w:color w:val="auto"/>
                <w:highlight w:val="none"/>
              </w:rPr>
            </w:pPr>
          </w:p>
        </w:tc>
        <w:tc>
          <w:tcPr>
            <w:tcW w:w="984" w:type="dxa"/>
            <w:vAlign w:val="center"/>
          </w:tcPr>
          <w:p w14:paraId="5813B833">
            <w:pPr>
              <w:pStyle w:val="34"/>
              <w:spacing w:line="360" w:lineRule="auto"/>
              <w:jc w:val="left"/>
              <w:rPr>
                <w:rFonts w:hAnsi="宋体" w:eastAsia="宋体"/>
                <w:color w:val="auto"/>
                <w:highlight w:val="none"/>
              </w:rPr>
            </w:pPr>
          </w:p>
        </w:tc>
        <w:tc>
          <w:tcPr>
            <w:tcW w:w="1368" w:type="dxa"/>
            <w:vAlign w:val="center"/>
          </w:tcPr>
          <w:p w14:paraId="078E5F36">
            <w:pPr>
              <w:pStyle w:val="34"/>
              <w:spacing w:line="360" w:lineRule="auto"/>
              <w:jc w:val="left"/>
              <w:rPr>
                <w:rFonts w:hAnsi="宋体" w:eastAsia="宋体"/>
                <w:color w:val="auto"/>
                <w:highlight w:val="none"/>
              </w:rPr>
            </w:pPr>
          </w:p>
        </w:tc>
        <w:tc>
          <w:tcPr>
            <w:tcW w:w="1536" w:type="dxa"/>
            <w:vAlign w:val="center"/>
          </w:tcPr>
          <w:p w14:paraId="7BE7568E">
            <w:pPr>
              <w:pStyle w:val="34"/>
              <w:spacing w:line="360" w:lineRule="auto"/>
              <w:jc w:val="left"/>
              <w:rPr>
                <w:rFonts w:hAnsi="宋体" w:eastAsia="宋体"/>
                <w:color w:val="auto"/>
                <w:highlight w:val="none"/>
              </w:rPr>
            </w:pPr>
          </w:p>
        </w:tc>
      </w:tr>
      <w:tr w14:paraId="6711D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4C155370">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692EC8ED">
            <w:pPr>
              <w:pStyle w:val="34"/>
              <w:spacing w:line="360" w:lineRule="auto"/>
              <w:jc w:val="left"/>
              <w:rPr>
                <w:rFonts w:hAnsi="宋体" w:eastAsia="宋体"/>
                <w:color w:val="auto"/>
                <w:highlight w:val="none"/>
              </w:rPr>
            </w:pPr>
          </w:p>
        </w:tc>
        <w:tc>
          <w:tcPr>
            <w:tcW w:w="1920" w:type="dxa"/>
            <w:vAlign w:val="center"/>
          </w:tcPr>
          <w:p w14:paraId="42DF12C0">
            <w:pPr>
              <w:pStyle w:val="34"/>
              <w:spacing w:line="360" w:lineRule="auto"/>
              <w:jc w:val="left"/>
              <w:rPr>
                <w:rFonts w:hAnsi="宋体" w:eastAsia="宋体"/>
                <w:color w:val="auto"/>
                <w:highlight w:val="none"/>
              </w:rPr>
            </w:pPr>
          </w:p>
        </w:tc>
        <w:tc>
          <w:tcPr>
            <w:tcW w:w="2016" w:type="dxa"/>
            <w:vAlign w:val="center"/>
          </w:tcPr>
          <w:p w14:paraId="02DF23C0">
            <w:pPr>
              <w:pStyle w:val="34"/>
              <w:spacing w:line="360" w:lineRule="auto"/>
              <w:jc w:val="left"/>
              <w:rPr>
                <w:rFonts w:hAnsi="宋体" w:eastAsia="宋体"/>
                <w:color w:val="auto"/>
                <w:highlight w:val="none"/>
              </w:rPr>
            </w:pPr>
          </w:p>
        </w:tc>
        <w:tc>
          <w:tcPr>
            <w:tcW w:w="984" w:type="dxa"/>
            <w:vAlign w:val="center"/>
          </w:tcPr>
          <w:p w14:paraId="456B219D">
            <w:pPr>
              <w:pStyle w:val="34"/>
              <w:spacing w:line="360" w:lineRule="auto"/>
              <w:jc w:val="left"/>
              <w:rPr>
                <w:rFonts w:hAnsi="宋体" w:eastAsia="宋体"/>
                <w:color w:val="auto"/>
                <w:highlight w:val="none"/>
              </w:rPr>
            </w:pPr>
          </w:p>
        </w:tc>
        <w:tc>
          <w:tcPr>
            <w:tcW w:w="1368" w:type="dxa"/>
            <w:vAlign w:val="center"/>
          </w:tcPr>
          <w:p w14:paraId="39F56BF7">
            <w:pPr>
              <w:pStyle w:val="34"/>
              <w:spacing w:line="360" w:lineRule="auto"/>
              <w:jc w:val="left"/>
              <w:rPr>
                <w:rFonts w:hAnsi="宋体" w:eastAsia="宋体"/>
                <w:color w:val="auto"/>
                <w:highlight w:val="none"/>
              </w:rPr>
            </w:pPr>
          </w:p>
        </w:tc>
        <w:tc>
          <w:tcPr>
            <w:tcW w:w="1536" w:type="dxa"/>
            <w:vAlign w:val="center"/>
          </w:tcPr>
          <w:p w14:paraId="173BAABD">
            <w:pPr>
              <w:pStyle w:val="34"/>
              <w:spacing w:line="360" w:lineRule="auto"/>
              <w:jc w:val="left"/>
              <w:rPr>
                <w:rFonts w:hAnsi="宋体" w:eastAsia="宋体"/>
                <w:color w:val="auto"/>
                <w:highlight w:val="none"/>
              </w:rPr>
            </w:pPr>
          </w:p>
        </w:tc>
      </w:tr>
      <w:tr w14:paraId="701EF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336AF388">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290D6A32">
            <w:pPr>
              <w:pStyle w:val="34"/>
              <w:spacing w:line="360" w:lineRule="auto"/>
              <w:jc w:val="left"/>
              <w:rPr>
                <w:rFonts w:hAnsi="宋体" w:eastAsia="宋体"/>
                <w:color w:val="auto"/>
                <w:highlight w:val="none"/>
              </w:rPr>
            </w:pPr>
          </w:p>
        </w:tc>
        <w:tc>
          <w:tcPr>
            <w:tcW w:w="1920" w:type="dxa"/>
            <w:vAlign w:val="center"/>
          </w:tcPr>
          <w:p w14:paraId="02AFC614">
            <w:pPr>
              <w:pStyle w:val="34"/>
              <w:spacing w:line="360" w:lineRule="auto"/>
              <w:jc w:val="left"/>
              <w:rPr>
                <w:rFonts w:hAnsi="宋体" w:eastAsia="宋体"/>
                <w:color w:val="auto"/>
                <w:highlight w:val="none"/>
              </w:rPr>
            </w:pPr>
          </w:p>
        </w:tc>
        <w:tc>
          <w:tcPr>
            <w:tcW w:w="2016" w:type="dxa"/>
            <w:vAlign w:val="center"/>
          </w:tcPr>
          <w:p w14:paraId="2C4E8C70">
            <w:pPr>
              <w:pStyle w:val="34"/>
              <w:spacing w:line="360" w:lineRule="auto"/>
              <w:jc w:val="left"/>
              <w:rPr>
                <w:rFonts w:hAnsi="宋体" w:eastAsia="宋体"/>
                <w:color w:val="auto"/>
                <w:highlight w:val="none"/>
              </w:rPr>
            </w:pPr>
          </w:p>
        </w:tc>
        <w:tc>
          <w:tcPr>
            <w:tcW w:w="984" w:type="dxa"/>
            <w:vAlign w:val="center"/>
          </w:tcPr>
          <w:p w14:paraId="5C6E6DBE">
            <w:pPr>
              <w:pStyle w:val="34"/>
              <w:spacing w:line="360" w:lineRule="auto"/>
              <w:jc w:val="left"/>
              <w:rPr>
                <w:rFonts w:hAnsi="宋体" w:eastAsia="宋体"/>
                <w:color w:val="auto"/>
                <w:highlight w:val="none"/>
              </w:rPr>
            </w:pPr>
          </w:p>
        </w:tc>
        <w:tc>
          <w:tcPr>
            <w:tcW w:w="1368" w:type="dxa"/>
            <w:vAlign w:val="center"/>
          </w:tcPr>
          <w:p w14:paraId="137506B1">
            <w:pPr>
              <w:pStyle w:val="34"/>
              <w:spacing w:line="360" w:lineRule="auto"/>
              <w:jc w:val="left"/>
              <w:rPr>
                <w:rFonts w:hAnsi="宋体" w:eastAsia="宋体"/>
                <w:color w:val="auto"/>
                <w:highlight w:val="none"/>
              </w:rPr>
            </w:pPr>
          </w:p>
        </w:tc>
        <w:tc>
          <w:tcPr>
            <w:tcW w:w="1536" w:type="dxa"/>
            <w:vAlign w:val="center"/>
          </w:tcPr>
          <w:p w14:paraId="0B8E60A9">
            <w:pPr>
              <w:pStyle w:val="34"/>
              <w:spacing w:line="360" w:lineRule="auto"/>
              <w:jc w:val="left"/>
              <w:rPr>
                <w:rFonts w:hAnsi="宋体" w:eastAsia="宋体"/>
                <w:color w:val="auto"/>
                <w:highlight w:val="none"/>
              </w:rPr>
            </w:pPr>
          </w:p>
        </w:tc>
      </w:tr>
      <w:tr w14:paraId="70B1E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6F99A781">
            <w:pPr>
              <w:pStyle w:val="34"/>
              <w:spacing w:line="360" w:lineRule="auto"/>
              <w:jc w:val="center"/>
              <w:rPr>
                <w:rFonts w:hAnsi="宋体" w:eastAsia="宋体"/>
                <w:color w:val="auto"/>
                <w:highlight w:val="none"/>
              </w:rPr>
            </w:pPr>
            <w:r>
              <w:rPr>
                <w:rFonts w:hint="eastAsia" w:hAnsi="宋体" w:eastAsia="宋体"/>
                <w:color w:val="auto"/>
                <w:highlight w:val="none"/>
              </w:rPr>
              <w:t>… …</w:t>
            </w:r>
          </w:p>
        </w:tc>
        <w:tc>
          <w:tcPr>
            <w:tcW w:w="1067" w:type="dxa"/>
            <w:vAlign w:val="center"/>
          </w:tcPr>
          <w:p w14:paraId="74BBF75F">
            <w:pPr>
              <w:pStyle w:val="34"/>
              <w:spacing w:line="360" w:lineRule="auto"/>
              <w:jc w:val="left"/>
              <w:rPr>
                <w:rFonts w:hAnsi="宋体" w:eastAsia="宋体"/>
                <w:color w:val="auto"/>
                <w:highlight w:val="none"/>
              </w:rPr>
            </w:pPr>
          </w:p>
        </w:tc>
        <w:tc>
          <w:tcPr>
            <w:tcW w:w="1920" w:type="dxa"/>
            <w:vAlign w:val="center"/>
          </w:tcPr>
          <w:p w14:paraId="6A0DECEC">
            <w:pPr>
              <w:pStyle w:val="34"/>
              <w:spacing w:line="360" w:lineRule="auto"/>
              <w:jc w:val="left"/>
              <w:rPr>
                <w:rFonts w:hAnsi="宋体" w:eastAsia="宋体"/>
                <w:color w:val="auto"/>
                <w:highlight w:val="none"/>
              </w:rPr>
            </w:pPr>
          </w:p>
        </w:tc>
        <w:tc>
          <w:tcPr>
            <w:tcW w:w="2016" w:type="dxa"/>
            <w:vAlign w:val="center"/>
          </w:tcPr>
          <w:p w14:paraId="33470BDA">
            <w:pPr>
              <w:pStyle w:val="34"/>
              <w:spacing w:line="360" w:lineRule="auto"/>
              <w:jc w:val="left"/>
              <w:rPr>
                <w:rFonts w:hAnsi="宋体" w:eastAsia="宋体"/>
                <w:color w:val="auto"/>
                <w:highlight w:val="none"/>
              </w:rPr>
            </w:pPr>
          </w:p>
        </w:tc>
        <w:tc>
          <w:tcPr>
            <w:tcW w:w="984" w:type="dxa"/>
            <w:vAlign w:val="center"/>
          </w:tcPr>
          <w:p w14:paraId="479E762C">
            <w:pPr>
              <w:pStyle w:val="34"/>
              <w:spacing w:line="360" w:lineRule="auto"/>
              <w:jc w:val="left"/>
              <w:rPr>
                <w:rFonts w:hAnsi="宋体" w:eastAsia="宋体"/>
                <w:color w:val="auto"/>
                <w:highlight w:val="none"/>
              </w:rPr>
            </w:pPr>
          </w:p>
        </w:tc>
        <w:tc>
          <w:tcPr>
            <w:tcW w:w="1368" w:type="dxa"/>
            <w:vAlign w:val="center"/>
          </w:tcPr>
          <w:p w14:paraId="252856DE">
            <w:pPr>
              <w:pStyle w:val="34"/>
              <w:spacing w:line="360" w:lineRule="auto"/>
              <w:jc w:val="left"/>
              <w:rPr>
                <w:rFonts w:hAnsi="宋体" w:eastAsia="宋体"/>
                <w:color w:val="auto"/>
                <w:highlight w:val="none"/>
              </w:rPr>
            </w:pPr>
          </w:p>
        </w:tc>
        <w:tc>
          <w:tcPr>
            <w:tcW w:w="1536" w:type="dxa"/>
            <w:vAlign w:val="center"/>
          </w:tcPr>
          <w:p w14:paraId="1799572C">
            <w:pPr>
              <w:pStyle w:val="34"/>
              <w:spacing w:line="360" w:lineRule="auto"/>
              <w:jc w:val="left"/>
              <w:rPr>
                <w:rFonts w:hAnsi="宋体" w:eastAsia="宋体"/>
                <w:color w:val="auto"/>
                <w:highlight w:val="none"/>
              </w:rPr>
            </w:pPr>
          </w:p>
        </w:tc>
      </w:tr>
    </w:tbl>
    <w:p w14:paraId="734215C7">
      <w:pPr>
        <w:ind w:firstLine="420"/>
        <w:rPr>
          <w:rFonts w:ascii="宋体" w:hAnsi="宋体" w:eastAsia="宋体" w:cs="宋体"/>
          <w:color w:val="auto"/>
          <w:highlight w:val="none"/>
        </w:rPr>
      </w:pPr>
      <w:r>
        <w:rPr>
          <w:rFonts w:hint="eastAsia" w:ascii="宋体" w:hAnsi="宋体" w:eastAsia="宋体" w:cs="宋体"/>
          <w:color w:val="auto"/>
          <w:highlight w:val="none"/>
        </w:rPr>
        <w:t>说明：</w:t>
      </w:r>
    </w:p>
    <w:p w14:paraId="494A73CB">
      <w:pPr>
        <w:numPr>
          <w:ilvl w:val="0"/>
          <w:numId w:val="96"/>
        </w:numPr>
        <w:ind w:firstLine="420"/>
        <w:rPr>
          <w:rFonts w:ascii="宋体" w:hAnsi="宋体" w:eastAsia="宋体" w:cs="宋体"/>
          <w:color w:val="auto"/>
          <w:highlight w:val="none"/>
        </w:rPr>
      </w:pPr>
      <w:r>
        <w:rPr>
          <w:rFonts w:hint="eastAsia" w:ascii="宋体" w:hAnsi="宋体" w:eastAsia="宋体" w:cs="宋体"/>
          <w:color w:val="auto"/>
          <w:highlight w:val="none"/>
        </w:rPr>
        <w:t>“采购文件规定的商务条件”项下填写的内容应与招标文件中采购需求的“商务要求”的内容保持一致。</w:t>
      </w:r>
    </w:p>
    <w:p w14:paraId="4849205E">
      <w:pPr>
        <w:numPr>
          <w:ilvl w:val="0"/>
          <w:numId w:val="96"/>
        </w:numPr>
        <w:ind w:firstLine="420"/>
        <w:rPr>
          <w:rFonts w:ascii="宋体" w:hAnsi="宋体" w:eastAsia="宋体" w:cs="宋体"/>
          <w:color w:val="auto"/>
          <w:highlight w:val="none"/>
        </w:rPr>
      </w:pPr>
      <w:r>
        <w:rPr>
          <w:rFonts w:hint="eastAsia" w:ascii="宋体" w:hAnsi="宋体" w:eastAsia="宋体" w:cs="宋体"/>
          <w:color w:val="auto"/>
          <w:highlight w:val="none"/>
        </w:rPr>
        <w:t>投标人应当如实填写上表“投标文件响应的具体内容”处内容，对采购文件规定的商务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14:paraId="386B8606">
      <w:pPr>
        <w:numPr>
          <w:ilvl w:val="0"/>
          <w:numId w:val="96"/>
        </w:numPr>
        <w:ind w:firstLine="420"/>
        <w:rPr>
          <w:rFonts w:ascii="宋体" w:hAnsi="宋体" w:eastAsia="宋体" w:cs="宋体"/>
          <w:color w:val="auto"/>
          <w:highlight w:val="none"/>
        </w:rPr>
      </w:pPr>
      <w:r>
        <w:rPr>
          <w:rFonts w:hint="eastAsia" w:ascii="宋体" w:hAnsi="宋体" w:eastAsia="宋体" w:cs="宋体"/>
          <w:color w:val="auto"/>
          <w:highlight w:val="none"/>
        </w:rPr>
        <w:t>参数性质栏目按招标文件有标注的“★”、“▲”号条款进行填写，打“★”号条款为实质性条款，若有任何一条负偏离或不 满足则导致投标无效。打“▲”号条款为重要技术参数（如有），若有部分“▲”条款未响应或不满足，将根据评审要求影响其得分，但不作为无效投标条款。</w:t>
      </w:r>
    </w:p>
    <w:p w14:paraId="10015FC9">
      <w:pPr>
        <w:numPr>
          <w:ilvl w:val="0"/>
          <w:numId w:val="96"/>
        </w:numPr>
        <w:ind w:firstLine="420"/>
        <w:rPr>
          <w:rFonts w:ascii="宋体" w:hAnsi="宋体" w:eastAsia="宋体" w:cs="宋体"/>
          <w:color w:val="auto"/>
          <w:highlight w:val="none"/>
        </w:rPr>
      </w:pPr>
      <w:r>
        <w:rPr>
          <w:rFonts w:hint="eastAsia" w:ascii="宋体" w:hAnsi="宋体" w:eastAsia="宋体" w:cs="宋体"/>
          <w:color w:val="auto"/>
          <w:highlight w:val="none"/>
        </w:rPr>
        <w:t>“是否偏离”项下应按下列规定填写：优于的，填写“正偏离”；符合的，填写“无偏离”；低于的，填写“负偏离”。</w:t>
      </w:r>
    </w:p>
    <w:p w14:paraId="1FC46010">
      <w:pPr>
        <w:ind w:firstLine="422"/>
        <w:rPr>
          <w:rFonts w:ascii="宋体" w:hAnsi="宋体" w:eastAsia="宋体" w:cs="宋体"/>
          <w:color w:val="auto"/>
          <w:highlight w:val="none"/>
        </w:rPr>
      </w:pPr>
      <w:r>
        <w:rPr>
          <w:rFonts w:hint="eastAsia" w:ascii="宋体" w:hAnsi="宋体" w:eastAsia="宋体" w:cs="宋体"/>
          <w:b/>
          <w:bCs/>
          <w:color w:val="auto"/>
          <w:highlight w:val="none"/>
        </w:rPr>
        <w:t>5．无论出于何种情况，供应商未填写上述表格的，视为完全响应《商务条件响应表》中的未标记“★”和“▲”项条款的要求，成交后承担履行该条款的义务。</w:t>
      </w:r>
      <w:r>
        <w:rPr>
          <w:rFonts w:hint="eastAsia" w:ascii="宋体" w:hAnsi="宋体" w:eastAsia="宋体" w:cs="宋体"/>
          <w:color w:val="auto"/>
          <w:highlight w:val="none"/>
        </w:rPr>
        <w:br w:type="page"/>
      </w:r>
    </w:p>
    <w:p w14:paraId="4BA60893">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四</w:t>
      </w:r>
      <w:r>
        <w:rPr>
          <w:rFonts w:hint="eastAsia" w:ascii="宋体" w:hAnsi="宋体" w:eastAsia="宋体" w:cs="宋体"/>
          <w:color w:val="auto"/>
          <w:highlight w:val="none"/>
        </w:rPr>
        <w:t>：</w:t>
      </w:r>
    </w:p>
    <w:p w14:paraId="3BA3C32C">
      <w:pPr>
        <w:ind w:firstLine="420"/>
        <w:rPr>
          <w:rFonts w:ascii="宋体" w:hAnsi="宋体" w:eastAsia="宋体" w:cs="宋体"/>
          <w:color w:val="auto"/>
          <w:highlight w:val="none"/>
        </w:rPr>
      </w:pPr>
      <w:r>
        <w:rPr>
          <w:rFonts w:hint="eastAsia" w:ascii="宋体" w:hAnsi="宋体" w:eastAsia="宋体" w:cs="宋体"/>
          <w:color w:val="auto"/>
          <w:highlight w:val="none"/>
        </w:rPr>
        <w:t>（以下格式文件由供应商根据需要选用）</w:t>
      </w:r>
    </w:p>
    <w:p w14:paraId="14834BAC">
      <w:pPr>
        <w:pStyle w:val="34"/>
        <w:jc w:val="center"/>
        <w:rPr>
          <w:rFonts w:hAnsi="宋体" w:eastAsia="宋体"/>
          <w:color w:val="auto"/>
          <w:sz w:val="28"/>
          <w:szCs w:val="28"/>
          <w:highlight w:val="none"/>
        </w:rPr>
      </w:pPr>
      <w:bookmarkStart w:id="4051" w:name="_Toc14606"/>
      <w:r>
        <w:rPr>
          <w:rFonts w:hint="eastAsia" w:hAnsi="宋体" w:eastAsia="宋体"/>
          <w:color w:val="auto"/>
          <w:sz w:val="28"/>
          <w:szCs w:val="28"/>
          <w:highlight w:val="none"/>
        </w:rPr>
        <w:t>履约进度计划表</w:t>
      </w:r>
      <w:bookmarkEnd w:id="4051"/>
    </w:p>
    <w:tbl>
      <w:tblPr>
        <w:tblStyle w:val="38"/>
        <w:tblW w:w="95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3"/>
        <w:gridCol w:w="3585"/>
        <w:gridCol w:w="3154"/>
        <w:gridCol w:w="1817"/>
      </w:tblGrid>
      <w:tr w14:paraId="15F94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53" w:type="dxa"/>
            <w:shd w:val="clear" w:color="auto" w:fill="F5F5F5"/>
            <w:vAlign w:val="center"/>
          </w:tcPr>
          <w:p w14:paraId="0BFAD36A">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3585" w:type="dxa"/>
            <w:shd w:val="clear" w:color="auto" w:fill="F5F5F5"/>
            <w:vAlign w:val="center"/>
          </w:tcPr>
          <w:p w14:paraId="308D3963">
            <w:pPr>
              <w:pStyle w:val="34"/>
              <w:spacing w:line="360" w:lineRule="auto"/>
              <w:jc w:val="center"/>
              <w:rPr>
                <w:rFonts w:hAnsi="宋体" w:eastAsia="宋体"/>
                <w:color w:val="auto"/>
                <w:highlight w:val="none"/>
              </w:rPr>
            </w:pPr>
            <w:r>
              <w:rPr>
                <w:rFonts w:hint="eastAsia" w:hAnsi="宋体" w:eastAsia="宋体"/>
                <w:color w:val="auto"/>
                <w:highlight w:val="none"/>
              </w:rPr>
              <w:t>拟定时间安排</w:t>
            </w:r>
          </w:p>
        </w:tc>
        <w:tc>
          <w:tcPr>
            <w:tcW w:w="3154" w:type="dxa"/>
            <w:shd w:val="clear" w:color="auto" w:fill="F5F5F5"/>
            <w:vAlign w:val="center"/>
          </w:tcPr>
          <w:p w14:paraId="34DF676D">
            <w:pPr>
              <w:pStyle w:val="34"/>
              <w:spacing w:line="360" w:lineRule="auto"/>
              <w:jc w:val="center"/>
              <w:rPr>
                <w:rFonts w:hAnsi="宋体" w:eastAsia="宋体"/>
                <w:color w:val="auto"/>
                <w:highlight w:val="none"/>
              </w:rPr>
            </w:pPr>
            <w:r>
              <w:rPr>
                <w:rFonts w:hint="eastAsia" w:hAnsi="宋体" w:eastAsia="宋体"/>
                <w:color w:val="auto"/>
                <w:highlight w:val="none"/>
              </w:rPr>
              <w:t>计划完成的工作内容</w:t>
            </w:r>
          </w:p>
        </w:tc>
        <w:tc>
          <w:tcPr>
            <w:tcW w:w="1817" w:type="dxa"/>
            <w:shd w:val="clear" w:color="auto" w:fill="F5F5F5"/>
            <w:vAlign w:val="center"/>
          </w:tcPr>
          <w:p w14:paraId="798F9FFA">
            <w:pPr>
              <w:pStyle w:val="34"/>
              <w:spacing w:line="360" w:lineRule="auto"/>
              <w:jc w:val="center"/>
              <w:rPr>
                <w:rFonts w:hAnsi="宋体" w:eastAsia="宋体"/>
                <w:color w:val="auto"/>
                <w:highlight w:val="none"/>
              </w:rPr>
            </w:pPr>
            <w:r>
              <w:rPr>
                <w:rFonts w:hint="eastAsia" w:hAnsi="宋体" w:eastAsia="宋体"/>
                <w:color w:val="auto"/>
                <w:highlight w:val="none"/>
              </w:rPr>
              <w:t>实施方建议或要求</w:t>
            </w:r>
          </w:p>
        </w:tc>
      </w:tr>
      <w:tr w14:paraId="4883A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53" w:type="dxa"/>
            <w:vAlign w:val="center"/>
          </w:tcPr>
          <w:p w14:paraId="16841AB9">
            <w:pPr>
              <w:pStyle w:val="34"/>
              <w:numPr>
                <w:ilvl w:val="0"/>
                <w:numId w:val="97"/>
              </w:numPr>
              <w:tabs>
                <w:tab w:val="clear" w:pos="0"/>
              </w:tabs>
              <w:spacing w:line="360" w:lineRule="auto"/>
              <w:jc w:val="center"/>
              <w:rPr>
                <w:rFonts w:hAnsi="宋体" w:eastAsia="宋体"/>
                <w:color w:val="auto"/>
                <w:highlight w:val="none"/>
              </w:rPr>
            </w:pPr>
          </w:p>
        </w:tc>
        <w:tc>
          <w:tcPr>
            <w:tcW w:w="3585" w:type="dxa"/>
            <w:vAlign w:val="center"/>
          </w:tcPr>
          <w:p w14:paraId="6501EECA">
            <w:pPr>
              <w:pStyle w:val="34"/>
              <w:spacing w:line="360" w:lineRule="auto"/>
              <w:jc w:val="left"/>
              <w:rPr>
                <w:rFonts w:hAnsi="宋体" w:eastAsia="宋体"/>
                <w:color w:val="auto"/>
                <w:highlight w:val="none"/>
              </w:rPr>
            </w:pPr>
            <w:r>
              <w:rPr>
                <w:rFonts w:hint="eastAsia" w:hAnsi="宋体" w:eastAsia="宋体"/>
                <w:color w:val="auto"/>
                <w:highlight w:val="none"/>
              </w:rPr>
              <w:t>拟定</w:t>
            </w:r>
            <w:r>
              <w:rPr>
                <w:rFonts w:hint="eastAsia" w:hAnsi="宋体" w:eastAsia="宋体"/>
                <w:color w:val="auto"/>
                <w:highlight w:val="none"/>
                <w:u w:val="single"/>
              </w:rPr>
              <w:t xml:space="preserve">    </w:t>
            </w:r>
            <w:r>
              <w:rPr>
                <w:rFonts w:hint="eastAsia" w:hAnsi="宋体" w:eastAsia="宋体"/>
                <w:color w:val="auto"/>
                <w:highlight w:val="none"/>
              </w:rPr>
              <w:t>年</w:t>
            </w:r>
            <w:r>
              <w:rPr>
                <w:rFonts w:hint="eastAsia" w:hAnsi="宋体" w:eastAsia="宋体"/>
                <w:color w:val="auto"/>
                <w:highlight w:val="none"/>
                <w:u w:val="single"/>
              </w:rPr>
              <w:t xml:space="preserve">    </w:t>
            </w:r>
            <w:r>
              <w:rPr>
                <w:rFonts w:hint="eastAsia" w:hAnsi="宋体" w:eastAsia="宋体"/>
                <w:color w:val="auto"/>
                <w:highlight w:val="none"/>
              </w:rPr>
              <w:t>月</w:t>
            </w:r>
            <w:r>
              <w:rPr>
                <w:rFonts w:hint="eastAsia" w:hAnsi="宋体" w:eastAsia="宋体"/>
                <w:color w:val="auto"/>
                <w:highlight w:val="none"/>
                <w:u w:val="single"/>
              </w:rPr>
              <w:t xml:space="preserve">    </w:t>
            </w:r>
            <w:r>
              <w:rPr>
                <w:rFonts w:hint="eastAsia" w:hAnsi="宋体" w:eastAsia="宋体"/>
                <w:color w:val="auto"/>
                <w:highlight w:val="none"/>
              </w:rPr>
              <w:t>日</w:t>
            </w:r>
          </w:p>
        </w:tc>
        <w:tc>
          <w:tcPr>
            <w:tcW w:w="3154" w:type="dxa"/>
            <w:vAlign w:val="center"/>
          </w:tcPr>
          <w:p w14:paraId="1632B572">
            <w:pPr>
              <w:pStyle w:val="34"/>
              <w:spacing w:line="360" w:lineRule="auto"/>
              <w:jc w:val="left"/>
              <w:rPr>
                <w:rFonts w:hAnsi="宋体" w:eastAsia="宋体"/>
                <w:color w:val="auto"/>
                <w:highlight w:val="none"/>
              </w:rPr>
            </w:pPr>
            <w:r>
              <w:rPr>
                <w:rFonts w:hint="eastAsia" w:hAnsi="宋体" w:eastAsia="宋体"/>
                <w:color w:val="auto"/>
                <w:highlight w:val="none"/>
              </w:rPr>
              <w:t>签定合同并生效</w:t>
            </w:r>
          </w:p>
        </w:tc>
        <w:tc>
          <w:tcPr>
            <w:tcW w:w="1817" w:type="dxa"/>
            <w:vAlign w:val="center"/>
          </w:tcPr>
          <w:p w14:paraId="326785C5">
            <w:pPr>
              <w:pStyle w:val="34"/>
              <w:spacing w:line="360" w:lineRule="auto"/>
              <w:jc w:val="left"/>
              <w:rPr>
                <w:rFonts w:hAnsi="宋体" w:eastAsia="宋体"/>
                <w:color w:val="auto"/>
                <w:highlight w:val="none"/>
              </w:rPr>
            </w:pPr>
          </w:p>
        </w:tc>
      </w:tr>
      <w:tr w14:paraId="083DE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53" w:type="dxa"/>
            <w:vAlign w:val="center"/>
          </w:tcPr>
          <w:p w14:paraId="7DE864E6">
            <w:pPr>
              <w:pStyle w:val="34"/>
              <w:numPr>
                <w:ilvl w:val="0"/>
                <w:numId w:val="97"/>
              </w:numPr>
              <w:tabs>
                <w:tab w:val="clear" w:pos="0"/>
              </w:tabs>
              <w:spacing w:line="360" w:lineRule="auto"/>
              <w:jc w:val="center"/>
              <w:rPr>
                <w:rFonts w:hAnsi="宋体" w:eastAsia="宋体"/>
                <w:color w:val="auto"/>
                <w:highlight w:val="none"/>
              </w:rPr>
            </w:pPr>
          </w:p>
        </w:tc>
        <w:tc>
          <w:tcPr>
            <w:tcW w:w="3585" w:type="dxa"/>
            <w:vAlign w:val="center"/>
          </w:tcPr>
          <w:p w14:paraId="5773D1E6">
            <w:pPr>
              <w:pStyle w:val="34"/>
              <w:spacing w:line="360" w:lineRule="auto"/>
              <w:jc w:val="left"/>
              <w:rPr>
                <w:rFonts w:hAnsi="宋体" w:eastAsia="宋体"/>
                <w:color w:val="auto"/>
                <w:highlight w:val="none"/>
              </w:rPr>
            </w:pPr>
            <w:r>
              <w:rPr>
                <w:rFonts w:hint="eastAsia" w:hAnsi="宋体" w:eastAsia="宋体"/>
                <w:color w:val="auto"/>
                <w:highlight w:val="none"/>
                <w:u w:val="single"/>
              </w:rPr>
              <w:t xml:space="preserve">    </w:t>
            </w:r>
            <w:r>
              <w:rPr>
                <w:rFonts w:hint="eastAsia" w:hAnsi="宋体" w:eastAsia="宋体"/>
                <w:color w:val="auto"/>
                <w:highlight w:val="none"/>
              </w:rPr>
              <w:t>月</w:t>
            </w:r>
            <w:r>
              <w:rPr>
                <w:rFonts w:hint="eastAsia" w:hAnsi="宋体" w:eastAsia="宋体"/>
                <w:color w:val="auto"/>
                <w:highlight w:val="none"/>
                <w:u w:val="single"/>
              </w:rPr>
              <w:t xml:space="preserve">    </w:t>
            </w:r>
            <w:r>
              <w:rPr>
                <w:rFonts w:hint="eastAsia" w:hAnsi="宋体" w:eastAsia="宋体"/>
                <w:color w:val="auto"/>
                <w:highlight w:val="none"/>
              </w:rPr>
              <w:t>日—</w:t>
            </w:r>
            <w:r>
              <w:rPr>
                <w:rFonts w:hint="eastAsia" w:hAnsi="宋体" w:eastAsia="宋体"/>
                <w:color w:val="auto"/>
                <w:highlight w:val="none"/>
                <w:u w:val="single"/>
              </w:rPr>
              <w:t xml:space="preserve">    </w:t>
            </w:r>
            <w:r>
              <w:rPr>
                <w:rFonts w:hint="eastAsia" w:hAnsi="宋体" w:eastAsia="宋体"/>
                <w:color w:val="auto"/>
                <w:highlight w:val="none"/>
              </w:rPr>
              <w:t>月</w:t>
            </w:r>
            <w:r>
              <w:rPr>
                <w:rFonts w:hint="eastAsia" w:hAnsi="宋体" w:eastAsia="宋体"/>
                <w:color w:val="auto"/>
                <w:highlight w:val="none"/>
                <w:u w:val="single"/>
              </w:rPr>
              <w:t xml:space="preserve">    </w:t>
            </w:r>
            <w:r>
              <w:rPr>
                <w:rFonts w:hint="eastAsia" w:hAnsi="宋体" w:eastAsia="宋体"/>
                <w:color w:val="auto"/>
                <w:highlight w:val="none"/>
              </w:rPr>
              <w:t>日</w:t>
            </w:r>
          </w:p>
        </w:tc>
        <w:tc>
          <w:tcPr>
            <w:tcW w:w="3154" w:type="dxa"/>
            <w:vAlign w:val="center"/>
          </w:tcPr>
          <w:p w14:paraId="1148589F">
            <w:pPr>
              <w:pStyle w:val="34"/>
              <w:spacing w:line="360" w:lineRule="auto"/>
              <w:jc w:val="left"/>
              <w:rPr>
                <w:rFonts w:hAnsi="宋体" w:eastAsia="宋体"/>
                <w:color w:val="auto"/>
                <w:highlight w:val="none"/>
              </w:rPr>
            </w:pPr>
          </w:p>
        </w:tc>
        <w:tc>
          <w:tcPr>
            <w:tcW w:w="1817" w:type="dxa"/>
            <w:vAlign w:val="center"/>
          </w:tcPr>
          <w:p w14:paraId="1F7C8D1A">
            <w:pPr>
              <w:pStyle w:val="34"/>
              <w:spacing w:line="360" w:lineRule="auto"/>
              <w:jc w:val="left"/>
              <w:rPr>
                <w:rFonts w:hAnsi="宋体" w:eastAsia="宋体"/>
                <w:color w:val="auto"/>
                <w:highlight w:val="none"/>
              </w:rPr>
            </w:pPr>
          </w:p>
        </w:tc>
      </w:tr>
      <w:tr w14:paraId="0F0CE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53" w:type="dxa"/>
            <w:vAlign w:val="center"/>
          </w:tcPr>
          <w:p w14:paraId="48EA028A">
            <w:pPr>
              <w:pStyle w:val="34"/>
              <w:numPr>
                <w:ilvl w:val="0"/>
                <w:numId w:val="97"/>
              </w:numPr>
              <w:tabs>
                <w:tab w:val="clear" w:pos="0"/>
              </w:tabs>
              <w:spacing w:line="360" w:lineRule="auto"/>
              <w:jc w:val="center"/>
              <w:rPr>
                <w:rFonts w:hAnsi="宋体" w:eastAsia="宋体"/>
                <w:color w:val="auto"/>
                <w:highlight w:val="none"/>
              </w:rPr>
            </w:pPr>
          </w:p>
        </w:tc>
        <w:tc>
          <w:tcPr>
            <w:tcW w:w="3585" w:type="dxa"/>
            <w:vAlign w:val="center"/>
          </w:tcPr>
          <w:p w14:paraId="5470554D">
            <w:pPr>
              <w:pStyle w:val="34"/>
              <w:spacing w:line="360" w:lineRule="auto"/>
              <w:jc w:val="left"/>
              <w:rPr>
                <w:rFonts w:hAnsi="宋体" w:eastAsia="宋体"/>
                <w:color w:val="auto"/>
                <w:highlight w:val="none"/>
              </w:rPr>
            </w:pPr>
            <w:r>
              <w:rPr>
                <w:rFonts w:hint="eastAsia" w:hAnsi="宋体" w:eastAsia="宋体"/>
                <w:color w:val="auto"/>
                <w:highlight w:val="none"/>
                <w:u w:val="single"/>
              </w:rPr>
              <w:t xml:space="preserve">    </w:t>
            </w:r>
            <w:r>
              <w:rPr>
                <w:rFonts w:hint="eastAsia" w:hAnsi="宋体" w:eastAsia="宋体"/>
                <w:color w:val="auto"/>
                <w:highlight w:val="none"/>
              </w:rPr>
              <w:t>月</w:t>
            </w:r>
            <w:r>
              <w:rPr>
                <w:rFonts w:hint="eastAsia" w:hAnsi="宋体" w:eastAsia="宋体"/>
                <w:color w:val="auto"/>
                <w:highlight w:val="none"/>
                <w:u w:val="single"/>
              </w:rPr>
              <w:t xml:space="preserve">    </w:t>
            </w:r>
            <w:r>
              <w:rPr>
                <w:rFonts w:hint="eastAsia" w:hAnsi="宋体" w:eastAsia="宋体"/>
                <w:color w:val="auto"/>
                <w:highlight w:val="none"/>
              </w:rPr>
              <w:t>日—</w:t>
            </w:r>
            <w:r>
              <w:rPr>
                <w:rFonts w:hint="eastAsia" w:hAnsi="宋体" w:eastAsia="宋体"/>
                <w:color w:val="auto"/>
                <w:highlight w:val="none"/>
                <w:u w:val="single"/>
              </w:rPr>
              <w:t xml:space="preserve">    </w:t>
            </w:r>
            <w:r>
              <w:rPr>
                <w:rFonts w:hint="eastAsia" w:hAnsi="宋体" w:eastAsia="宋体"/>
                <w:color w:val="auto"/>
                <w:highlight w:val="none"/>
              </w:rPr>
              <w:t>月</w:t>
            </w:r>
            <w:r>
              <w:rPr>
                <w:rFonts w:hint="eastAsia" w:hAnsi="宋体" w:eastAsia="宋体"/>
                <w:color w:val="auto"/>
                <w:highlight w:val="none"/>
                <w:u w:val="single"/>
              </w:rPr>
              <w:t xml:space="preserve">    </w:t>
            </w:r>
            <w:r>
              <w:rPr>
                <w:rFonts w:hint="eastAsia" w:hAnsi="宋体" w:eastAsia="宋体"/>
                <w:color w:val="auto"/>
                <w:highlight w:val="none"/>
              </w:rPr>
              <w:t>日</w:t>
            </w:r>
          </w:p>
        </w:tc>
        <w:tc>
          <w:tcPr>
            <w:tcW w:w="3154" w:type="dxa"/>
            <w:vAlign w:val="center"/>
          </w:tcPr>
          <w:p w14:paraId="74855DC3">
            <w:pPr>
              <w:pStyle w:val="34"/>
              <w:spacing w:line="360" w:lineRule="auto"/>
              <w:jc w:val="left"/>
              <w:rPr>
                <w:rFonts w:hAnsi="宋体" w:eastAsia="宋体"/>
                <w:color w:val="auto"/>
                <w:highlight w:val="none"/>
              </w:rPr>
            </w:pPr>
          </w:p>
        </w:tc>
        <w:tc>
          <w:tcPr>
            <w:tcW w:w="1817" w:type="dxa"/>
            <w:vAlign w:val="center"/>
          </w:tcPr>
          <w:p w14:paraId="3B6AE62B">
            <w:pPr>
              <w:pStyle w:val="34"/>
              <w:spacing w:line="360" w:lineRule="auto"/>
              <w:jc w:val="left"/>
              <w:rPr>
                <w:rFonts w:hAnsi="宋体" w:eastAsia="宋体"/>
                <w:color w:val="auto"/>
                <w:highlight w:val="none"/>
              </w:rPr>
            </w:pPr>
          </w:p>
        </w:tc>
      </w:tr>
      <w:tr w14:paraId="1B2E7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53" w:type="dxa"/>
            <w:vAlign w:val="center"/>
          </w:tcPr>
          <w:p w14:paraId="7C41470D">
            <w:pPr>
              <w:pStyle w:val="34"/>
              <w:numPr>
                <w:ilvl w:val="0"/>
                <w:numId w:val="97"/>
              </w:numPr>
              <w:tabs>
                <w:tab w:val="clear" w:pos="0"/>
              </w:tabs>
              <w:spacing w:line="360" w:lineRule="auto"/>
              <w:jc w:val="center"/>
              <w:rPr>
                <w:rFonts w:hAnsi="宋体" w:eastAsia="宋体"/>
                <w:color w:val="auto"/>
                <w:highlight w:val="none"/>
              </w:rPr>
            </w:pPr>
          </w:p>
        </w:tc>
        <w:tc>
          <w:tcPr>
            <w:tcW w:w="3585" w:type="dxa"/>
            <w:vAlign w:val="center"/>
          </w:tcPr>
          <w:p w14:paraId="6F4FBC46">
            <w:pPr>
              <w:pStyle w:val="34"/>
              <w:spacing w:line="360" w:lineRule="auto"/>
              <w:jc w:val="left"/>
              <w:rPr>
                <w:rFonts w:hAnsi="宋体" w:eastAsia="宋体"/>
                <w:color w:val="auto"/>
                <w:highlight w:val="none"/>
              </w:rPr>
            </w:pPr>
            <w:r>
              <w:rPr>
                <w:rFonts w:hint="eastAsia" w:hAnsi="宋体" w:eastAsia="宋体"/>
                <w:color w:val="auto"/>
                <w:highlight w:val="none"/>
                <w:u w:val="single"/>
              </w:rPr>
              <w:t xml:space="preserve">    </w:t>
            </w:r>
            <w:r>
              <w:rPr>
                <w:rFonts w:hint="eastAsia" w:hAnsi="宋体" w:eastAsia="宋体"/>
                <w:color w:val="auto"/>
                <w:highlight w:val="none"/>
              </w:rPr>
              <w:t>月</w:t>
            </w:r>
            <w:r>
              <w:rPr>
                <w:rFonts w:hint="eastAsia" w:hAnsi="宋体" w:eastAsia="宋体"/>
                <w:color w:val="auto"/>
                <w:highlight w:val="none"/>
                <w:u w:val="single"/>
              </w:rPr>
              <w:t xml:space="preserve">    </w:t>
            </w:r>
            <w:r>
              <w:rPr>
                <w:rFonts w:hint="eastAsia" w:hAnsi="宋体" w:eastAsia="宋体"/>
                <w:color w:val="auto"/>
                <w:highlight w:val="none"/>
              </w:rPr>
              <w:t>日—</w:t>
            </w:r>
            <w:r>
              <w:rPr>
                <w:rFonts w:hint="eastAsia" w:hAnsi="宋体" w:eastAsia="宋体"/>
                <w:color w:val="auto"/>
                <w:highlight w:val="none"/>
                <w:u w:val="single"/>
              </w:rPr>
              <w:t xml:space="preserve">    </w:t>
            </w:r>
            <w:r>
              <w:rPr>
                <w:rFonts w:hint="eastAsia" w:hAnsi="宋体" w:eastAsia="宋体"/>
                <w:color w:val="auto"/>
                <w:highlight w:val="none"/>
              </w:rPr>
              <w:t>月</w:t>
            </w:r>
            <w:r>
              <w:rPr>
                <w:rFonts w:hint="eastAsia" w:hAnsi="宋体" w:eastAsia="宋体"/>
                <w:color w:val="auto"/>
                <w:highlight w:val="none"/>
                <w:u w:val="single"/>
              </w:rPr>
              <w:t xml:space="preserve">    </w:t>
            </w:r>
            <w:r>
              <w:rPr>
                <w:rFonts w:hint="eastAsia" w:hAnsi="宋体" w:eastAsia="宋体"/>
                <w:color w:val="auto"/>
                <w:highlight w:val="none"/>
              </w:rPr>
              <w:t>日</w:t>
            </w:r>
          </w:p>
        </w:tc>
        <w:tc>
          <w:tcPr>
            <w:tcW w:w="3154" w:type="dxa"/>
            <w:vAlign w:val="center"/>
          </w:tcPr>
          <w:p w14:paraId="60F6C1B0">
            <w:pPr>
              <w:pStyle w:val="34"/>
              <w:spacing w:line="360" w:lineRule="auto"/>
              <w:jc w:val="left"/>
              <w:rPr>
                <w:rFonts w:hAnsi="宋体" w:eastAsia="宋体"/>
                <w:color w:val="auto"/>
                <w:highlight w:val="none"/>
              </w:rPr>
            </w:pPr>
            <w:r>
              <w:rPr>
                <w:rFonts w:hint="eastAsia" w:hAnsi="宋体" w:eastAsia="宋体"/>
                <w:color w:val="auto"/>
                <w:highlight w:val="none"/>
              </w:rPr>
              <w:t>质保期</w:t>
            </w:r>
          </w:p>
        </w:tc>
        <w:tc>
          <w:tcPr>
            <w:tcW w:w="1817" w:type="dxa"/>
            <w:vAlign w:val="center"/>
          </w:tcPr>
          <w:p w14:paraId="75716B4E">
            <w:pPr>
              <w:pStyle w:val="34"/>
              <w:spacing w:line="360" w:lineRule="auto"/>
              <w:jc w:val="left"/>
              <w:rPr>
                <w:rFonts w:hAnsi="宋体" w:eastAsia="宋体"/>
                <w:color w:val="auto"/>
                <w:highlight w:val="none"/>
              </w:rPr>
            </w:pPr>
          </w:p>
        </w:tc>
      </w:tr>
    </w:tbl>
    <w:p w14:paraId="61B8F029">
      <w:pPr>
        <w:pStyle w:val="34"/>
        <w:rPr>
          <w:rFonts w:hAnsi="宋体" w:eastAsia="宋体"/>
          <w:color w:val="auto"/>
          <w:highlight w:val="none"/>
        </w:rPr>
      </w:pPr>
      <w:r>
        <w:rPr>
          <w:rFonts w:hint="eastAsia" w:hAnsi="宋体" w:eastAsia="宋体"/>
          <w:color w:val="auto"/>
          <w:highlight w:val="none"/>
        </w:rPr>
        <w:br w:type="page"/>
      </w:r>
    </w:p>
    <w:p w14:paraId="0EE23D0C">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五</w:t>
      </w:r>
      <w:r>
        <w:rPr>
          <w:rFonts w:hint="eastAsia" w:ascii="宋体" w:hAnsi="宋体" w:eastAsia="宋体" w:cs="宋体"/>
          <w:color w:val="auto"/>
          <w:highlight w:val="none"/>
        </w:rPr>
        <w:t>：</w:t>
      </w:r>
    </w:p>
    <w:p w14:paraId="184CBB45">
      <w:pPr>
        <w:ind w:firstLine="420"/>
        <w:rPr>
          <w:rFonts w:ascii="宋体" w:hAnsi="宋体" w:eastAsia="宋体" w:cs="宋体"/>
          <w:color w:val="auto"/>
          <w:highlight w:val="none"/>
        </w:rPr>
      </w:pPr>
      <w:r>
        <w:rPr>
          <w:rFonts w:hint="eastAsia" w:ascii="宋体" w:hAnsi="宋体" w:eastAsia="宋体" w:cs="宋体"/>
          <w:color w:val="auto"/>
          <w:highlight w:val="none"/>
        </w:rPr>
        <w:t>（以下格式文件由供应商根据需要选用）</w:t>
      </w:r>
    </w:p>
    <w:p w14:paraId="52B90B99">
      <w:pPr>
        <w:pStyle w:val="34"/>
        <w:jc w:val="center"/>
        <w:rPr>
          <w:rFonts w:hAnsi="宋体" w:eastAsia="宋体"/>
          <w:color w:val="auto"/>
          <w:sz w:val="28"/>
          <w:szCs w:val="28"/>
          <w:highlight w:val="none"/>
        </w:rPr>
      </w:pPr>
      <w:r>
        <w:rPr>
          <w:rFonts w:hint="eastAsia" w:hAnsi="宋体" w:eastAsia="宋体"/>
          <w:color w:val="auto"/>
          <w:sz w:val="28"/>
          <w:szCs w:val="28"/>
          <w:highlight w:val="none"/>
        </w:rPr>
        <w:t>各类证明材料</w:t>
      </w:r>
    </w:p>
    <w:p w14:paraId="1FFEDC01">
      <w:pPr>
        <w:numPr>
          <w:ilvl w:val="0"/>
          <w:numId w:val="98"/>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招标文件要求提供的其他资料。</w:t>
      </w:r>
    </w:p>
    <w:p w14:paraId="0F4AC9AA">
      <w:pPr>
        <w:numPr>
          <w:ilvl w:val="0"/>
          <w:numId w:val="98"/>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投标人认为需提供的其他资料。</w:t>
      </w:r>
    </w:p>
    <w:p w14:paraId="4327342F">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5209B61B">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六</w:t>
      </w:r>
      <w:r>
        <w:rPr>
          <w:rFonts w:hint="eastAsia" w:ascii="宋体" w:hAnsi="宋体" w:eastAsia="宋体" w:cs="宋体"/>
          <w:color w:val="auto"/>
          <w:highlight w:val="none"/>
        </w:rPr>
        <w:t>：</w:t>
      </w:r>
    </w:p>
    <w:p w14:paraId="599C0B24">
      <w:pPr>
        <w:pStyle w:val="34"/>
        <w:jc w:val="center"/>
        <w:rPr>
          <w:rFonts w:hAnsi="宋体" w:eastAsia="宋体"/>
          <w:color w:val="auto"/>
          <w:sz w:val="28"/>
          <w:szCs w:val="28"/>
          <w:highlight w:val="none"/>
        </w:rPr>
      </w:pPr>
      <w:r>
        <w:rPr>
          <w:rFonts w:hint="eastAsia" w:hAnsi="宋体" w:eastAsia="宋体"/>
          <w:color w:val="auto"/>
          <w:sz w:val="28"/>
          <w:szCs w:val="28"/>
          <w:highlight w:val="none"/>
        </w:rPr>
        <w:t>采购代理服务费支付承诺书</w:t>
      </w:r>
    </w:p>
    <w:p w14:paraId="52643C0B">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致：</w:t>
      </w:r>
      <w:r>
        <w:rPr>
          <w:rFonts w:hint="eastAsia" w:ascii="宋体" w:hAnsi="宋体" w:eastAsia="宋体" w:cs="宋体"/>
          <w:color w:val="auto"/>
          <w:highlight w:val="none"/>
          <w:lang w:eastAsia="zh-CN"/>
        </w:rPr>
        <w:t>广东宝骏工程咨询有限公司</w:t>
      </w:r>
    </w:p>
    <w:p w14:paraId="6A605546">
      <w:pPr>
        <w:ind w:firstLine="420"/>
        <w:rPr>
          <w:rFonts w:ascii="宋体" w:hAnsi="宋体" w:eastAsia="宋体" w:cs="宋体"/>
          <w:color w:val="auto"/>
          <w:highlight w:val="none"/>
        </w:rPr>
      </w:pPr>
      <w:r>
        <w:rPr>
          <w:rFonts w:hint="eastAsia" w:ascii="宋体" w:hAnsi="宋体" w:eastAsia="宋体" w:cs="宋体"/>
          <w:color w:val="auto"/>
          <w:highlight w:val="none"/>
        </w:rPr>
        <w:t>如果我方在贵采购代理机构组织的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招标中获中标（采购项目编号：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），我方保证在收取《中标通知书》时，按招标文件对代理服务费支付方式的约定，承担本项目代理服务费。</w:t>
      </w:r>
    </w:p>
    <w:p w14:paraId="0CB4521F">
      <w:pPr>
        <w:ind w:firstLine="420"/>
        <w:rPr>
          <w:rFonts w:ascii="宋体" w:hAnsi="宋体" w:eastAsia="宋体" w:cs="宋体"/>
          <w:color w:val="auto"/>
          <w:highlight w:val="none"/>
        </w:rPr>
      </w:pPr>
      <w:r>
        <w:rPr>
          <w:rFonts w:hint="eastAsia" w:ascii="宋体" w:hAnsi="宋体" w:eastAsia="宋体" w:cs="宋体"/>
          <w:color w:val="auto"/>
          <w:highlight w:val="none"/>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w:t>
      </w:r>
      <w:r>
        <w:rPr>
          <w:rFonts w:hint="eastAsia" w:ascii="宋体" w:hAnsi="宋体" w:eastAsia="宋体" w:cs="宋体"/>
          <w:color w:val="auto"/>
          <w:highlight w:val="none"/>
          <w:lang w:eastAsia="zh-CN"/>
        </w:rPr>
        <w:t>广东宝骏工程咨询有限公司</w:t>
      </w:r>
      <w:r>
        <w:rPr>
          <w:rFonts w:hint="eastAsia" w:ascii="宋体" w:hAnsi="宋体" w:eastAsia="宋体" w:cs="宋体"/>
          <w:color w:val="auto"/>
          <w:highlight w:val="none"/>
        </w:rPr>
        <w:t>的要求办理支付手续。</w:t>
      </w:r>
    </w:p>
    <w:p w14:paraId="7CBF341E">
      <w:pPr>
        <w:ind w:firstLine="420"/>
        <w:rPr>
          <w:rFonts w:ascii="宋体" w:hAnsi="宋体" w:eastAsia="宋体" w:cs="宋体"/>
          <w:color w:val="auto"/>
          <w:highlight w:val="none"/>
        </w:rPr>
      </w:pPr>
      <w:r>
        <w:rPr>
          <w:rFonts w:hint="eastAsia" w:ascii="宋体" w:hAnsi="宋体" w:eastAsia="宋体" w:cs="宋体"/>
          <w:color w:val="auto"/>
          <w:highlight w:val="none"/>
        </w:rPr>
        <w:t>特此承诺！</w:t>
      </w:r>
    </w:p>
    <w:p w14:paraId="4E3F6054">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投标人法定名称（公章）：</w:t>
      </w:r>
      <w:r>
        <w:rPr>
          <w:rFonts w:hint="eastAsia" w:ascii="宋体" w:hAnsi="宋体" w:eastAsia="宋体" w:cs="宋体"/>
          <w:color w:val="auto"/>
          <w:highlight w:val="none"/>
          <w:u w:val="single"/>
        </w:rPr>
        <w:t xml:space="preserve">           </w:t>
      </w:r>
    </w:p>
    <w:p w14:paraId="705F530D">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投标人法定地址：</w:t>
      </w:r>
      <w:r>
        <w:rPr>
          <w:rFonts w:hint="eastAsia" w:ascii="宋体" w:hAnsi="宋体" w:eastAsia="宋体" w:cs="宋体"/>
          <w:color w:val="auto"/>
          <w:highlight w:val="none"/>
          <w:u w:val="single"/>
        </w:rPr>
        <w:t xml:space="preserve">           </w:t>
      </w:r>
    </w:p>
    <w:p w14:paraId="14020014">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投标人授权代表（签字或盖章）：</w:t>
      </w:r>
      <w:r>
        <w:rPr>
          <w:rFonts w:hint="eastAsia" w:ascii="宋体" w:hAnsi="宋体" w:eastAsia="宋体" w:cs="宋体"/>
          <w:color w:val="auto"/>
          <w:highlight w:val="none"/>
          <w:u w:val="single"/>
        </w:rPr>
        <w:t xml:space="preserve">           </w:t>
      </w:r>
    </w:p>
    <w:p w14:paraId="2BC9B78A">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电话：</w:t>
      </w:r>
      <w:r>
        <w:rPr>
          <w:rFonts w:hint="eastAsia" w:ascii="宋体" w:hAnsi="宋体" w:eastAsia="宋体" w:cs="宋体"/>
          <w:color w:val="auto"/>
          <w:highlight w:val="none"/>
          <w:u w:val="single"/>
        </w:rPr>
        <w:t xml:space="preserve">           </w:t>
      </w:r>
    </w:p>
    <w:p w14:paraId="7492EC6A">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传真：</w:t>
      </w:r>
      <w:r>
        <w:rPr>
          <w:rFonts w:hint="eastAsia" w:ascii="宋体" w:hAnsi="宋体" w:eastAsia="宋体" w:cs="宋体"/>
          <w:color w:val="auto"/>
          <w:highlight w:val="none"/>
          <w:u w:val="single"/>
        </w:rPr>
        <w:t xml:space="preserve">           </w:t>
      </w:r>
    </w:p>
    <w:p w14:paraId="4384A30E">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承诺日期：</w:t>
      </w:r>
      <w:r>
        <w:rPr>
          <w:rFonts w:hint="eastAsia" w:ascii="宋体" w:hAnsi="宋体" w:eastAsia="宋体" w:cs="宋体"/>
          <w:color w:val="auto"/>
          <w:highlight w:val="none"/>
          <w:u w:val="single"/>
        </w:rPr>
        <w:t xml:space="preserve">           </w:t>
      </w:r>
    </w:p>
    <w:p w14:paraId="5270365D">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35E2654D">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七</w:t>
      </w:r>
      <w:r>
        <w:rPr>
          <w:rFonts w:hint="eastAsia" w:ascii="宋体" w:hAnsi="宋体" w:eastAsia="宋体" w:cs="宋体"/>
          <w:color w:val="auto"/>
          <w:highlight w:val="none"/>
        </w:rPr>
        <w:t>：</w:t>
      </w:r>
    </w:p>
    <w:p w14:paraId="49551ACE">
      <w:pPr>
        <w:ind w:firstLine="420"/>
        <w:rPr>
          <w:rFonts w:ascii="宋体" w:hAnsi="宋体" w:eastAsia="宋体" w:cs="宋体"/>
          <w:color w:val="auto"/>
          <w:highlight w:val="none"/>
        </w:rPr>
      </w:pPr>
      <w:r>
        <w:rPr>
          <w:rFonts w:hint="eastAsia" w:ascii="宋体" w:hAnsi="宋体" w:eastAsia="宋体" w:cs="宋体"/>
          <w:color w:val="auto"/>
          <w:highlight w:val="none"/>
        </w:rPr>
        <w:t>（以下格式文件由供应商根据需要选用）</w:t>
      </w:r>
    </w:p>
    <w:p w14:paraId="60F236E3">
      <w:pPr>
        <w:pStyle w:val="34"/>
        <w:jc w:val="center"/>
        <w:rPr>
          <w:rFonts w:hAnsi="宋体" w:eastAsia="宋体"/>
          <w:color w:val="auto"/>
          <w:highlight w:val="none"/>
        </w:rPr>
      </w:pPr>
      <w:bookmarkStart w:id="4052" w:name="_Toc17705"/>
      <w:r>
        <w:rPr>
          <w:rFonts w:hint="eastAsia" w:hAnsi="宋体" w:eastAsia="宋体"/>
          <w:color w:val="auto"/>
          <w:sz w:val="28"/>
          <w:szCs w:val="28"/>
          <w:highlight w:val="none"/>
        </w:rPr>
        <w:t>需要采购人提供的附加条</w:t>
      </w:r>
      <w:r>
        <w:rPr>
          <w:rFonts w:hint="eastAsia" w:hAnsi="宋体" w:eastAsia="宋体"/>
          <w:color w:val="auto"/>
          <w:highlight w:val="none"/>
        </w:rPr>
        <w:t>件</w:t>
      </w:r>
      <w:bookmarkEnd w:id="4052"/>
    </w:p>
    <w:tbl>
      <w:tblPr>
        <w:tblStyle w:val="38"/>
        <w:tblW w:w="89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0"/>
        <w:gridCol w:w="7309"/>
      </w:tblGrid>
      <w:tr w14:paraId="4E6D4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660" w:type="dxa"/>
            <w:shd w:val="clear" w:color="auto" w:fill="F5F5F5"/>
            <w:vAlign w:val="center"/>
          </w:tcPr>
          <w:p w14:paraId="47308B70">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7309" w:type="dxa"/>
            <w:shd w:val="clear" w:color="auto" w:fill="F5F5F5"/>
            <w:vAlign w:val="center"/>
          </w:tcPr>
          <w:p w14:paraId="2C6233E3">
            <w:pPr>
              <w:pStyle w:val="34"/>
              <w:spacing w:line="360" w:lineRule="auto"/>
              <w:jc w:val="center"/>
              <w:rPr>
                <w:rFonts w:hAnsi="宋体" w:eastAsia="宋体"/>
                <w:color w:val="auto"/>
                <w:highlight w:val="none"/>
              </w:rPr>
            </w:pPr>
            <w:r>
              <w:rPr>
                <w:rFonts w:hint="eastAsia" w:hAnsi="宋体" w:eastAsia="宋体"/>
                <w:color w:val="auto"/>
                <w:highlight w:val="none"/>
              </w:rPr>
              <w:t>投标人需要采购人提供的附加条件</w:t>
            </w:r>
          </w:p>
        </w:tc>
      </w:tr>
      <w:tr w14:paraId="4C3D1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660" w:type="dxa"/>
            <w:vAlign w:val="center"/>
          </w:tcPr>
          <w:p w14:paraId="51BDE215">
            <w:pPr>
              <w:pStyle w:val="34"/>
              <w:numPr>
                <w:ilvl w:val="0"/>
                <w:numId w:val="99"/>
              </w:numPr>
              <w:spacing w:line="360" w:lineRule="auto"/>
              <w:jc w:val="center"/>
              <w:rPr>
                <w:rFonts w:hAnsi="宋体" w:eastAsia="宋体"/>
                <w:color w:val="auto"/>
                <w:highlight w:val="none"/>
              </w:rPr>
            </w:pPr>
          </w:p>
        </w:tc>
        <w:tc>
          <w:tcPr>
            <w:tcW w:w="7309" w:type="dxa"/>
            <w:vAlign w:val="center"/>
          </w:tcPr>
          <w:p w14:paraId="7C971CE9">
            <w:pPr>
              <w:pStyle w:val="34"/>
              <w:spacing w:line="360" w:lineRule="auto"/>
              <w:jc w:val="left"/>
              <w:rPr>
                <w:rFonts w:hAnsi="宋体" w:eastAsia="宋体"/>
                <w:color w:val="auto"/>
                <w:highlight w:val="none"/>
              </w:rPr>
            </w:pPr>
          </w:p>
        </w:tc>
      </w:tr>
      <w:tr w14:paraId="7ED61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660" w:type="dxa"/>
            <w:vAlign w:val="center"/>
          </w:tcPr>
          <w:p w14:paraId="5F742B10">
            <w:pPr>
              <w:pStyle w:val="34"/>
              <w:numPr>
                <w:ilvl w:val="0"/>
                <w:numId w:val="99"/>
              </w:numPr>
              <w:spacing w:line="360" w:lineRule="auto"/>
              <w:jc w:val="center"/>
              <w:rPr>
                <w:rFonts w:hAnsi="宋体" w:eastAsia="宋体"/>
                <w:color w:val="auto"/>
                <w:highlight w:val="none"/>
              </w:rPr>
            </w:pPr>
          </w:p>
        </w:tc>
        <w:tc>
          <w:tcPr>
            <w:tcW w:w="7309" w:type="dxa"/>
            <w:vAlign w:val="center"/>
          </w:tcPr>
          <w:p w14:paraId="06A4E446">
            <w:pPr>
              <w:pStyle w:val="34"/>
              <w:spacing w:line="360" w:lineRule="auto"/>
              <w:jc w:val="left"/>
              <w:rPr>
                <w:rFonts w:hAnsi="宋体" w:eastAsia="宋体"/>
                <w:color w:val="auto"/>
                <w:highlight w:val="none"/>
              </w:rPr>
            </w:pPr>
          </w:p>
        </w:tc>
      </w:tr>
      <w:tr w14:paraId="24025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660" w:type="dxa"/>
            <w:vAlign w:val="center"/>
          </w:tcPr>
          <w:p w14:paraId="75E2AECB">
            <w:pPr>
              <w:pStyle w:val="34"/>
              <w:numPr>
                <w:ilvl w:val="0"/>
                <w:numId w:val="99"/>
              </w:numPr>
              <w:spacing w:line="360" w:lineRule="auto"/>
              <w:jc w:val="center"/>
              <w:rPr>
                <w:rFonts w:hAnsi="宋体" w:eastAsia="宋体"/>
                <w:color w:val="auto"/>
                <w:highlight w:val="none"/>
              </w:rPr>
            </w:pPr>
          </w:p>
        </w:tc>
        <w:tc>
          <w:tcPr>
            <w:tcW w:w="7309" w:type="dxa"/>
            <w:vAlign w:val="center"/>
          </w:tcPr>
          <w:p w14:paraId="14588C13">
            <w:pPr>
              <w:pStyle w:val="34"/>
              <w:spacing w:line="360" w:lineRule="auto"/>
              <w:jc w:val="left"/>
              <w:rPr>
                <w:rFonts w:hAnsi="宋体" w:eastAsia="宋体"/>
                <w:color w:val="auto"/>
                <w:highlight w:val="none"/>
              </w:rPr>
            </w:pPr>
          </w:p>
        </w:tc>
      </w:tr>
    </w:tbl>
    <w:p w14:paraId="09FB3378">
      <w:pPr>
        <w:ind w:firstLine="420"/>
        <w:rPr>
          <w:rFonts w:ascii="宋体" w:hAnsi="宋体" w:eastAsia="宋体" w:cs="宋体"/>
          <w:color w:val="auto"/>
          <w:highlight w:val="none"/>
        </w:rPr>
      </w:pPr>
      <w:r>
        <w:rPr>
          <w:rFonts w:hint="eastAsia" w:ascii="宋体" w:hAnsi="宋体" w:eastAsia="宋体" w:cs="宋体"/>
          <w:color w:val="auto"/>
          <w:highlight w:val="none"/>
        </w:rPr>
        <w:t>注：投标人完成本项目需要采购人配合或提供的条件必须在上表列出，否则将视为投标人同意按现有条件完成本项目。如上表所列附加条件含有采购人不能接受的，将被视为投标无效。</w:t>
      </w:r>
    </w:p>
    <w:p w14:paraId="04F22C08">
      <w:pPr>
        <w:ind w:firstLine="0" w:firstLineChars="0"/>
        <w:rPr>
          <w:rFonts w:ascii="宋体" w:hAnsi="宋体" w:eastAsia="宋体" w:cs="宋体"/>
          <w:color w:val="auto"/>
          <w:highlight w:val="none"/>
        </w:rPr>
      </w:pPr>
    </w:p>
    <w:p w14:paraId="598FF38A">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027EDDA9">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w:t>
      </w:r>
    </w:p>
    <w:p w14:paraId="580A5EC8">
      <w:pPr>
        <w:ind w:firstLine="420"/>
        <w:rPr>
          <w:rFonts w:ascii="宋体" w:hAnsi="宋体" w:eastAsia="宋体" w:cs="宋体"/>
          <w:color w:val="auto"/>
          <w:highlight w:val="none"/>
        </w:rPr>
      </w:pPr>
      <w:r>
        <w:rPr>
          <w:rFonts w:hint="eastAsia" w:ascii="宋体" w:hAnsi="宋体" w:eastAsia="宋体" w:cs="宋体"/>
          <w:color w:val="auto"/>
          <w:highlight w:val="none"/>
        </w:rPr>
        <w:t>（以下格式文件由供应商根据需要选用）</w:t>
      </w:r>
    </w:p>
    <w:p w14:paraId="20E2F5F4">
      <w:pPr>
        <w:pStyle w:val="34"/>
        <w:jc w:val="center"/>
        <w:rPr>
          <w:rFonts w:hAnsi="宋体" w:eastAsia="宋体"/>
          <w:color w:val="auto"/>
          <w:sz w:val="28"/>
          <w:szCs w:val="28"/>
          <w:highlight w:val="none"/>
        </w:rPr>
      </w:pPr>
      <w:r>
        <w:rPr>
          <w:rFonts w:hint="eastAsia" w:hAnsi="宋体" w:eastAsia="宋体"/>
          <w:color w:val="auto"/>
          <w:sz w:val="28"/>
          <w:szCs w:val="28"/>
          <w:highlight w:val="none"/>
        </w:rPr>
        <w:t>项目实施方案、质量保证及售后服务承诺等内容和格式自拟。</w:t>
      </w:r>
    </w:p>
    <w:p w14:paraId="3E024D36">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7958D39A">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九</w:t>
      </w:r>
      <w:r>
        <w:rPr>
          <w:rFonts w:hint="eastAsia" w:ascii="宋体" w:hAnsi="宋体" w:eastAsia="宋体" w:cs="宋体"/>
          <w:color w:val="auto"/>
          <w:highlight w:val="none"/>
        </w:rPr>
        <w:t>：</w:t>
      </w:r>
    </w:p>
    <w:p w14:paraId="5FBAA39E">
      <w:pPr>
        <w:ind w:firstLine="420"/>
        <w:rPr>
          <w:rFonts w:ascii="宋体" w:hAnsi="宋体" w:eastAsia="宋体" w:cs="宋体"/>
          <w:color w:val="auto"/>
          <w:highlight w:val="none"/>
        </w:rPr>
      </w:pPr>
      <w:r>
        <w:rPr>
          <w:rFonts w:hint="eastAsia" w:ascii="宋体" w:hAnsi="宋体" w:eastAsia="宋体" w:cs="宋体"/>
          <w:color w:val="auto"/>
          <w:highlight w:val="none"/>
        </w:rPr>
        <w:t>（以下格式文件由供应商根据需要选用）</w:t>
      </w:r>
    </w:p>
    <w:p w14:paraId="1623DB2A">
      <w:pPr>
        <w:pStyle w:val="34"/>
        <w:jc w:val="center"/>
        <w:rPr>
          <w:rFonts w:hAnsi="宋体" w:eastAsia="宋体"/>
          <w:color w:val="auto"/>
          <w:sz w:val="28"/>
          <w:szCs w:val="28"/>
          <w:highlight w:val="none"/>
        </w:rPr>
      </w:pPr>
      <w:r>
        <w:rPr>
          <w:rFonts w:hint="eastAsia" w:hAnsi="宋体" w:eastAsia="宋体"/>
          <w:color w:val="auto"/>
          <w:sz w:val="28"/>
          <w:szCs w:val="28"/>
          <w:highlight w:val="none"/>
        </w:rPr>
        <w:t>询问函、质疑函、投诉书格式</w:t>
      </w:r>
    </w:p>
    <w:p w14:paraId="789B89E9">
      <w:pPr>
        <w:ind w:firstLine="420"/>
        <w:rPr>
          <w:rFonts w:ascii="宋体" w:hAnsi="宋体" w:eastAsia="宋体" w:cs="宋体"/>
          <w:color w:val="auto"/>
          <w:highlight w:val="none"/>
        </w:rPr>
      </w:pPr>
      <w:r>
        <w:rPr>
          <w:rFonts w:hint="eastAsia" w:ascii="宋体" w:hAnsi="宋体" w:eastAsia="宋体" w:cs="宋体"/>
          <w:color w:val="auto"/>
          <w:highlight w:val="none"/>
        </w:rPr>
        <w:t>说明： 本部分格式为投标人提交询问函、质疑函、投诉函时使用，不属于投标文件格式的组成部分。</w:t>
      </w:r>
    </w:p>
    <w:p w14:paraId="02069D92">
      <w:pPr>
        <w:pStyle w:val="34"/>
        <w:jc w:val="center"/>
        <w:rPr>
          <w:rFonts w:hAnsi="宋体" w:eastAsia="宋体"/>
          <w:color w:val="auto"/>
          <w:sz w:val="28"/>
          <w:szCs w:val="28"/>
          <w:highlight w:val="none"/>
        </w:rPr>
      </w:pPr>
      <w:r>
        <w:rPr>
          <w:rFonts w:hint="eastAsia" w:hAnsi="宋体" w:eastAsia="宋体"/>
          <w:color w:val="auto"/>
          <w:sz w:val="28"/>
          <w:szCs w:val="28"/>
          <w:highlight w:val="none"/>
        </w:rPr>
        <w:t>询问函</w:t>
      </w:r>
    </w:p>
    <w:p w14:paraId="52D78922">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广东宝骏工程咨询有限公司</w:t>
      </w:r>
    </w:p>
    <w:p w14:paraId="31B4C5CE">
      <w:pPr>
        <w:ind w:firstLine="420"/>
        <w:rPr>
          <w:rFonts w:ascii="宋体" w:hAnsi="宋体" w:eastAsia="宋体" w:cs="宋体"/>
          <w:color w:val="auto"/>
          <w:highlight w:val="none"/>
        </w:rPr>
      </w:pPr>
      <w:r>
        <w:rPr>
          <w:rFonts w:hint="eastAsia" w:ascii="宋体" w:hAnsi="宋体" w:eastAsia="宋体" w:cs="宋体"/>
          <w:color w:val="auto"/>
          <w:highlight w:val="none"/>
        </w:rPr>
        <w:t>我单位已登记并准备参与     （采购项目编号：     ）的投标活动， 现有以下几个内容（或条款）存在疑问（或无法理解），特提出询问。</w:t>
      </w:r>
    </w:p>
    <w:p w14:paraId="7F154241">
      <w:pPr>
        <w:numPr>
          <w:ilvl w:val="0"/>
          <w:numId w:val="100"/>
        </w:numPr>
        <w:ind w:firstLineChars="0"/>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（事项一）</w:t>
      </w:r>
    </w:p>
    <w:p w14:paraId="6D9BB052">
      <w:pPr>
        <w:numPr>
          <w:ilvl w:val="0"/>
          <w:numId w:val="101"/>
        </w:numPr>
        <w:ind w:firstLine="420"/>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（问题或条款内容）</w:t>
      </w:r>
    </w:p>
    <w:p w14:paraId="08C82B9C">
      <w:pPr>
        <w:numPr>
          <w:ilvl w:val="0"/>
          <w:numId w:val="101"/>
        </w:numPr>
        <w:ind w:firstLine="420"/>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（说明疑问或无法理解原因）</w:t>
      </w:r>
    </w:p>
    <w:p w14:paraId="023DAFDB">
      <w:pPr>
        <w:numPr>
          <w:ilvl w:val="0"/>
          <w:numId w:val="101"/>
        </w:numPr>
        <w:ind w:firstLine="420"/>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（建议）</w:t>
      </w:r>
    </w:p>
    <w:p w14:paraId="1390102B">
      <w:pPr>
        <w:ind w:firstLine="420"/>
        <w:rPr>
          <w:rFonts w:ascii="宋体" w:hAnsi="宋体" w:eastAsia="宋体" w:cs="宋体"/>
          <w:color w:val="auto"/>
          <w:highlight w:val="none"/>
        </w:rPr>
      </w:pPr>
    </w:p>
    <w:p w14:paraId="18C91087">
      <w:pPr>
        <w:numPr>
          <w:ilvl w:val="0"/>
          <w:numId w:val="100"/>
        </w:numPr>
        <w:ind w:firstLineChars="0"/>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（事项二）</w:t>
      </w:r>
    </w:p>
    <w:p w14:paraId="748BB96C">
      <w:pPr>
        <w:ind w:firstLine="420"/>
        <w:rPr>
          <w:rFonts w:ascii="宋体" w:hAnsi="宋体" w:eastAsia="宋体" w:cs="宋体"/>
          <w:color w:val="auto"/>
          <w:highlight w:val="none"/>
        </w:rPr>
      </w:pPr>
      <w:r>
        <w:rPr>
          <w:rFonts w:hint="eastAsia" w:ascii="宋体" w:hAnsi="宋体" w:eastAsia="宋体" w:cs="宋体"/>
          <w:color w:val="auto"/>
          <w:highlight w:val="none"/>
        </w:rPr>
        <w:t>...</w:t>
      </w:r>
    </w:p>
    <w:p w14:paraId="2F554EC9">
      <w:pPr>
        <w:ind w:firstLine="420"/>
        <w:jc w:val="left"/>
        <w:rPr>
          <w:rFonts w:ascii="宋体" w:hAnsi="宋体" w:eastAsia="宋体" w:cs="宋体"/>
          <w:color w:val="auto"/>
          <w:highlight w:val="none"/>
        </w:rPr>
      </w:pPr>
      <w:r>
        <w:rPr>
          <w:rFonts w:hint="eastAsia" w:ascii="宋体" w:hAnsi="宋体" w:eastAsia="宋体" w:cs="宋体"/>
          <w:color w:val="auto"/>
          <w:highlight w:val="none"/>
        </w:rPr>
        <w:t>随附相关证明材料如下：（目录）</w:t>
      </w:r>
    </w:p>
    <w:p w14:paraId="76BC33E2">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询问人（公章）：</w:t>
      </w:r>
      <w:r>
        <w:rPr>
          <w:rFonts w:hint="eastAsia" w:ascii="宋体" w:hAnsi="宋体" w:eastAsia="宋体" w:cs="宋体"/>
          <w:color w:val="auto"/>
          <w:highlight w:val="none"/>
          <w:u w:val="single"/>
        </w:rPr>
        <w:t xml:space="preserve">               </w:t>
      </w:r>
    </w:p>
    <w:p w14:paraId="2D1F4E27">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法定代表人或授权代表（签字或盖章）：</w:t>
      </w:r>
      <w:r>
        <w:rPr>
          <w:rFonts w:hint="eastAsia" w:ascii="宋体" w:hAnsi="宋体" w:eastAsia="宋体" w:cs="宋体"/>
          <w:color w:val="auto"/>
          <w:highlight w:val="none"/>
          <w:u w:val="single"/>
        </w:rPr>
        <w:t xml:space="preserve">               </w:t>
      </w:r>
    </w:p>
    <w:p w14:paraId="2505FB1F">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地址/邮编：</w:t>
      </w:r>
      <w:r>
        <w:rPr>
          <w:rFonts w:hint="eastAsia" w:ascii="宋体" w:hAnsi="宋体" w:eastAsia="宋体" w:cs="宋体"/>
          <w:color w:val="auto"/>
          <w:highlight w:val="none"/>
          <w:u w:val="single"/>
        </w:rPr>
        <w:t xml:space="preserve">               </w:t>
      </w:r>
    </w:p>
    <w:p w14:paraId="717F9CA4">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电话/传真：</w:t>
      </w:r>
      <w:r>
        <w:rPr>
          <w:rFonts w:hint="eastAsia" w:ascii="宋体" w:hAnsi="宋体" w:eastAsia="宋体" w:cs="宋体"/>
          <w:color w:val="auto"/>
          <w:highlight w:val="none"/>
          <w:u w:val="single"/>
        </w:rPr>
        <w:t xml:space="preserve">               </w:t>
      </w:r>
    </w:p>
    <w:p w14:paraId="47A92B40">
      <w:pPr>
        <w:ind w:firstLine="420"/>
        <w:jc w:val="right"/>
        <w:rPr>
          <w:rFonts w:ascii="宋体" w:hAnsi="宋体" w:eastAsia="宋体" w:cs="宋体"/>
          <w:color w:val="auto"/>
          <w:highlight w:val="none"/>
        </w:rPr>
      </w:pPr>
      <w:r>
        <w:rPr>
          <w:rFonts w:hint="eastAsia" w:ascii="宋体" w:hAnsi="宋体" w:eastAsia="宋体" w:cs="宋体"/>
          <w:color w:val="auto"/>
          <w:highlight w:val="none"/>
        </w:rPr>
        <w:t>日期： 年 月 日</w:t>
      </w:r>
    </w:p>
    <w:p w14:paraId="3FED10D7">
      <w:pPr>
        <w:ind w:firstLine="422"/>
        <w:rPr>
          <w:rFonts w:ascii="宋体" w:hAnsi="宋体" w:eastAsia="宋体" w:cs="宋体"/>
          <w:b/>
          <w:bCs/>
          <w:color w:val="auto"/>
          <w:highlight w:val="none"/>
        </w:rPr>
      </w:pPr>
      <w:r>
        <w:rPr>
          <w:rFonts w:hint="eastAsia" w:ascii="宋体" w:hAnsi="宋体" w:eastAsia="宋体" w:cs="宋体"/>
          <w:b/>
          <w:bCs/>
          <w:color w:val="auto"/>
          <w:highlight w:val="none"/>
        </w:rPr>
        <w:br w:type="page"/>
      </w:r>
    </w:p>
    <w:p w14:paraId="04ABD2BD">
      <w:pPr>
        <w:pStyle w:val="34"/>
        <w:jc w:val="center"/>
        <w:rPr>
          <w:rFonts w:hAnsi="宋体" w:eastAsia="宋体"/>
          <w:color w:val="auto"/>
          <w:sz w:val="28"/>
          <w:szCs w:val="28"/>
          <w:highlight w:val="none"/>
        </w:rPr>
      </w:pPr>
      <w:r>
        <w:rPr>
          <w:rFonts w:hint="eastAsia" w:hAnsi="宋体" w:eastAsia="宋体"/>
          <w:color w:val="auto"/>
          <w:sz w:val="28"/>
          <w:szCs w:val="28"/>
          <w:highlight w:val="none"/>
        </w:rPr>
        <w:t>质疑函</w:t>
      </w:r>
    </w:p>
    <w:p w14:paraId="4EC04CD7">
      <w:pPr>
        <w:numPr>
          <w:ilvl w:val="0"/>
          <w:numId w:val="102"/>
        </w:numPr>
        <w:ind w:firstLineChars="0"/>
        <w:rPr>
          <w:rFonts w:ascii="宋体" w:hAnsi="宋体" w:eastAsia="宋体" w:cs="宋体"/>
          <w:color w:val="auto"/>
          <w:highlight w:val="none"/>
        </w:rPr>
      </w:pPr>
      <w:r>
        <w:rPr>
          <w:rFonts w:hint="eastAsia" w:ascii="宋体" w:hAnsi="宋体" w:eastAsia="宋体" w:cs="宋体"/>
          <w:color w:val="auto"/>
          <w:highlight w:val="none"/>
        </w:rPr>
        <w:t>质疑供应商基本信息</w:t>
      </w:r>
    </w:p>
    <w:p w14:paraId="4250A614">
      <w:pPr>
        <w:ind w:firstLine="420"/>
        <w:rPr>
          <w:rFonts w:ascii="宋体" w:hAnsi="宋体" w:eastAsia="宋体" w:cs="宋体"/>
          <w:color w:val="auto"/>
          <w:highlight w:val="none"/>
        </w:rPr>
      </w:pPr>
      <w:r>
        <w:rPr>
          <w:rFonts w:hint="eastAsia" w:ascii="宋体" w:hAnsi="宋体" w:eastAsia="宋体" w:cs="宋体"/>
          <w:color w:val="auto"/>
          <w:highlight w:val="none"/>
        </w:rPr>
        <w:t>质疑供应商：</w:t>
      </w:r>
    </w:p>
    <w:p w14:paraId="2B001C2B">
      <w:pPr>
        <w:ind w:firstLine="420"/>
        <w:rPr>
          <w:rFonts w:ascii="宋体" w:hAnsi="宋体" w:eastAsia="宋体" w:cs="宋体"/>
          <w:color w:val="auto"/>
          <w:highlight w:val="non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single"/>
        </w:rPr>
        <w:t xml:space="preserve">              </w:t>
      </w:r>
    </w:p>
    <w:p w14:paraId="3E455B5D">
      <w:pPr>
        <w:ind w:firstLine="420"/>
        <w:rPr>
          <w:rFonts w:ascii="宋体" w:hAnsi="宋体" w:eastAsia="宋体" w:cs="宋体"/>
          <w:color w:val="auto"/>
          <w:highlight w:val="none"/>
        </w:rPr>
      </w:pPr>
      <w:r>
        <w:rPr>
          <w:rFonts w:hint="eastAsia" w:ascii="宋体" w:hAnsi="宋体" w:eastAsia="宋体" w:cs="宋体"/>
          <w:color w:val="auto"/>
          <w:highlight w:val="none"/>
        </w:rPr>
        <w:t>联系：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p>
    <w:p w14:paraId="05CECC0A">
      <w:pPr>
        <w:ind w:firstLine="420"/>
        <w:rPr>
          <w:rFonts w:ascii="宋体" w:hAnsi="宋体" w:eastAsia="宋体" w:cs="宋体"/>
          <w:color w:val="auto"/>
          <w:highlight w:val="none"/>
        </w:rPr>
      </w:pPr>
      <w:r>
        <w:rPr>
          <w:rFonts w:hint="eastAsia" w:ascii="宋体" w:hAnsi="宋体" w:eastAsia="宋体" w:cs="宋体"/>
          <w:color w:val="auto"/>
          <w:highlight w:val="none"/>
        </w:rPr>
        <w:t>授权代表：</w:t>
      </w:r>
      <w:r>
        <w:rPr>
          <w:rFonts w:hint="eastAsia" w:ascii="宋体" w:hAnsi="宋体" w:eastAsia="宋体" w:cs="宋体"/>
          <w:color w:val="auto"/>
          <w:highlight w:val="none"/>
          <w:u w:val="single"/>
        </w:rPr>
        <w:t xml:space="preserve">              </w:t>
      </w:r>
    </w:p>
    <w:p w14:paraId="69765985">
      <w:pPr>
        <w:ind w:firstLine="420"/>
        <w:rPr>
          <w:rFonts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p>
    <w:p w14:paraId="7C5544DD">
      <w:pPr>
        <w:ind w:firstLine="420"/>
        <w:rPr>
          <w:rFonts w:ascii="宋体" w:hAnsi="宋体" w:eastAsia="宋体" w:cs="宋体"/>
          <w:color w:val="auto"/>
          <w:highlight w:val="non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single"/>
        </w:rPr>
        <w:t xml:space="preserve">              </w:t>
      </w:r>
    </w:p>
    <w:p w14:paraId="6E3FD4A8">
      <w:pPr>
        <w:numPr>
          <w:ilvl w:val="0"/>
          <w:numId w:val="102"/>
        </w:numPr>
        <w:ind w:firstLineChars="0"/>
        <w:rPr>
          <w:rFonts w:ascii="宋体" w:hAnsi="宋体" w:eastAsia="宋体" w:cs="宋体"/>
          <w:color w:val="auto"/>
          <w:highlight w:val="none"/>
        </w:rPr>
      </w:pPr>
      <w:r>
        <w:rPr>
          <w:rFonts w:hint="eastAsia" w:ascii="宋体" w:hAnsi="宋体" w:eastAsia="宋体" w:cs="宋体"/>
          <w:color w:val="auto"/>
          <w:highlight w:val="none"/>
        </w:rPr>
        <w:t>质疑项目基本情况</w:t>
      </w:r>
    </w:p>
    <w:p w14:paraId="21CE3355">
      <w:pPr>
        <w:ind w:firstLine="420"/>
        <w:rPr>
          <w:rFonts w:ascii="宋体" w:hAnsi="宋体" w:eastAsia="宋体" w:cs="宋体"/>
          <w:color w:val="auto"/>
          <w:highlight w:val="none"/>
        </w:rPr>
      </w:pPr>
      <w:r>
        <w:rPr>
          <w:rFonts w:hint="eastAsia" w:ascii="宋体" w:hAnsi="宋体" w:eastAsia="宋体" w:cs="宋体"/>
          <w:color w:val="auto"/>
          <w:highlight w:val="none"/>
        </w:rPr>
        <w:t>质疑项目的名称：</w:t>
      </w:r>
      <w:r>
        <w:rPr>
          <w:rFonts w:hint="eastAsia" w:ascii="宋体" w:hAnsi="宋体" w:eastAsia="宋体" w:cs="宋体"/>
          <w:color w:val="auto"/>
          <w:highlight w:val="none"/>
          <w:u w:val="single"/>
        </w:rPr>
        <w:t xml:space="preserve">              </w:t>
      </w:r>
    </w:p>
    <w:p w14:paraId="7E9418EB">
      <w:pPr>
        <w:ind w:firstLine="420"/>
        <w:rPr>
          <w:rFonts w:ascii="宋体" w:hAnsi="宋体" w:eastAsia="宋体" w:cs="宋体"/>
          <w:color w:val="auto"/>
          <w:highlight w:val="none"/>
        </w:rPr>
      </w:pPr>
      <w:r>
        <w:rPr>
          <w:rFonts w:hint="eastAsia" w:ascii="宋体" w:hAnsi="宋体" w:eastAsia="宋体" w:cs="宋体"/>
          <w:color w:val="auto"/>
          <w:highlight w:val="none"/>
        </w:rPr>
        <w:t>质疑项目的编号：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包号：</w:t>
      </w:r>
      <w:r>
        <w:rPr>
          <w:rFonts w:hint="eastAsia" w:ascii="宋体" w:hAnsi="宋体" w:eastAsia="宋体" w:cs="宋体"/>
          <w:color w:val="auto"/>
          <w:highlight w:val="none"/>
          <w:u w:val="single"/>
        </w:rPr>
        <w:t xml:space="preserve">              </w:t>
      </w:r>
    </w:p>
    <w:p w14:paraId="128CF5CC">
      <w:pPr>
        <w:ind w:firstLine="420"/>
        <w:rPr>
          <w:rFonts w:ascii="宋体" w:hAnsi="宋体" w:eastAsia="宋体" w:cs="宋体"/>
          <w:color w:val="auto"/>
          <w:highlight w:val="none"/>
        </w:rPr>
      </w:pPr>
      <w:r>
        <w:rPr>
          <w:rFonts w:hint="eastAsia" w:ascii="宋体" w:hAnsi="宋体" w:eastAsia="宋体" w:cs="宋体"/>
          <w:color w:val="auto"/>
          <w:highlight w:val="none"/>
        </w:rPr>
        <w:t>采购人名称：</w:t>
      </w:r>
      <w:r>
        <w:rPr>
          <w:rFonts w:hint="eastAsia" w:ascii="宋体" w:hAnsi="宋体" w:eastAsia="宋体" w:cs="宋体"/>
          <w:color w:val="auto"/>
          <w:highlight w:val="none"/>
          <w:u w:val="single"/>
        </w:rPr>
        <w:t xml:space="preserve">              </w:t>
      </w:r>
    </w:p>
    <w:p w14:paraId="44BE417D">
      <w:pPr>
        <w:ind w:firstLine="420"/>
        <w:rPr>
          <w:rFonts w:ascii="宋体" w:hAnsi="宋体" w:eastAsia="宋体" w:cs="宋体"/>
          <w:color w:val="auto"/>
          <w:highlight w:val="none"/>
        </w:rPr>
      </w:pPr>
      <w:r>
        <w:rPr>
          <w:rFonts w:hint="eastAsia" w:ascii="宋体" w:hAnsi="宋体" w:eastAsia="宋体" w:cs="宋体"/>
          <w:color w:val="auto"/>
          <w:highlight w:val="none"/>
        </w:rPr>
        <w:t>采购文件获取日期：</w:t>
      </w:r>
      <w:r>
        <w:rPr>
          <w:rFonts w:hint="eastAsia" w:ascii="宋体" w:hAnsi="宋体" w:eastAsia="宋体" w:cs="宋体"/>
          <w:color w:val="auto"/>
          <w:highlight w:val="none"/>
          <w:u w:val="single"/>
        </w:rPr>
        <w:t xml:space="preserve">              </w:t>
      </w:r>
    </w:p>
    <w:p w14:paraId="51E342F5">
      <w:pPr>
        <w:numPr>
          <w:ilvl w:val="0"/>
          <w:numId w:val="102"/>
        </w:numPr>
        <w:ind w:firstLineChars="0"/>
        <w:rPr>
          <w:rFonts w:ascii="宋体" w:hAnsi="宋体" w:eastAsia="宋体" w:cs="宋体"/>
          <w:color w:val="auto"/>
          <w:highlight w:val="none"/>
        </w:rPr>
      </w:pPr>
      <w:r>
        <w:rPr>
          <w:rFonts w:hint="eastAsia" w:ascii="宋体" w:hAnsi="宋体" w:eastAsia="宋体" w:cs="宋体"/>
          <w:color w:val="auto"/>
          <w:highlight w:val="none"/>
        </w:rPr>
        <w:t>质疑事项具体内容</w:t>
      </w:r>
    </w:p>
    <w:p w14:paraId="168C9616">
      <w:pPr>
        <w:ind w:firstLine="420"/>
        <w:rPr>
          <w:rFonts w:ascii="宋体" w:hAnsi="宋体" w:eastAsia="宋体" w:cs="宋体"/>
          <w:color w:val="auto"/>
          <w:highlight w:val="none"/>
        </w:rPr>
      </w:pPr>
      <w:r>
        <w:rPr>
          <w:rFonts w:hint="eastAsia" w:ascii="宋体" w:hAnsi="宋体" w:eastAsia="宋体" w:cs="宋体"/>
          <w:color w:val="auto"/>
          <w:highlight w:val="none"/>
        </w:rPr>
        <w:t>质疑事项1：</w:t>
      </w:r>
      <w:r>
        <w:rPr>
          <w:rFonts w:hint="eastAsia" w:ascii="宋体" w:hAnsi="宋体" w:eastAsia="宋体" w:cs="宋体"/>
          <w:color w:val="auto"/>
          <w:highlight w:val="none"/>
          <w:u w:val="single"/>
        </w:rPr>
        <w:t xml:space="preserve">              </w:t>
      </w:r>
    </w:p>
    <w:p w14:paraId="2A667EBE">
      <w:pPr>
        <w:ind w:firstLine="420"/>
        <w:rPr>
          <w:rFonts w:ascii="宋体" w:hAnsi="宋体" w:eastAsia="宋体" w:cs="宋体"/>
          <w:color w:val="auto"/>
          <w:highlight w:val="none"/>
        </w:rPr>
      </w:pPr>
      <w:r>
        <w:rPr>
          <w:rFonts w:hint="eastAsia" w:ascii="宋体" w:hAnsi="宋体" w:eastAsia="宋体" w:cs="宋体"/>
          <w:color w:val="auto"/>
          <w:highlight w:val="none"/>
        </w:rPr>
        <w:t>事实依据：</w:t>
      </w:r>
      <w:r>
        <w:rPr>
          <w:rFonts w:hint="eastAsia" w:ascii="宋体" w:hAnsi="宋体" w:eastAsia="宋体" w:cs="宋体"/>
          <w:color w:val="auto"/>
          <w:highlight w:val="none"/>
          <w:u w:val="single"/>
        </w:rPr>
        <w:t xml:space="preserve">              </w:t>
      </w:r>
    </w:p>
    <w:p w14:paraId="39191411">
      <w:pPr>
        <w:ind w:firstLine="420"/>
        <w:rPr>
          <w:rFonts w:ascii="宋体" w:hAnsi="宋体" w:eastAsia="宋体" w:cs="宋体"/>
          <w:color w:val="auto"/>
          <w:highlight w:val="none"/>
        </w:rPr>
      </w:pPr>
      <w:r>
        <w:rPr>
          <w:rFonts w:hint="eastAsia" w:ascii="宋体" w:hAnsi="宋体" w:eastAsia="宋体" w:cs="宋体"/>
          <w:color w:val="auto"/>
          <w:highlight w:val="none"/>
        </w:rPr>
        <w:t>法律依据：</w:t>
      </w:r>
      <w:r>
        <w:rPr>
          <w:rFonts w:hint="eastAsia" w:ascii="宋体" w:hAnsi="宋体" w:eastAsia="宋体" w:cs="宋体"/>
          <w:color w:val="auto"/>
          <w:highlight w:val="none"/>
          <w:u w:val="single"/>
        </w:rPr>
        <w:t xml:space="preserve">              </w:t>
      </w:r>
    </w:p>
    <w:p w14:paraId="1223B03D">
      <w:pPr>
        <w:ind w:firstLine="420"/>
        <w:rPr>
          <w:rFonts w:ascii="宋体" w:hAnsi="宋体" w:eastAsia="宋体" w:cs="宋体"/>
          <w:color w:val="auto"/>
          <w:highlight w:val="none"/>
        </w:rPr>
      </w:pPr>
      <w:r>
        <w:rPr>
          <w:rFonts w:hint="eastAsia" w:ascii="宋体" w:hAnsi="宋体" w:eastAsia="宋体" w:cs="宋体"/>
          <w:color w:val="auto"/>
          <w:highlight w:val="none"/>
        </w:rPr>
        <w:t>质疑事项2：</w:t>
      </w:r>
      <w:r>
        <w:rPr>
          <w:rFonts w:hint="eastAsia" w:ascii="宋体" w:hAnsi="宋体" w:eastAsia="宋体" w:cs="宋体"/>
          <w:color w:val="auto"/>
          <w:highlight w:val="none"/>
          <w:u w:val="single"/>
        </w:rPr>
        <w:t xml:space="preserve">              </w:t>
      </w:r>
    </w:p>
    <w:p w14:paraId="7E2CC263">
      <w:pPr>
        <w:ind w:firstLine="420"/>
        <w:rPr>
          <w:rFonts w:ascii="宋体" w:hAnsi="宋体" w:eastAsia="宋体" w:cs="宋体"/>
          <w:color w:val="auto"/>
          <w:highlight w:val="none"/>
        </w:rPr>
      </w:pPr>
      <w:r>
        <w:rPr>
          <w:rFonts w:hint="eastAsia" w:ascii="宋体" w:hAnsi="宋体" w:eastAsia="宋体" w:cs="宋体"/>
          <w:color w:val="auto"/>
          <w:highlight w:val="none"/>
        </w:rPr>
        <w:t>……</w:t>
      </w:r>
    </w:p>
    <w:p w14:paraId="162A52F1">
      <w:pPr>
        <w:numPr>
          <w:ilvl w:val="0"/>
          <w:numId w:val="102"/>
        </w:numPr>
        <w:ind w:firstLineChars="0"/>
        <w:rPr>
          <w:rFonts w:ascii="宋体" w:hAnsi="宋体" w:eastAsia="宋体" w:cs="宋体"/>
          <w:color w:val="auto"/>
          <w:highlight w:val="none"/>
        </w:rPr>
      </w:pPr>
      <w:r>
        <w:rPr>
          <w:rFonts w:hint="eastAsia" w:ascii="宋体" w:hAnsi="宋体" w:eastAsia="宋体" w:cs="宋体"/>
          <w:color w:val="auto"/>
          <w:highlight w:val="none"/>
        </w:rPr>
        <w:t>与质疑事项相关的质疑请求</w:t>
      </w:r>
    </w:p>
    <w:p w14:paraId="70BCAE81">
      <w:pPr>
        <w:ind w:firstLine="420"/>
        <w:rPr>
          <w:rFonts w:ascii="宋体" w:hAnsi="宋体" w:eastAsia="宋体" w:cs="宋体"/>
          <w:color w:val="auto"/>
          <w:highlight w:val="none"/>
        </w:rPr>
      </w:pPr>
      <w:r>
        <w:rPr>
          <w:rFonts w:hint="eastAsia" w:ascii="宋体" w:hAnsi="宋体" w:eastAsia="宋体" w:cs="宋体"/>
          <w:color w:val="auto"/>
          <w:highlight w:val="none"/>
        </w:rPr>
        <w:t>请求：</w:t>
      </w:r>
      <w:r>
        <w:rPr>
          <w:rFonts w:hint="eastAsia" w:ascii="宋体" w:hAnsi="宋体" w:eastAsia="宋体" w:cs="宋体"/>
          <w:color w:val="auto"/>
          <w:highlight w:val="none"/>
          <w:u w:val="single"/>
        </w:rPr>
        <w:t xml:space="preserve">              </w:t>
      </w:r>
    </w:p>
    <w:p w14:paraId="117F8B98">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签字(签章)：</w:t>
      </w:r>
      <w:r>
        <w:rPr>
          <w:rFonts w:hint="eastAsia" w:ascii="宋体" w:hAnsi="宋体" w:eastAsia="宋体" w:cs="宋体"/>
          <w:color w:val="auto"/>
          <w:highlight w:val="none"/>
          <w:u w:val="single"/>
        </w:rPr>
        <w:t xml:space="preserve">               </w:t>
      </w:r>
    </w:p>
    <w:p w14:paraId="651AFC17">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公章：</w:t>
      </w:r>
      <w:r>
        <w:rPr>
          <w:rFonts w:hint="eastAsia" w:ascii="宋体" w:hAnsi="宋体" w:eastAsia="宋体" w:cs="宋体"/>
          <w:color w:val="auto"/>
          <w:highlight w:val="none"/>
          <w:u w:val="single"/>
        </w:rPr>
        <w:t xml:space="preserve">               </w:t>
      </w:r>
    </w:p>
    <w:p w14:paraId="5745EF32">
      <w:pPr>
        <w:ind w:firstLine="420"/>
        <w:jc w:val="right"/>
        <w:rPr>
          <w:rFonts w:ascii="宋体" w:hAnsi="宋体" w:eastAsia="宋体" w:cs="宋体"/>
          <w:color w:val="auto"/>
          <w:highlight w:val="none"/>
        </w:rPr>
      </w:pPr>
      <w:r>
        <w:rPr>
          <w:rFonts w:hint="eastAsia" w:ascii="宋体" w:hAnsi="宋体" w:eastAsia="宋体" w:cs="宋体"/>
          <w:color w:val="auto"/>
          <w:highlight w:val="none"/>
        </w:rPr>
        <w:t>日期： 年 月 日</w:t>
      </w:r>
    </w:p>
    <w:p w14:paraId="30F64022">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72073290">
      <w:pPr>
        <w:ind w:firstLine="420"/>
        <w:rPr>
          <w:rFonts w:ascii="宋体" w:hAnsi="宋体" w:eastAsia="宋体" w:cs="宋体"/>
          <w:color w:val="auto"/>
          <w:highlight w:val="none"/>
        </w:rPr>
      </w:pPr>
      <w:r>
        <w:rPr>
          <w:rFonts w:hint="eastAsia" w:ascii="宋体" w:hAnsi="宋体" w:eastAsia="宋体" w:cs="宋体"/>
          <w:color w:val="auto"/>
          <w:highlight w:val="none"/>
        </w:rPr>
        <w:t>质疑函制作说明：</w:t>
      </w:r>
    </w:p>
    <w:p w14:paraId="192BB2D4">
      <w:pPr>
        <w:numPr>
          <w:ilvl w:val="0"/>
          <w:numId w:val="103"/>
        </w:numPr>
        <w:ind w:firstLine="420"/>
        <w:rPr>
          <w:rFonts w:ascii="宋体" w:hAnsi="宋体" w:eastAsia="宋体" w:cs="宋体"/>
          <w:color w:val="auto"/>
          <w:highlight w:val="none"/>
        </w:rPr>
      </w:pPr>
      <w:r>
        <w:rPr>
          <w:rFonts w:hint="eastAsia" w:ascii="宋体" w:hAnsi="宋体" w:eastAsia="宋体" w:cs="宋体"/>
          <w:color w:val="auto"/>
          <w:highlight w:val="none"/>
        </w:rPr>
        <w:t>供应商提出质疑时，应提交质疑函和必要的证明材料。</w:t>
      </w:r>
    </w:p>
    <w:p w14:paraId="3C7833E0">
      <w:pPr>
        <w:numPr>
          <w:ilvl w:val="0"/>
          <w:numId w:val="103"/>
        </w:numPr>
        <w:ind w:firstLine="420"/>
        <w:rPr>
          <w:rFonts w:ascii="宋体" w:hAnsi="宋体" w:eastAsia="宋体" w:cs="宋体"/>
          <w:color w:val="auto"/>
          <w:highlight w:val="none"/>
        </w:rPr>
      </w:pPr>
      <w:r>
        <w:rPr>
          <w:rFonts w:hint="eastAsia" w:ascii="宋体" w:hAnsi="宋体" w:eastAsia="宋体" w:cs="宋体"/>
          <w:color w:val="auto"/>
          <w:highlight w:val="none"/>
        </w:rPr>
        <w:t>质疑供应商若委托代理人进行质疑的，质疑函应按要求列明“授权代表”的有关内容，并在附件中提交由质疑供应商签署 的授权委托书。授权委托书应载明代理人的姓名或者名称、代理事项、具体权限、期限和相关事项。</w:t>
      </w:r>
    </w:p>
    <w:p w14:paraId="6A6AEF70">
      <w:pPr>
        <w:numPr>
          <w:ilvl w:val="0"/>
          <w:numId w:val="103"/>
        </w:numPr>
        <w:ind w:firstLine="420"/>
        <w:rPr>
          <w:rFonts w:ascii="宋体" w:hAnsi="宋体" w:eastAsia="宋体" w:cs="宋体"/>
          <w:color w:val="auto"/>
          <w:highlight w:val="none"/>
        </w:rPr>
      </w:pPr>
      <w:r>
        <w:rPr>
          <w:rFonts w:hint="eastAsia" w:ascii="宋体" w:hAnsi="宋体" w:eastAsia="宋体" w:cs="宋体"/>
          <w:color w:val="auto"/>
          <w:highlight w:val="none"/>
        </w:rPr>
        <w:t>质疑供应商若对项目的某一分包进行质疑，质疑函中应列明具体采购包号。</w:t>
      </w:r>
    </w:p>
    <w:p w14:paraId="23709E70">
      <w:pPr>
        <w:numPr>
          <w:ilvl w:val="0"/>
          <w:numId w:val="103"/>
        </w:numPr>
        <w:ind w:firstLine="420"/>
        <w:rPr>
          <w:rFonts w:ascii="宋体" w:hAnsi="宋体" w:eastAsia="宋体" w:cs="宋体"/>
          <w:color w:val="auto"/>
          <w:highlight w:val="none"/>
        </w:rPr>
      </w:pPr>
      <w:r>
        <w:rPr>
          <w:rFonts w:hint="eastAsia" w:ascii="宋体" w:hAnsi="宋体" w:eastAsia="宋体" w:cs="宋体"/>
          <w:color w:val="auto"/>
          <w:highlight w:val="none"/>
        </w:rPr>
        <w:t>质疑函的质疑事项应具体、明确，并有必要的事实依据和法律依据。</w:t>
      </w:r>
    </w:p>
    <w:p w14:paraId="327B071B">
      <w:pPr>
        <w:numPr>
          <w:ilvl w:val="0"/>
          <w:numId w:val="103"/>
        </w:numPr>
        <w:ind w:firstLine="420"/>
        <w:rPr>
          <w:rFonts w:ascii="宋体" w:hAnsi="宋体" w:eastAsia="宋体" w:cs="宋体"/>
          <w:color w:val="auto"/>
          <w:highlight w:val="none"/>
        </w:rPr>
      </w:pPr>
      <w:r>
        <w:rPr>
          <w:rFonts w:hint="eastAsia" w:ascii="宋体" w:hAnsi="宋体" w:eastAsia="宋体" w:cs="宋体"/>
          <w:color w:val="auto"/>
          <w:highlight w:val="none"/>
        </w:rPr>
        <w:t>质疑函的质疑请求应与质疑事项相关。</w:t>
      </w:r>
    </w:p>
    <w:p w14:paraId="34CC572C">
      <w:pPr>
        <w:numPr>
          <w:ilvl w:val="0"/>
          <w:numId w:val="103"/>
        </w:numPr>
        <w:ind w:firstLine="420"/>
        <w:rPr>
          <w:rFonts w:ascii="宋体" w:hAnsi="宋体" w:eastAsia="宋体" w:cs="宋体"/>
          <w:color w:val="auto"/>
          <w:highlight w:val="none"/>
        </w:rPr>
      </w:pPr>
      <w:r>
        <w:rPr>
          <w:rFonts w:hint="eastAsia" w:ascii="宋体" w:hAnsi="宋体" w:eastAsia="宋体" w:cs="宋体"/>
          <w:color w:val="auto"/>
          <w:highlight w:val="none"/>
        </w:rPr>
        <w:t>质疑供应商为自然人的，质疑函应由本人签字；质疑供应商为法人或者其他组织的，质疑函应由法定代表人、主要负责人，或者其授权代表签字或者盖章，并加盖公章。</w:t>
      </w:r>
    </w:p>
    <w:p w14:paraId="1E390DF3">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0DD8EA63">
      <w:pPr>
        <w:ind w:firstLine="420"/>
        <w:rPr>
          <w:rFonts w:ascii="宋体" w:hAnsi="宋体" w:eastAsia="宋体" w:cs="宋体"/>
          <w:color w:val="auto"/>
          <w:highlight w:val="none"/>
        </w:rPr>
      </w:pPr>
      <w:r>
        <w:rPr>
          <w:rFonts w:hint="eastAsia" w:ascii="宋体" w:hAnsi="宋体" w:eastAsia="宋体" w:cs="宋体"/>
          <w:color w:val="auto"/>
          <w:highlight w:val="none"/>
        </w:rPr>
        <w:t>投诉书</w:t>
      </w:r>
    </w:p>
    <w:p w14:paraId="55A499E7">
      <w:pPr>
        <w:numPr>
          <w:ilvl w:val="0"/>
          <w:numId w:val="104"/>
        </w:numPr>
        <w:ind w:firstLineChars="0"/>
        <w:rPr>
          <w:rFonts w:ascii="宋体" w:hAnsi="宋体" w:eastAsia="宋体" w:cs="宋体"/>
          <w:color w:val="auto"/>
          <w:highlight w:val="none"/>
        </w:rPr>
      </w:pPr>
      <w:r>
        <w:rPr>
          <w:rFonts w:hint="eastAsia" w:ascii="宋体" w:hAnsi="宋体" w:eastAsia="宋体" w:cs="宋体"/>
          <w:color w:val="auto"/>
          <w:highlight w:val="none"/>
        </w:rPr>
        <w:t>投诉相关主体基本情况</w:t>
      </w:r>
    </w:p>
    <w:p w14:paraId="26B106C4">
      <w:pPr>
        <w:ind w:firstLine="420"/>
        <w:rPr>
          <w:rFonts w:ascii="宋体" w:hAnsi="宋体" w:eastAsia="宋体" w:cs="宋体"/>
          <w:color w:val="auto"/>
          <w:highlight w:val="none"/>
        </w:rPr>
      </w:pPr>
      <w:r>
        <w:rPr>
          <w:rFonts w:hint="eastAsia" w:ascii="宋体" w:hAnsi="宋体" w:eastAsia="宋体" w:cs="宋体"/>
          <w:color w:val="auto"/>
          <w:highlight w:val="none"/>
        </w:rPr>
        <w:t>投诉人：</w:t>
      </w:r>
      <w:r>
        <w:rPr>
          <w:rFonts w:hint="eastAsia" w:ascii="宋体" w:hAnsi="宋体" w:eastAsia="宋体" w:cs="宋体"/>
          <w:color w:val="auto"/>
          <w:highlight w:val="none"/>
          <w:u w:val="single"/>
        </w:rPr>
        <w:t xml:space="preserve">              </w:t>
      </w:r>
    </w:p>
    <w:p w14:paraId="705D4A7E">
      <w:pPr>
        <w:ind w:firstLine="420"/>
        <w:rPr>
          <w:rFonts w:ascii="宋体" w:hAnsi="宋体" w:eastAsia="宋体" w:cs="宋体"/>
          <w:color w:val="auto"/>
          <w:highlight w:val="none"/>
        </w:rPr>
      </w:pPr>
      <w:r>
        <w:rPr>
          <w:rFonts w:hint="eastAsia" w:ascii="宋体" w:hAnsi="宋体" w:eastAsia="宋体" w:cs="宋体"/>
          <w:color w:val="auto"/>
          <w:highlight w:val="none"/>
        </w:rPr>
        <w:t>地 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single"/>
        </w:rPr>
        <w:t xml:space="preserve">              </w:t>
      </w:r>
    </w:p>
    <w:p w14:paraId="45FFB3F1">
      <w:pPr>
        <w:ind w:firstLine="420"/>
        <w:rPr>
          <w:rFonts w:ascii="宋体" w:hAnsi="宋体" w:eastAsia="宋体" w:cs="宋体"/>
          <w:color w:val="auto"/>
          <w:highlight w:val="none"/>
        </w:rPr>
      </w:pPr>
      <w:r>
        <w:rPr>
          <w:rFonts w:hint="eastAsia" w:ascii="宋体" w:hAnsi="宋体" w:eastAsia="宋体" w:cs="宋体"/>
          <w:color w:val="auto"/>
          <w:highlight w:val="none"/>
        </w:rPr>
        <w:t>法定代表人/主要负责人：</w:t>
      </w:r>
      <w:r>
        <w:rPr>
          <w:rFonts w:hint="eastAsia" w:ascii="宋体" w:hAnsi="宋体" w:eastAsia="宋体" w:cs="宋体"/>
          <w:color w:val="auto"/>
          <w:highlight w:val="none"/>
          <w:u w:val="single"/>
        </w:rPr>
        <w:t xml:space="preserve">              </w:t>
      </w:r>
    </w:p>
    <w:p w14:paraId="7DA6FB3D">
      <w:pPr>
        <w:ind w:firstLine="420"/>
        <w:rPr>
          <w:rFonts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p>
    <w:p w14:paraId="0A01596F">
      <w:pPr>
        <w:ind w:firstLine="420"/>
        <w:rPr>
          <w:rFonts w:ascii="宋体" w:hAnsi="宋体" w:eastAsia="宋体" w:cs="宋体"/>
          <w:color w:val="auto"/>
          <w:highlight w:val="none"/>
        </w:rPr>
      </w:pPr>
      <w:r>
        <w:rPr>
          <w:rFonts w:hint="eastAsia" w:ascii="宋体" w:hAnsi="宋体" w:eastAsia="宋体" w:cs="宋体"/>
          <w:color w:val="auto"/>
          <w:highlight w:val="none"/>
        </w:rPr>
        <w:t>授权代表：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p>
    <w:p w14:paraId="70D0BDFB">
      <w:pPr>
        <w:ind w:firstLine="420"/>
        <w:rPr>
          <w:rFonts w:ascii="宋体" w:hAnsi="宋体" w:eastAsia="宋体" w:cs="宋体"/>
          <w:color w:val="auto"/>
          <w:highlight w:val="none"/>
        </w:rPr>
      </w:pPr>
      <w:r>
        <w:rPr>
          <w:rFonts w:hint="eastAsia" w:ascii="宋体" w:hAnsi="宋体" w:eastAsia="宋体" w:cs="宋体"/>
          <w:color w:val="auto"/>
          <w:highlight w:val="none"/>
        </w:rPr>
        <w:t>地 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single"/>
        </w:rPr>
        <w:t xml:space="preserve">              </w:t>
      </w:r>
    </w:p>
    <w:p w14:paraId="13152B0A">
      <w:pPr>
        <w:ind w:firstLine="420"/>
        <w:rPr>
          <w:rFonts w:ascii="宋体" w:hAnsi="宋体" w:eastAsia="宋体" w:cs="宋体"/>
          <w:color w:val="auto"/>
          <w:highlight w:val="none"/>
        </w:rPr>
      </w:pPr>
      <w:r>
        <w:rPr>
          <w:rFonts w:hint="eastAsia" w:ascii="宋体" w:hAnsi="宋体" w:eastAsia="宋体" w:cs="宋体"/>
          <w:color w:val="auto"/>
          <w:highlight w:val="none"/>
        </w:rPr>
        <w:t>被投诉人1：</w:t>
      </w:r>
      <w:r>
        <w:rPr>
          <w:rFonts w:hint="eastAsia" w:ascii="宋体" w:hAnsi="宋体" w:eastAsia="宋体" w:cs="宋体"/>
          <w:color w:val="auto"/>
          <w:highlight w:val="none"/>
          <w:u w:val="single"/>
        </w:rPr>
        <w:t xml:space="preserve">              </w:t>
      </w:r>
    </w:p>
    <w:p w14:paraId="2E20E4FE">
      <w:pPr>
        <w:ind w:firstLine="420"/>
        <w:rPr>
          <w:rFonts w:ascii="宋体" w:hAnsi="宋体" w:eastAsia="宋体" w:cs="宋体"/>
          <w:color w:val="auto"/>
          <w:highlight w:val="non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single"/>
        </w:rPr>
        <w:t xml:space="preserve">              </w:t>
      </w:r>
    </w:p>
    <w:p w14:paraId="3EFDAD41">
      <w:pPr>
        <w:ind w:firstLine="420"/>
        <w:rPr>
          <w:rFonts w:ascii="宋体" w:hAnsi="宋体" w:eastAsia="宋体" w:cs="宋体"/>
          <w:color w:val="auto"/>
          <w:highlight w:val="none"/>
        </w:rPr>
      </w:pPr>
      <w:r>
        <w:rPr>
          <w:rFonts w:hint="eastAsia" w:ascii="宋体" w:hAnsi="宋体" w:eastAsia="宋体" w:cs="宋体"/>
          <w:color w:val="auto"/>
          <w:highlight w:val="none"/>
        </w:rPr>
        <w:t>联系人：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p>
    <w:p w14:paraId="24EC6D4F">
      <w:pPr>
        <w:ind w:firstLine="420"/>
        <w:rPr>
          <w:rFonts w:ascii="宋体" w:hAnsi="宋体" w:eastAsia="宋体" w:cs="宋体"/>
          <w:color w:val="auto"/>
          <w:highlight w:val="none"/>
        </w:rPr>
      </w:pPr>
      <w:r>
        <w:rPr>
          <w:rFonts w:hint="eastAsia" w:ascii="宋体" w:hAnsi="宋体" w:eastAsia="宋体" w:cs="宋体"/>
          <w:color w:val="auto"/>
          <w:highlight w:val="none"/>
        </w:rPr>
        <w:t>被投诉人2：</w:t>
      </w:r>
      <w:r>
        <w:rPr>
          <w:rFonts w:hint="eastAsia" w:ascii="宋体" w:hAnsi="宋体" w:eastAsia="宋体" w:cs="宋体"/>
          <w:color w:val="auto"/>
          <w:highlight w:val="none"/>
          <w:u w:val="single"/>
        </w:rPr>
        <w:t xml:space="preserve">              </w:t>
      </w:r>
    </w:p>
    <w:p w14:paraId="1D2A293F">
      <w:pPr>
        <w:ind w:firstLine="420"/>
        <w:rPr>
          <w:rFonts w:ascii="宋体" w:hAnsi="宋体" w:eastAsia="宋体" w:cs="宋体"/>
          <w:color w:val="auto"/>
          <w:highlight w:val="none"/>
        </w:rPr>
      </w:pPr>
      <w:r>
        <w:rPr>
          <w:rFonts w:hint="eastAsia" w:ascii="宋体" w:hAnsi="宋体" w:eastAsia="宋体" w:cs="宋体"/>
          <w:color w:val="auto"/>
          <w:highlight w:val="none"/>
        </w:rPr>
        <w:t>……</w:t>
      </w:r>
    </w:p>
    <w:p w14:paraId="757D1C8B">
      <w:pPr>
        <w:ind w:firstLine="420"/>
        <w:rPr>
          <w:rFonts w:ascii="宋体" w:hAnsi="宋体" w:eastAsia="宋体" w:cs="宋体"/>
          <w:color w:val="auto"/>
          <w:highlight w:val="none"/>
        </w:rPr>
      </w:pPr>
      <w:r>
        <w:rPr>
          <w:rFonts w:hint="eastAsia" w:ascii="宋体" w:hAnsi="宋体" w:eastAsia="宋体" w:cs="宋体"/>
          <w:color w:val="auto"/>
          <w:highlight w:val="none"/>
        </w:rPr>
        <w:t>相关供应商：</w:t>
      </w:r>
      <w:r>
        <w:rPr>
          <w:rFonts w:hint="eastAsia" w:ascii="宋体" w:hAnsi="宋体" w:eastAsia="宋体" w:cs="宋体"/>
          <w:color w:val="auto"/>
          <w:highlight w:val="none"/>
          <w:u w:val="single"/>
        </w:rPr>
        <w:t xml:space="preserve">              </w:t>
      </w:r>
    </w:p>
    <w:p w14:paraId="5BBCE559">
      <w:pPr>
        <w:ind w:firstLine="420"/>
        <w:rPr>
          <w:rFonts w:ascii="宋体" w:hAnsi="宋体" w:eastAsia="宋体" w:cs="宋体"/>
          <w:color w:val="auto"/>
          <w:highlight w:val="non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single"/>
        </w:rPr>
        <w:t xml:space="preserve">              </w:t>
      </w:r>
    </w:p>
    <w:p w14:paraId="78B7740D">
      <w:pPr>
        <w:ind w:firstLine="420"/>
        <w:rPr>
          <w:rFonts w:ascii="宋体" w:hAnsi="宋体" w:eastAsia="宋体" w:cs="宋体"/>
          <w:color w:val="auto"/>
          <w:highlight w:val="none"/>
        </w:rPr>
      </w:pPr>
      <w:r>
        <w:rPr>
          <w:rFonts w:hint="eastAsia" w:ascii="宋体" w:hAnsi="宋体" w:eastAsia="宋体" w:cs="宋体"/>
          <w:color w:val="auto"/>
          <w:highlight w:val="none"/>
        </w:rPr>
        <w:t>联系人：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p>
    <w:p w14:paraId="30EC0611">
      <w:pPr>
        <w:numPr>
          <w:ilvl w:val="0"/>
          <w:numId w:val="104"/>
        </w:numPr>
        <w:ind w:firstLineChars="0"/>
        <w:rPr>
          <w:rFonts w:ascii="宋体" w:hAnsi="宋体" w:eastAsia="宋体" w:cs="宋体"/>
          <w:color w:val="auto"/>
          <w:highlight w:val="none"/>
        </w:rPr>
      </w:pPr>
      <w:r>
        <w:rPr>
          <w:rFonts w:hint="eastAsia" w:ascii="宋体" w:hAnsi="宋体" w:eastAsia="宋体" w:cs="宋体"/>
          <w:color w:val="auto"/>
          <w:highlight w:val="none"/>
        </w:rPr>
        <w:t>投诉项目基本情况</w:t>
      </w:r>
    </w:p>
    <w:p w14:paraId="69B19104">
      <w:pPr>
        <w:ind w:firstLine="420"/>
        <w:rPr>
          <w:rFonts w:ascii="宋体" w:hAnsi="宋体" w:eastAsia="宋体" w:cs="宋体"/>
          <w:color w:val="auto"/>
          <w:highlight w:val="none"/>
        </w:rPr>
      </w:pPr>
      <w:r>
        <w:rPr>
          <w:rFonts w:hint="eastAsia" w:ascii="宋体" w:hAnsi="宋体" w:eastAsia="宋体" w:cs="宋体"/>
          <w:color w:val="auto"/>
          <w:highlight w:val="none"/>
        </w:rPr>
        <w:t>采购项目名称：</w:t>
      </w:r>
      <w:r>
        <w:rPr>
          <w:rFonts w:hint="eastAsia" w:ascii="宋体" w:hAnsi="宋体" w:eastAsia="宋体" w:cs="宋体"/>
          <w:color w:val="auto"/>
          <w:highlight w:val="none"/>
          <w:u w:val="single"/>
        </w:rPr>
        <w:t xml:space="preserve">              </w:t>
      </w:r>
    </w:p>
    <w:p w14:paraId="5C15344C">
      <w:pPr>
        <w:ind w:firstLine="420"/>
        <w:rPr>
          <w:rFonts w:ascii="宋体" w:hAnsi="宋体" w:eastAsia="宋体" w:cs="宋体"/>
          <w:color w:val="auto"/>
          <w:highlight w:val="none"/>
        </w:rPr>
      </w:pPr>
      <w:r>
        <w:rPr>
          <w:rFonts w:hint="eastAsia" w:ascii="宋体" w:hAnsi="宋体" w:eastAsia="宋体" w:cs="宋体"/>
          <w:color w:val="auto"/>
          <w:highlight w:val="none"/>
        </w:rPr>
        <w:t>采购项目编号：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包号：</w:t>
      </w:r>
      <w:r>
        <w:rPr>
          <w:rFonts w:hint="eastAsia" w:ascii="宋体" w:hAnsi="宋体" w:eastAsia="宋体" w:cs="宋体"/>
          <w:color w:val="auto"/>
          <w:highlight w:val="none"/>
          <w:u w:val="single"/>
        </w:rPr>
        <w:t xml:space="preserve">              </w:t>
      </w:r>
    </w:p>
    <w:p w14:paraId="34842C64">
      <w:pPr>
        <w:ind w:firstLine="420"/>
        <w:rPr>
          <w:rFonts w:ascii="宋体" w:hAnsi="宋体" w:eastAsia="宋体" w:cs="宋体"/>
          <w:color w:val="auto"/>
          <w:highlight w:val="none"/>
        </w:rPr>
      </w:pPr>
      <w:r>
        <w:rPr>
          <w:rFonts w:hint="eastAsia" w:ascii="宋体" w:hAnsi="宋体" w:eastAsia="宋体" w:cs="宋体"/>
          <w:color w:val="auto"/>
          <w:highlight w:val="none"/>
        </w:rPr>
        <w:t>采购人名称：</w:t>
      </w:r>
      <w:r>
        <w:rPr>
          <w:rFonts w:hint="eastAsia" w:ascii="宋体" w:hAnsi="宋体" w:eastAsia="宋体" w:cs="宋体"/>
          <w:color w:val="auto"/>
          <w:highlight w:val="none"/>
          <w:u w:val="single"/>
        </w:rPr>
        <w:t xml:space="preserve">              </w:t>
      </w:r>
    </w:p>
    <w:p w14:paraId="4DA7B791">
      <w:pPr>
        <w:ind w:firstLine="420"/>
        <w:rPr>
          <w:rFonts w:ascii="宋体" w:hAnsi="宋体" w:eastAsia="宋体" w:cs="宋体"/>
          <w:color w:val="auto"/>
          <w:highlight w:val="none"/>
        </w:rPr>
      </w:pPr>
      <w:r>
        <w:rPr>
          <w:rFonts w:hint="eastAsia" w:ascii="宋体" w:hAnsi="宋体" w:eastAsia="宋体" w:cs="宋体"/>
          <w:color w:val="auto"/>
          <w:highlight w:val="none"/>
        </w:rPr>
        <w:t>代理机构名称：</w:t>
      </w:r>
      <w:r>
        <w:rPr>
          <w:rFonts w:hint="eastAsia" w:ascii="宋体" w:hAnsi="宋体" w:eastAsia="宋体" w:cs="宋体"/>
          <w:color w:val="auto"/>
          <w:highlight w:val="none"/>
          <w:u w:val="single"/>
        </w:rPr>
        <w:t xml:space="preserve">              </w:t>
      </w:r>
    </w:p>
    <w:p w14:paraId="363A1B34">
      <w:pPr>
        <w:ind w:firstLine="420"/>
        <w:rPr>
          <w:rFonts w:ascii="宋体" w:hAnsi="宋体" w:eastAsia="宋体" w:cs="宋体"/>
          <w:color w:val="auto"/>
          <w:highlight w:val="none"/>
        </w:rPr>
      </w:pPr>
      <w:r>
        <w:rPr>
          <w:rFonts w:hint="eastAsia" w:ascii="宋体" w:hAnsi="宋体" w:eastAsia="宋体" w:cs="宋体"/>
          <w:color w:val="auto"/>
          <w:highlight w:val="none"/>
        </w:rPr>
        <w:t>采购文件公告：是/否 公告期限：</w:t>
      </w:r>
      <w:r>
        <w:rPr>
          <w:rFonts w:hint="eastAsia" w:ascii="宋体" w:hAnsi="宋体" w:eastAsia="宋体" w:cs="宋体"/>
          <w:color w:val="auto"/>
          <w:highlight w:val="none"/>
          <w:u w:val="single"/>
        </w:rPr>
        <w:t xml:space="preserve">              </w:t>
      </w:r>
    </w:p>
    <w:p w14:paraId="6E327873">
      <w:pPr>
        <w:ind w:firstLine="420"/>
        <w:rPr>
          <w:rFonts w:ascii="宋体" w:hAnsi="宋体" w:eastAsia="宋体" w:cs="宋体"/>
          <w:color w:val="auto"/>
          <w:highlight w:val="none"/>
        </w:rPr>
      </w:pPr>
      <w:r>
        <w:rPr>
          <w:rFonts w:hint="eastAsia" w:ascii="宋体" w:hAnsi="宋体" w:eastAsia="宋体" w:cs="宋体"/>
          <w:color w:val="auto"/>
          <w:highlight w:val="none"/>
        </w:rPr>
        <w:t>采购结果公告：是/否 公告期限：</w:t>
      </w:r>
      <w:r>
        <w:rPr>
          <w:rFonts w:hint="eastAsia" w:ascii="宋体" w:hAnsi="宋体" w:eastAsia="宋体" w:cs="宋体"/>
          <w:color w:val="auto"/>
          <w:highlight w:val="none"/>
          <w:u w:val="single"/>
        </w:rPr>
        <w:t xml:space="preserve">              </w:t>
      </w:r>
    </w:p>
    <w:p w14:paraId="2143B676">
      <w:pPr>
        <w:numPr>
          <w:ilvl w:val="0"/>
          <w:numId w:val="104"/>
        </w:numPr>
        <w:ind w:firstLineChars="0"/>
        <w:rPr>
          <w:rFonts w:ascii="宋体" w:hAnsi="宋体" w:eastAsia="宋体" w:cs="宋体"/>
          <w:color w:val="auto"/>
          <w:highlight w:val="none"/>
        </w:rPr>
      </w:pPr>
      <w:r>
        <w:rPr>
          <w:rFonts w:hint="eastAsia" w:ascii="宋体" w:hAnsi="宋体" w:eastAsia="宋体" w:cs="宋体"/>
          <w:color w:val="auto"/>
          <w:highlight w:val="none"/>
        </w:rPr>
        <w:t>质疑基本情况</w:t>
      </w:r>
    </w:p>
    <w:p w14:paraId="3DBB88E3">
      <w:pPr>
        <w:ind w:firstLine="420"/>
        <w:rPr>
          <w:rFonts w:ascii="宋体" w:hAnsi="宋体" w:eastAsia="宋体" w:cs="宋体"/>
          <w:color w:val="auto"/>
          <w:highlight w:val="none"/>
        </w:rPr>
      </w:pPr>
      <w:r>
        <w:rPr>
          <w:rFonts w:hint="eastAsia" w:ascii="宋体" w:hAnsi="宋体" w:eastAsia="宋体" w:cs="宋体"/>
          <w:color w:val="auto"/>
          <w:highlight w:val="none"/>
        </w:rPr>
        <w:t>投诉人于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日，向提出质疑，质疑事项为：</w:t>
      </w:r>
      <w:r>
        <w:rPr>
          <w:rFonts w:hint="eastAsia" w:ascii="宋体" w:hAnsi="宋体" w:eastAsia="宋体" w:cs="宋体"/>
          <w:color w:val="auto"/>
          <w:highlight w:val="none"/>
          <w:u w:val="single"/>
        </w:rPr>
        <w:t xml:space="preserve">              </w:t>
      </w:r>
    </w:p>
    <w:p w14:paraId="5E7F32E5">
      <w:pPr>
        <w:ind w:firstLine="420"/>
        <w:rPr>
          <w:rFonts w:ascii="宋体" w:hAnsi="宋体" w:eastAsia="宋体" w:cs="宋体"/>
          <w:color w:val="auto"/>
          <w:highlight w:val="none"/>
        </w:rPr>
      </w:pPr>
      <w:r>
        <w:rPr>
          <w:rFonts w:hint="eastAsia" w:ascii="宋体" w:hAnsi="宋体" w:eastAsia="宋体" w:cs="宋体"/>
          <w:color w:val="auto"/>
          <w:highlight w:val="none"/>
        </w:rPr>
        <w:t>采购人/代理机构于____年____月____ 日，就质疑事项作出了答复/没有在法定期限内作出答复。</w:t>
      </w:r>
    </w:p>
    <w:p w14:paraId="50D07181">
      <w:pPr>
        <w:numPr>
          <w:ilvl w:val="0"/>
          <w:numId w:val="104"/>
        </w:numPr>
        <w:ind w:firstLineChars="0"/>
        <w:rPr>
          <w:rFonts w:ascii="宋体" w:hAnsi="宋体" w:eastAsia="宋体" w:cs="宋体"/>
          <w:color w:val="auto"/>
          <w:highlight w:val="none"/>
        </w:rPr>
      </w:pPr>
      <w:r>
        <w:rPr>
          <w:rFonts w:hint="eastAsia" w:ascii="宋体" w:hAnsi="宋体" w:eastAsia="宋体" w:cs="宋体"/>
          <w:color w:val="auto"/>
          <w:highlight w:val="none"/>
        </w:rPr>
        <w:t>投诉事项具体内容</w:t>
      </w:r>
    </w:p>
    <w:p w14:paraId="679F346F">
      <w:pPr>
        <w:ind w:firstLine="420"/>
        <w:rPr>
          <w:rFonts w:ascii="宋体" w:hAnsi="宋体" w:eastAsia="宋体" w:cs="宋体"/>
          <w:color w:val="auto"/>
          <w:highlight w:val="none"/>
        </w:rPr>
      </w:pPr>
      <w:r>
        <w:rPr>
          <w:rFonts w:hint="eastAsia" w:ascii="宋体" w:hAnsi="宋体" w:eastAsia="宋体" w:cs="宋体"/>
          <w:color w:val="auto"/>
          <w:highlight w:val="none"/>
        </w:rPr>
        <w:t>投诉事项 1：</w:t>
      </w:r>
      <w:r>
        <w:rPr>
          <w:rFonts w:hint="eastAsia" w:ascii="宋体" w:hAnsi="宋体" w:eastAsia="宋体" w:cs="宋体"/>
          <w:color w:val="auto"/>
          <w:highlight w:val="none"/>
          <w:u w:val="single"/>
        </w:rPr>
        <w:t xml:space="preserve">              </w:t>
      </w:r>
    </w:p>
    <w:p w14:paraId="61AB669B">
      <w:pPr>
        <w:ind w:firstLine="420"/>
        <w:rPr>
          <w:rFonts w:ascii="宋体" w:hAnsi="宋体" w:eastAsia="宋体" w:cs="宋体"/>
          <w:color w:val="auto"/>
          <w:highlight w:val="none"/>
        </w:rPr>
      </w:pPr>
      <w:r>
        <w:rPr>
          <w:rFonts w:hint="eastAsia" w:ascii="宋体" w:hAnsi="宋体" w:eastAsia="宋体" w:cs="宋体"/>
          <w:color w:val="auto"/>
          <w:highlight w:val="none"/>
        </w:rPr>
        <w:t>事实依据：</w:t>
      </w:r>
      <w:r>
        <w:rPr>
          <w:rFonts w:hint="eastAsia" w:ascii="宋体" w:hAnsi="宋体" w:eastAsia="宋体" w:cs="宋体"/>
          <w:color w:val="auto"/>
          <w:highlight w:val="none"/>
          <w:u w:val="single"/>
        </w:rPr>
        <w:t xml:space="preserve">              </w:t>
      </w:r>
    </w:p>
    <w:p w14:paraId="078C31D0">
      <w:pPr>
        <w:ind w:firstLine="420"/>
        <w:rPr>
          <w:rFonts w:ascii="宋体" w:hAnsi="宋体" w:eastAsia="宋体" w:cs="宋体"/>
          <w:color w:val="auto"/>
          <w:highlight w:val="none"/>
        </w:rPr>
      </w:pPr>
      <w:r>
        <w:rPr>
          <w:rFonts w:hint="eastAsia" w:ascii="宋体" w:hAnsi="宋体" w:eastAsia="宋体" w:cs="宋体"/>
          <w:color w:val="auto"/>
          <w:highlight w:val="none"/>
        </w:rPr>
        <w:t>法律依据：</w:t>
      </w:r>
      <w:r>
        <w:rPr>
          <w:rFonts w:hint="eastAsia" w:ascii="宋体" w:hAnsi="宋体" w:eastAsia="宋体" w:cs="宋体"/>
          <w:color w:val="auto"/>
          <w:highlight w:val="none"/>
          <w:u w:val="single"/>
        </w:rPr>
        <w:t xml:space="preserve">              </w:t>
      </w:r>
    </w:p>
    <w:p w14:paraId="285FA273">
      <w:pPr>
        <w:ind w:firstLine="420"/>
        <w:rPr>
          <w:rFonts w:ascii="宋体" w:hAnsi="宋体" w:eastAsia="宋体" w:cs="宋体"/>
          <w:color w:val="auto"/>
          <w:highlight w:val="none"/>
        </w:rPr>
      </w:pPr>
      <w:r>
        <w:rPr>
          <w:rFonts w:hint="eastAsia" w:ascii="宋体" w:hAnsi="宋体" w:eastAsia="宋体" w:cs="宋体"/>
          <w:color w:val="auto"/>
          <w:highlight w:val="none"/>
        </w:rPr>
        <w:t>投诉事项2：</w:t>
      </w:r>
      <w:r>
        <w:rPr>
          <w:rFonts w:hint="eastAsia" w:ascii="宋体" w:hAnsi="宋体" w:eastAsia="宋体" w:cs="宋体"/>
          <w:color w:val="auto"/>
          <w:highlight w:val="none"/>
          <w:u w:val="single"/>
        </w:rPr>
        <w:t xml:space="preserve">              </w:t>
      </w:r>
    </w:p>
    <w:p w14:paraId="77E7DDDB">
      <w:pPr>
        <w:ind w:firstLine="420"/>
        <w:rPr>
          <w:rFonts w:ascii="宋体" w:hAnsi="宋体" w:eastAsia="宋体" w:cs="宋体"/>
          <w:color w:val="auto"/>
          <w:highlight w:val="none"/>
        </w:rPr>
      </w:pPr>
      <w:r>
        <w:rPr>
          <w:rFonts w:hint="eastAsia" w:ascii="宋体" w:hAnsi="宋体" w:eastAsia="宋体" w:cs="宋体"/>
          <w:color w:val="auto"/>
          <w:highlight w:val="none"/>
        </w:rPr>
        <w:t>……</w:t>
      </w:r>
    </w:p>
    <w:p w14:paraId="153710B9">
      <w:pPr>
        <w:numPr>
          <w:ilvl w:val="0"/>
          <w:numId w:val="104"/>
        </w:numPr>
        <w:ind w:firstLineChars="0"/>
        <w:rPr>
          <w:rFonts w:ascii="宋体" w:hAnsi="宋体" w:eastAsia="宋体" w:cs="宋体"/>
          <w:color w:val="auto"/>
          <w:highlight w:val="none"/>
        </w:rPr>
      </w:pPr>
      <w:r>
        <w:rPr>
          <w:rFonts w:hint="eastAsia" w:ascii="宋体" w:hAnsi="宋体" w:eastAsia="宋体" w:cs="宋体"/>
          <w:color w:val="auto"/>
          <w:highlight w:val="none"/>
        </w:rPr>
        <w:t>与投诉事项相关的投诉请求</w:t>
      </w:r>
    </w:p>
    <w:p w14:paraId="7C894DEA">
      <w:pPr>
        <w:ind w:firstLine="420"/>
        <w:rPr>
          <w:rFonts w:ascii="宋体" w:hAnsi="宋体" w:eastAsia="宋体" w:cs="宋体"/>
          <w:color w:val="auto"/>
          <w:highlight w:val="none"/>
        </w:rPr>
      </w:pPr>
      <w:r>
        <w:rPr>
          <w:rFonts w:hint="eastAsia" w:ascii="宋体" w:hAnsi="宋体" w:eastAsia="宋体" w:cs="宋体"/>
          <w:color w:val="auto"/>
          <w:highlight w:val="none"/>
        </w:rPr>
        <w:t>请求：</w:t>
      </w:r>
      <w:r>
        <w:rPr>
          <w:rFonts w:hint="eastAsia" w:ascii="宋体" w:hAnsi="宋体" w:eastAsia="宋体" w:cs="宋体"/>
          <w:color w:val="auto"/>
          <w:highlight w:val="none"/>
          <w:u w:val="single"/>
        </w:rPr>
        <w:t xml:space="preserve">              </w:t>
      </w:r>
    </w:p>
    <w:p w14:paraId="3A7EF980">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签字(签章)：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公章</w:t>
      </w:r>
      <w:r>
        <w:rPr>
          <w:rFonts w:hint="eastAsia" w:ascii="宋体" w:hAnsi="宋体" w:eastAsia="宋体" w:cs="宋体"/>
          <w:color w:val="auto"/>
          <w:highlight w:val="none"/>
          <w:u w:val="single"/>
        </w:rPr>
        <w:t xml:space="preserve">     </w:t>
      </w:r>
    </w:p>
    <w:p w14:paraId="34368821">
      <w:pPr>
        <w:ind w:firstLine="420"/>
        <w:jc w:val="right"/>
        <w:rPr>
          <w:rFonts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14:paraId="2B1131A8">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4DAAC170">
      <w:pPr>
        <w:ind w:firstLine="420"/>
        <w:rPr>
          <w:rFonts w:ascii="宋体" w:hAnsi="宋体" w:eastAsia="宋体" w:cs="宋体"/>
          <w:color w:val="auto"/>
          <w:highlight w:val="none"/>
        </w:rPr>
      </w:pPr>
      <w:r>
        <w:rPr>
          <w:rFonts w:hint="eastAsia" w:ascii="宋体" w:hAnsi="宋体" w:eastAsia="宋体" w:cs="宋体"/>
          <w:color w:val="auto"/>
          <w:highlight w:val="none"/>
        </w:rPr>
        <w:t>投诉书制作说明：</w:t>
      </w:r>
    </w:p>
    <w:p w14:paraId="2ACBC380">
      <w:pPr>
        <w:numPr>
          <w:ilvl w:val="0"/>
          <w:numId w:val="105"/>
        </w:numPr>
        <w:ind w:firstLine="420"/>
        <w:rPr>
          <w:rFonts w:ascii="宋体" w:hAnsi="宋体" w:eastAsia="宋体" w:cs="宋体"/>
          <w:color w:val="auto"/>
          <w:highlight w:val="none"/>
        </w:rPr>
      </w:pPr>
      <w:r>
        <w:rPr>
          <w:rFonts w:hint="eastAsia" w:ascii="宋体" w:hAnsi="宋体" w:eastAsia="宋体" w:cs="宋体"/>
          <w:color w:val="auto"/>
          <w:highlight w:val="none"/>
        </w:rPr>
        <w:t>投诉人提起投诉时，应当提交投诉书和必要的证明材料，并按照被投诉人和与投诉事项有关的供应商数量提供投诉书副本。</w:t>
      </w:r>
    </w:p>
    <w:p w14:paraId="6617C8DC">
      <w:pPr>
        <w:numPr>
          <w:ilvl w:val="0"/>
          <w:numId w:val="105"/>
        </w:numPr>
        <w:ind w:firstLine="420"/>
        <w:rPr>
          <w:rFonts w:ascii="宋体" w:hAnsi="宋体" w:eastAsia="宋体" w:cs="宋体"/>
          <w:color w:val="auto"/>
          <w:highlight w:val="none"/>
        </w:rPr>
      </w:pPr>
      <w:r>
        <w:rPr>
          <w:rFonts w:hint="eastAsia" w:ascii="宋体" w:hAnsi="宋体" w:eastAsia="宋体" w:cs="宋体"/>
          <w:color w:val="auto"/>
          <w:highlight w:val="none"/>
        </w:rPr>
        <w:t>投诉人若委托代理人进行投诉的，投诉书应按照要求列明“授权代表”的有关内容，并在附件中提交由投诉人签署的授权委托书。授权委托书应当载明代理人的姓名或者名称、代理事项、具体权限、期限和相关事项。</w:t>
      </w:r>
    </w:p>
    <w:p w14:paraId="39818513">
      <w:pPr>
        <w:numPr>
          <w:ilvl w:val="0"/>
          <w:numId w:val="105"/>
        </w:numPr>
        <w:ind w:firstLine="420"/>
        <w:rPr>
          <w:rFonts w:ascii="宋体" w:hAnsi="宋体" w:eastAsia="宋体" w:cs="宋体"/>
          <w:color w:val="auto"/>
          <w:highlight w:val="none"/>
        </w:rPr>
      </w:pPr>
      <w:r>
        <w:rPr>
          <w:rFonts w:hint="eastAsia" w:ascii="宋体" w:hAnsi="宋体" w:eastAsia="宋体" w:cs="宋体"/>
          <w:color w:val="auto"/>
          <w:highlight w:val="none"/>
        </w:rPr>
        <w:t>投诉人若对项目的某一分包进行投诉，投诉书应列明具体分包号。</w:t>
      </w:r>
    </w:p>
    <w:p w14:paraId="38DB0BFC">
      <w:pPr>
        <w:numPr>
          <w:ilvl w:val="0"/>
          <w:numId w:val="105"/>
        </w:numPr>
        <w:ind w:firstLine="420"/>
        <w:rPr>
          <w:rFonts w:ascii="宋体" w:hAnsi="宋体" w:eastAsia="宋体" w:cs="宋体"/>
          <w:color w:val="auto"/>
          <w:highlight w:val="none"/>
        </w:rPr>
      </w:pPr>
      <w:r>
        <w:rPr>
          <w:rFonts w:hint="eastAsia" w:ascii="宋体" w:hAnsi="宋体" w:eastAsia="宋体" w:cs="宋体"/>
          <w:color w:val="auto"/>
          <w:highlight w:val="none"/>
        </w:rPr>
        <w:t>投诉书应简要列明质疑事项，质疑函、质疑答复等作为附件材料提供。</w:t>
      </w:r>
    </w:p>
    <w:p w14:paraId="46679378">
      <w:pPr>
        <w:numPr>
          <w:ilvl w:val="0"/>
          <w:numId w:val="105"/>
        </w:numPr>
        <w:ind w:firstLine="420"/>
        <w:rPr>
          <w:rFonts w:ascii="宋体" w:hAnsi="宋体" w:eastAsia="宋体" w:cs="宋体"/>
          <w:color w:val="auto"/>
          <w:highlight w:val="none"/>
        </w:rPr>
      </w:pPr>
      <w:r>
        <w:rPr>
          <w:rFonts w:hint="eastAsia" w:ascii="宋体" w:hAnsi="宋体" w:eastAsia="宋体" w:cs="宋体"/>
          <w:color w:val="auto"/>
          <w:highlight w:val="none"/>
        </w:rPr>
        <w:t>投诉书的投诉事项应具体、明确，并有必要的事实依据和法律依据。</w:t>
      </w:r>
    </w:p>
    <w:p w14:paraId="0E914308">
      <w:pPr>
        <w:numPr>
          <w:ilvl w:val="0"/>
          <w:numId w:val="105"/>
        </w:numPr>
        <w:ind w:firstLine="420"/>
        <w:rPr>
          <w:rFonts w:ascii="宋体" w:hAnsi="宋体" w:eastAsia="宋体" w:cs="宋体"/>
          <w:color w:val="auto"/>
          <w:highlight w:val="none"/>
        </w:rPr>
      </w:pPr>
      <w:r>
        <w:rPr>
          <w:rFonts w:hint="eastAsia" w:ascii="宋体" w:hAnsi="宋体" w:eastAsia="宋体" w:cs="宋体"/>
          <w:color w:val="auto"/>
          <w:highlight w:val="none"/>
        </w:rPr>
        <w:t>投诉书的投诉请求应与投诉事项相关。</w:t>
      </w:r>
    </w:p>
    <w:p w14:paraId="75C5349D">
      <w:pPr>
        <w:numPr>
          <w:ilvl w:val="0"/>
          <w:numId w:val="105"/>
        </w:numPr>
        <w:ind w:firstLine="420"/>
        <w:rPr>
          <w:rFonts w:ascii="宋体" w:hAnsi="宋体" w:eastAsia="宋体" w:cs="宋体"/>
          <w:color w:val="auto"/>
          <w:highlight w:val="none"/>
        </w:rPr>
      </w:pPr>
      <w:r>
        <w:rPr>
          <w:rFonts w:hint="eastAsia" w:ascii="宋体" w:hAnsi="宋体" w:eastAsia="宋体" w:cs="宋体"/>
          <w:color w:val="auto"/>
          <w:highlight w:val="none"/>
        </w:rPr>
        <w:t>投诉人为自然人的，投诉书应当由本人签字；投诉人为法人或者其他组织的，投诉书应当由法定代表人、主要负责人，或者其授权代表签字或者盖章，并加盖公章。</w:t>
      </w:r>
    </w:p>
    <w:p w14:paraId="29805968">
      <w:pPr>
        <w:ind w:firstLine="0" w:firstLineChars="0"/>
        <w:rPr>
          <w:rFonts w:ascii="宋体" w:hAnsi="宋体" w:eastAsia="宋体" w:cs="宋体"/>
          <w:color w:val="auto"/>
          <w:highlight w:val="none"/>
        </w:rPr>
      </w:pPr>
      <w:r>
        <w:rPr>
          <w:rFonts w:hint="eastAsia" w:ascii="宋体" w:hAnsi="宋体" w:eastAsia="宋体" w:cs="宋体"/>
          <w:color w:val="auto"/>
          <w:highlight w:val="none"/>
        </w:rPr>
        <w:br w:type="page"/>
      </w:r>
    </w:p>
    <w:p w14:paraId="3BF2B3B0">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w:t>
      </w:r>
      <w:r>
        <w:rPr>
          <w:rFonts w:hint="eastAsia" w:ascii="宋体" w:hAnsi="宋体" w:eastAsia="宋体" w:cs="宋体"/>
          <w:color w:val="auto"/>
          <w:highlight w:val="none"/>
          <w:lang w:eastAsia="zh-CN"/>
        </w:rPr>
        <w:t>二</w:t>
      </w:r>
      <w:r>
        <w:rPr>
          <w:rFonts w:hint="eastAsia" w:ascii="宋体" w:hAnsi="宋体" w:eastAsia="宋体" w:cs="宋体"/>
          <w:color w:val="auto"/>
          <w:highlight w:val="none"/>
        </w:rPr>
        <w:t>十：</w:t>
      </w:r>
    </w:p>
    <w:p w14:paraId="68E436A9">
      <w:pPr>
        <w:pStyle w:val="34"/>
        <w:rPr>
          <w:rFonts w:hAnsi="宋体" w:eastAsia="宋体"/>
          <w:b/>
          <w:bCs/>
          <w:color w:val="auto"/>
          <w:sz w:val="28"/>
          <w:szCs w:val="28"/>
          <w:highlight w:val="none"/>
        </w:rPr>
      </w:pPr>
    </w:p>
    <w:p w14:paraId="1611D56D">
      <w:pPr>
        <w:pStyle w:val="34"/>
        <w:jc w:val="center"/>
        <w:rPr>
          <w:rFonts w:hAnsi="宋体" w:eastAsia="宋体"/>
          <w:b/>
          <w:bCs/>
          <w:color w:val="auto"/>
          <w:sz w:val="28"/>
          <w:szCs w:val="28"/>
          <w:highlight w:val="none"/>
        </w:rPr>
      </w:pPr>
      <w:r>
        <w:rPr>
          <w:rFonts w:hint="eastAsia" w:hAnsi="宋体" w:eastAsia="宋体"/>
          <w:b/>
          <w:bCs/>
          <w:color w:val="auto"/>
          <w:sz w:val="28"/>
          <w:szCs w:val="28"/>
          <w:highlight w:val="none"/>
        </w:rPr>
        <w:t>唱标信封内容</w:t>
      </w:r>
    </w:p>
    <w:p w14:paraId="45357CE1">
      <w:pPr>
        <w:ind w:firstLine="420"/>
        <w:rPr>
          <w:rFonts w:ascii="宋体" w:hAnsi="宋体" w:eastAsia="宋体" w:cs="宋体"/>
          <w:color w:val="auto"/>
          <w:highlight w:val="none"/>
        </w:rPr>
      </w:pPr>
      <w:r>
        <w:rPr>
          <w:rFonts w:hint="eastAsia" w:ascii="宋体" w:hAnsi="宋体" w:eastAsia="宋体" w:cs="宋体"/>
          <w:color w:val="auto"/>
          <w:highlight w:val="none"/>
        </w:rPr>
        <w:t>唱标信封内装：（独立密封）</w:t>
      </w:r>
    </w:p>
    <w:p w14:paraId="3004AC1D">
      <w:pPr>
        <w:numPr>
          <w:ilvl w:val="0"/>
          <w:numId w:val="106"/>
        </w:numPr>
        <w:ind w:firstLine="420"/>
        <w:rPr>
          <w:rFonts w:ascii="宋体" w:hAnsi="宋体" w:eastAsia="宋体" w:cs="宋体"/>
          <w:color w:val="auto"/>
          <w:highlight w:val="none"/>
        </w:rPr>
      </w:pPr>
      <w:r>
        <w:rPr>
          <w:rFonts w:hint="eastAsia" w:ascii="宋体" w:hAnsi="宋体" w:eastAsia="宋体" w:cs="宋体"/>
          <w:color w:val="auto"/>
          <w:highlight w:val="none"/>
        </w:rPr>
        <w:t>投标函；</w:t>
      </w:r>
    </w:p>
    <w:p w14:paraId="3E4BAF59">
      <w:pPr>
        <w:numPr>
          <w:ilvl w:val="0"/>
          <w:numId w:val="106"/>
        </w:numPr>
        <w:ind w:firstLine="420"/>
        <w:rPr>
          <w:rFonts w:ascii="宋体" w:hAnsi="宋体" w:eastAsia="宋体" w:cs="宋体"/>
          <w:color w:val="auto"/>
          <w:highlight w:val="none"/>
        </w:rPr>
      </w:pPr>
      <w:r>
        <w:rPr>
          <w:rFonts w:hint="eastAsia" w:ascii="宋体" w:hAnsi="宋体" w:eastAsia="宋体" w:cs="宋体"/>
          <w:color w:val="auto"/>
          <w:highlight w:val="none"/>
        </w:rPr>
        <w:t>法定代表人证明书；</w:t>
      </w:r>
    </w:p>
    <w:p w14:paraId="7892C8DD">
      <w:pPr>
        <w:numPr>
          <w:ilvl w:val="0"/>
          <w:numId w:val="106"/>
        </w:numPr>
        <w:ind w:firstLine="420"/>
        <w:rPr>
          <w:rFonts w:ascii="宋体" w:hAnsi="宋体" w:eastAsia="宋体" w:cs="宋体"/>
          <w:color w:val="auto"/>
          <w:highlight w:val="none"/>
        </w:rPr>
      </w:pPr>
      <w:r>
        <w:rPr>
          <w:rFonts w:hint="eastAsia" w:ascii="宋体" w:hAnsi="宋体" w:eastAsia="宋体" w:cs="宋体"/>
          <w:color w:val="auto"/>
          <w:highlight w:val="none"/>
        </w:rPr>
        <w:t>法定代表人授权书（如法定代表人投标无需提供）；</w:t>
      </w:r>
    </w:p>
    <w:p w14:paraId="3230B6D4">
      <w:pPr>
        <w:numPr>
          <w:ilvl w:val="0"/>
          <w:numId w:val="106"/>
        </w:numPr>
        <w:ind w:firstLine="420"/>
        <w:rPr>
          <w:rFonts w:ascii="宋体" w:hAnsi="宋体" w:eastAsia="宋体" w:cs="宋体"/>
          <w:color w:val="auto"/>
          <w:highlight w:val="none"/>
        </w:rPr>
      </w:pPr>
      <w:r>
        <w:rPr>
          <w:rFonts w:hint="eastAsia" w:ascii="宋体" w:hAnsi="宋体" w:eastAsia="宋体" w:cs="宋体"/>
          <w:color w:val="auto"/>
          <w:highlight w:val="none"/>
        </w:rPr>
        <w:t>开标一览表；</w:t>
      </w:r>
    </w:p>
    <w:p w14:paraId="11E2B644">
      <w:pPr>
        <w:numPr>
          <w:ilvl w:val="0"/>
          <w:numId w:val="106"/>
        </w:numPr>
        <w:ind w:firstLine="420"/>
        <w:rPr>
          <w:rFonts w:ascii="宋体" w:hAnsi="宋体" w:eastAsia="宋体" w:cs="宋体"/>
          <w:color w:val="auto"/>
          <w:highlight w:val="none"/>
        </w:rPr>
      </w:pPr>
      <w:r>
        <w:rPr>
          <w:rFonts w:hint="eastAsia" w:ascii="宋体" w:hAnsi="宋体" w:eastAsia="宋体" w:cs="宋体"/>
          <w:color w:val="auto"/>
          <w:highlight w:val="none"/>
        </w:rPr>
        <w:t>投标保证金汇入情况说明（如有）；</w:t>
      </w:r>
    </w:p>
    <w:p w14:paraId="4176FA9D">
      <w:pPr>
        <w:numPr>
          <w:ilvl w:val="0"/>
          <w:numId w:val="106"/>
        </w:numPr>
        <w:ind w:firstLine="420"/>
        <w:rPr>
          <w:rFonts w:ascii="宋体" w:hAnsi="宋体" w:eastAsia="宋体" w:cs="宋体"/>
          <w:color w:val="auto"/>
          <w:highlight w:val="none"/>
        </w:rPr>
      </w:pPr>
      <w:r>
        <w:rPr>
          <w:rFonts w:hint="eastAsia" w:ascii="宋体" w:hAnsi="宋体" w:eastAsia="宋体" w:cs="宋体"/>
          <w:color w:val="auto"/>
          <w:highlight w:val="none"/>
        </w:rPr>
        <w:t>保证金进帐凭证；</w:t>
      </w:r>
    </w:p>
    <w:p w14:paraId="0C791D73">
      <w:pPr>
        <w:numPr>
          <w:ilvl w:val="0"/>
          <w:numId w:val="106"/>
        </w:numPr>
        <w:ind w:firstLine="420"/>
        <w:rPr>
          <w:rFonts w:ascii="宋体" w:hAnsi="宋体" w:eastAsia="宋体" w:cs="宋体"/>
          <w:color w:val="auto"/>
          <w:highlight w:val="none"/>
        </w:rPr>
      </w:pPr>
      <w:r>
        <w:rPr>
          <w:rFonts w:hint="eastAsia" w:ascii="宋体" w:hAnsi="宋体" w:eastAsia="宋体" w:cs="宋体"/>
          <w:color w:val="auto"/>
          <w:highlight w:val="none"/>
        </w:rPr>
        <w:t>投标文件电子档。</w:t>
      </w:r>
    </w:p>
    <w:p w14:paraId="1D6B7209">
      <w:pPr>
        <w:ind w:firstLine="420"/>
        <w:rPr>
          <w:rFonts w:ascii="宋体" w:hAnsi="宋体" w:eastAsia="宋体" w:cs="宋体"/>
          <w:color w:val="auto"/>
          <w:highlight w:val="none"/>
        </w:rPr>
      </w:pPr>
      <w:r>
        <w:rPr>
          <w:rFonts w:hint="eastAsia" w:ascii="宋体" w:hAnsi="宋体" w:eastAsia="宋体" w:cs="宋体"/>
          <w:color w:val="auto"/>
          <w:highlight w:val="none"/>
        </w:rPr>
        <w:t>（若采用政府采购担保函，只需提交政府采购担保函复印件，不用提交投标保证金汇入情况说明、保证金进帐凭证复印件）</w:t>
      </w:r>
    </w:p>
    <w:p w14:paraId="3E029205">
      <w:pPr>
        <w:ind w:firstLine="420"/>
        <w:rPr>
          <w:rFonts w:ascii="宋体" w:hAnsi="宋体" w:eastAsia="宋体" w:cs="宋体"/>
          <w:color w:val="auto"/>
          <w:highlight w:val="none"/>
        </w:rPr>
      </w:pPr>
    </w:p>
    <w:p w14:paraId="03A89FFD">
      <w:pPr>
        <w:ind w:firstLine="0" w:firstLineChars="0"/>
        <w:rPr>
          <w:rFonts w:ascii="宋体" w:hAnsi="宋体" w:eastAsia="宋体" w:cs="宋体"/>
          <w:color w:val="auto"/>
          <w:highlight w:val="none"/>
        </w:rPr>
      </w:pPr>
    </w:p>
    <w:sectPr>
      <w:headerReference r:id="rId14" w:type="default"/>
      <w:footerReference r:id="rId15" w:type="default"/>
      <w:pgSz w:w="11906" w:h="16838"/>
      <w:pgMar w:top="1417" w:right="1361" w:bottom="1587" w:left="1361" w:header="851" w:footer="992" w:gutter="0"/>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华康简标题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90F88">
    <w:pPr>
      <w:pStyle w:val="16"/>
      <w:ind w:firstLine="0" w:firstLineChars="0"/>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570F2B">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78570F2B">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214</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AA1DF5">
                          <w:pPr>
                            <w:pStyle w:val="16"/>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2FAA1DF5">
                    <w:pPr>
                      <w:pStyle w:val="16"/>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47F31">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D6487">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2AD66">
    <w:pPr>
      <w:adjustRightInd w:val="0"/>
      <w:snapToGrid w:val="0"/>
      <w:spacing w:after="200"/>
      <w:jc w:val="center"/>
      <w:rPr>
        <w:rFonts w:ascii="Tahoma" w:hAnsi="Tahoma" w:eastAsia="微软雅黑" w:cs="Times New Roman"/>
        <w:sz w:val="18"/>
        <w:szCs w:val="18"/>
        <w:lang w:val="en-US" w:eastAsia="zh-CN" w:bidi="ar-SA"/>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0" name="文本框 4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750DF">
                          <w:pPr>
                            <w:pStyle w:val="16"/>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214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ZimI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0UmhimUfLTj++n&#10;nw+nX99IOoREjQszRN47xMb2nW3ROMN5wGFi3lZepy84EfgBdrwILNpIeLo0nUynOVwcvmED/Ozx&#10;uvMhvhdWk2QU1KOCnbDssAmxDx1CUjZj11KprorKkKagV6/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WYpiNAIAAGUEAAAOAAAAAAAAAAEAIAAAAB8BAABkcnMvZTJvRG9jLnhtbFBL&#10;BQYAAAAABgAGAFkBAADFBQAAAAA=&#10;">
              <v:fill on="f" focussize="0,0"/>
              <v:stroke on="f" weight="0.5pt"/>
              <v:imagedata o:title=""/>
              <o:lock v:ext="edit" aspectratio="f"/>
              <v:textbox inset="0mm,0mm,0mm,0mm" style="mso-fit-shape-to-text:t;">
                <w:txbxContent>
                  <w:p w14:paraId="256750DF">
                    <w:pPr>
                      <w:pStyle w:val="16"/>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214</w:t>
                    </w:r>
                    <w:r>
                      <w:fldChar w:fldCharType="end"/>
                    </w:r>
                    <w:r>
                      <w:t xml:space="preserve"> 页</w:t>
                    </w:r>
                  </w:p>
                </w:txbxContent>
              </v:textbox>
            </v:shape>
          </w:pict>
        </mc:Fallback>
      </mc:AlternateContent>
    </w:r>
  </w:p>
  <w:p w14:paraId="55BD9B50">
    <w:pPr>
      <w:adjustRightInd w:val="0"/>
      <w:snapToGrid w:val="0"/>
      <w:spacing w:after="200"/>
      <w:rPr>
        <w:rFonts w:ascii="Tahoma" w:hAnsi="Tahoma" w:eastAsia="微软雅黑" w:cs="Times New Roman"/>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EA3D9">
    <w:pPr>
      <w:adjustRightInd w:val="0"/>
      <w:snapToGrid w:val="0"/>
      <w:spacing w:after="200"/>
      <w:jc w:val="center"/>
      <w:rPr>
        <w:rFonts w:ascii="Tahoma" w:hAnsi="Tahoma" w:eastAsia="微软雅黑" w:cs="Times New Roman"/>
        <w:sz w:val="18"/>
        <w:szCs w:val="18"/>
        <w:lang w:val="en-US" w:eastAsia="zh-CN" w:bidi="ar-SA"/>
      </w:rPr>
    </w:pPr>
    <w:r>
      <w:rPr>
        <w:rFonts w:ascii="Tahoma" w:hAnsi="Tahoma" w:eastAsia="微软雅黑" w:cs="Times New Roman"/>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5D96E57">
                          <w:pPr>
                            <w:widowControl/>
                            <w:adjustRightInd w:val="0"/>
                            <w:snapToGrid w:val="0"/>
                            <w:spacing w:after="200" w:line="240" w:lineRule="auto"/>
                            <w:ind w:firstLine="0" w:firstLineChars="0"/>
                            <w:jc w:val="left"/>
                            <w:rPr>
                              <w:rFonts w:hint="eastAsia" w:ascii="Tahoma" w:hAnsi="Tahoma" w:eastAsia="微软雅黑" w:cs="Times New Roman"/>
                              <w:kern w:val="0"/>
                              <w:sz w:val="18"/>
                              <w:szCs w:val="22"/>
                            </w:rPr>
                          </w:pPr>
                          <w:r>
                            <w:rPr>
                              <w:rFonts w:hint="eastAsia" w:ascii="Tahoma" w:hAnsi="Tahoma" w:eastAsia="微软雅黑" w:cs="Times New Roman"/>
                              <w:kern w:val="0"/>
                              <w:sz w:val="18"/>
                              <w:szCs w:val="22"/>
                            </w:rPr>
                            <w:t xml:space="preserve">第 </w:t>
                          </w:r>
                          <w:r>
                            <w:rPr>
                              <w:rFonts w:hint="eastAsia" w:ascii="Tahoma" w:hAnsi="Tahoma" w:eastAsia="微软雅黑" w:cs="Times New Roman"/>
                              <w:kern w:val="0"/>
                              <w:sz w:val="18"/>
                              <w:szCs w:val="22"/>
                            </w:rPr>
                            <w:fldChar w:fldCharType="begin"/>
                          </w:r>
                          <w:r>
                            <w:rPr>
                              <w:rFonts w:hint="eastAsia" w:ascii="Tahoma" w:hAnsi="Tahoma" w:eastAsia="微软雅黑" w:cs="Times New Roman"/>
                              <w:kern w:val="0"/>
                              <w:sz w:val="18"/>
                              <w:szCs w:val="22"/>
                            </w:rPr>
                            <w:instrText xml:space="preserve"> PAGE  \* MERGEFORMAT </w:instrText>
                          </w:r>
                          <w:r>
                            <w:rPr>
                              <w:rFonts w:hint="eastAsia" w:ascii="Tahoma" w:hAnsi="Tahoma" w:eastAsia="微软雅黑" w:cs="Times New Roman"/>
                              <w:kern w:val="0"/>
                              <w:sz w:val="18"/>
                              <w:szCs w:val="22"/>
                            </w:rPr>
                            <w:fldChar w:fldCharType="separate"/>
                          </w:r>
                          <w:r>
                            <w:rPr>
                              <w:rFonts w:hint="eastAsia" w:ascii="Tahoma" w:hAnsi="Tahoma" w:eastAsia="微软雅黑" w:cs="Times New Roman"/>
                              <w:kern w:val="0"/>
                              <w:sz w:val="18"/>
                              <w:szCs w:val="22"/>
                            </w:rPr>
                            <w:t>31</w:t>
                          </w:r>
                          <w:r>
                            <w:rPr>
                              <w:rFonts w:hint="eastAsia" w:ascii="Tahoma" w:hAnsi="Tahoma" w:eastAsia="微软雅黑" w:cs="Times New Roman"/>
                              <w:kern w:val="0"/>
                              <w:sz w:val="18"/>
                              <w:szCs w:val="22"/>
                            </w:rPr>
                            <w:fldChar w:fldCharType="end"/>
                          </w:r>
                          <w:r>
                            <w:rPr>
                              <w:rFonts w:hint="eastAsia" w:ascii="Tahoma" w:hAnsi="Tahoma" w:eastAsia="微软雅黑" w:cs="Times New Roman"/>
                              <w:kern w:val="0"/>
                              <w:sz w:val="18"/>
                              <w:szCs w:val="22"/>
                            </w:rPr>
                            <w:t xml:space="preserve"> 页 共 </w:t>
                          </w:r>
                          <w:r>
                            <w:rPr>
                              <w:rFonts w:hint="eastAsia" w:ascii="Tahoma" w:hAnsi="Tahoma" w:eastAsia="微软雅黑" w:cs="Times New Roman"/>
                              <w:kern w:val="0"/>
                              <w:sz w:val="18"/>
                              <w:szCs w:val="22"/>
                            </w:rPr>
                            <w:fldChar w:fldCharType="begin"/>
                          </w:r>
                          <w:r>
                            <w:rPr>
                              <w:rFonts w:hint="eastAsia" w:ascii="Tahoma" w:hAnsi="Tahoma" w:eastAsia="微软雅黑" w:cs="Times New Roman"/>
                              <w:kern w:val="0"/>
                              <w:sz w:val="18"/>
                              <w:szCs w:val="22"/>
                            </w:rPr>
                            <w:instrText xml:space="preserve"> NUMPAGES  \* MERGEFORMAT </w:instrText>
                          </w:r>
                          <w:r>
                            <w:rPr>
                              <w:rFonts w:hint="eastAsia" w:ascii="Tahoma" w:hAnsi="Tahoma" w:eastAsia="微软雅黑" w:cs="Times New Roman"/>
                              <w:kern w:val="0"/>
                              <w:sz w:val="18"/>
                              <w:szCs w:val="22"/>
                            </w:rPr>
                            <w:fldChar w:fldCharType="separate"/>
                          </w:r>
                          <w:r>
                            <w:rPr>
                              <w:rFonts w:hint="eastAsia" w:ascii="Tahoma" w:hAnsi="Tahoma" w:eastAsia="微软雅黑" w:cs="Times New Roman"/>
                              <w:kern w:val="0"/>
                              <w:sz w:val="18"/>
                              <w:szCs w:val="22"/>
                            </w:rPr>
                            <w:t>214</w:t>
                          </w:r>
                          <w:r>
                            <w:rPr>
                              <w:rFonts w:hint="eastAsia" w:ascii="Tahoma" w:hAnsi="Tahoma" w:eastAsia="微软雅黑" w:cs="Times New Roman"/>
                              <w:kern w:val="0"/>
                              <w:sz w:val="18"/>
                              <w:szCs w:val="22"/>
                            </w:rPr>
                            <w:fldChar w:fldCharType="end"/>
                          </w:r>
                          <w:r>
                            <w:rPr>
                              <w:rFonts w:hint="eastAsia" w:ascii="Tahoma" w:hAnsi="Tahoma" w:eastAsia="微软雅黑" w:cs="Times New Roman"/>
                              <w:kern w:val="0"/>
                              <w:sz w:val="18"/>
                              <w:szCs w:val="22"/>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F+1Xs8BAACrAwAADgAAAGRycy9lMm9Eb2MueG1srVPNjtMwEL4j8Q6W&#10;7zRpk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r5dLzpyw9OSX798uP35dfn5l&#10;KUgS9QErqnwIVBuHOz/Q4sxxpGBiPrRg05c4McqTwOerwGqITKZL69V6XVJKUm52CL94vB4A41vl&#10;LUtGzYFeMAsrTu8xjqVzSerm/L02Jr+icX8FCHOMqLwG0+3EZJw4WXHYDxO9vW/OxK6nVai5o83n&#10;zLxzpHTamtmA2djPxjGAPnR5rVJ3DLfHSCPlSVOHEZYYJofeMHOd9i0tyZ9+rnr8x7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0X7VezwEAAKsDAAAOAAAAAAAAAAEAIAAAAB4BAABkcnMv&#10;ZTJvRG9jLnhtbFBLBQYAAAAABgAGAFkBAABfBQAAAAA=&#10;">
              <v:fill on="f" focussize="0,0"/>
              <v:stroke on="f"/>
              <v:imagedata o:title=""/>
              <o:lock v:ext="edit" aspectratio="f"/>
              <v:textbox inset="0mm,0mm,0mm,0mm" style="mso-fit-shape-to-text:t;">
                <w:txbxContent>
                  <w:p w14:paraId="75D96E57">
                    <w:pPr>
                      <w:widowControl/>
                      <w:adjustRightInd w:val="0"/>
                      <w:snapToGrid w:val="0"/>
                      <w:spacing w:after="200" w:line="240" w:lineRule="auto"/>
                      <w:ind w:firstLine="0" w:firstLineChars="0"/>
                      <w:jc w:val="left"/>
                      <w:rPr>
                        <w:rFonts w:hint="eastAsia" w:ascii="Tahoma" w:hAnsi="Tahoma" w:eastAsia="微软雅黑" w:cs="Times New Roman"/>
                        <w:kern w:val="0"/>
                        <w:sz w:val="18"/>
                        <w:szCs w:val="22"/>
                      </w:rPr>
                    </w:pPr>
                    <w:r>
                      <w:rPr>
                        <w:rFonts w:hint="eastAsia" w:ascii="Tahoma" w:hAnsi="Tahoma" w:eastAsia="微软雅黑" w:cs="Times New Roman"/>
                        <w:kern w:val="0"/>
                        <w:sz w:val="18"/>
                        <w:szCs w:val="22"/>
                      </w:rPr>
                      <w:t xml:space="preserve">第 </w:t>
                    </w:r>
                    <w:r>
                      <w:rPr>
                        <w:rFonts w:hint="eastAsia" w:ascii="Tahoma" w:hAnsi="Tahoma" w:eastAsia="微软雅黑" w:cs="Times New Roman"/>
                        <w:kern w:val="0"/>
                        <w:sz w:val="18"/>
                        <w:szCs w:val="22"/>
                      </w:rPr>
                      <w:fldChar w:fldCharType="begin"/>
                    </w:r>
                    <w:r>
                      <w:rPr>
                        <w:rFonts w:hint="eastAsia" w:ascii="Tahoma" w:hAnsi="Tahoma" w:eastAsia="微软雅黑" w:cs="Times New Roman"/>
                        <w:kern w:val="0"/>
                        <w:sz w:val="18"/>
                        <w:szCs w:val="22"/>
                      </w:rPr>
                      <w:instrText xml:space="preserve"> PAGE  \* MERGEFORMAT </w:instrText>
                    </w:r>
                    <w:r>
                      <w:rPr>
                        <w:rFonts w:hint="eastAsia" w:ascii="Tahoma" w:hAnsi="Tahoma" w:eastAsia="微软雅黑" w:cs="Times New Roman"/>
                        <w:kern w:val="0"/>
                        <w:sz w:val="18"/>
                        <w:szCs w:val="22"/>
                      </w:rPr>
                      <w:fldChar w:fldCharType="separate"/>
                    </w:r>
                    <w:r>
                      <w:rPr>
                        <w:rFonts w:hint="eastAsia" w:ascii="Tahoma" w:hAnsi="Tahoma" w:eastAsia="微软雅黑" w:cs="Times New Roman"/>
                        <w:kern w:val="0"/>
                        <w:sz w:val="18"/>
                        <w:szCs w:val="22"/>
                      </w:rPr>
                      <w:t>31</w:t>
                    </w:r>
                    <w:r>
                      <w:rPr>
                        <w:rFonts w:hint="eastAsia" w:ascii="Tahoma" w:hAnsi="Tahoma" w:eastAsia="微软雅黑" w:cs="Times New Roman"/>
                        <w:kern w:val="0"/>
                        <w:sz w:val="18"/>
                        <w:szCs w:val="22"/>
                      </w:rPr>
                      <w:fldChar w:fldCharType="end"/>
                    </w:r>
                    <w:r>
                      <w:rPr>
                        <w:rFonts w:hint="eastAsia" w:ascii="Tahoma" w:hAnsi="Tahoma" w:eastAsia="微软雅黑" w:cs="Times New Roman"/>
                        <w:kern w:val="0"/>
                        <w:sz w:val="18"/>
                        <w:szCs w:val="22"/>
                      </w:rPr>
                      <w:t xml:space="preserve"> 页 共 </w:t>
                    </w:r>
                    <w:r>
                      <w:rPr>
                        <w:rFonts w:hint="eastAsia" w:ascii="Tahoma" w:hAnsi="Tahoma" w:eastAsia="微软雅黑" w:cs="Times New Roman"/>
                        <w:kern w:val="0"/>
                        <w:sz w:val="18"/>
                        <w:szCs w:val="22"/>
                      </w:rPr>
                      <w:fldChar w:fldCharType="begin"/>
                    </w:r>
                    <w:r>
                      <w:rPr>
                        <w:rFonts w:hint="eastAsia" w:ascii="Tahoma" w:hAnsi="Tahoma" w:eastAsia="微软雅黑" w:cs="Times New Roman"/>
                        <w:kern w:val="0"/>
                        <w:sz w:val="18"/>
                        <w:szCs w:val="22"/>
                      </w:rPr>
                      <w:instrText xml:space="preserve"> NUMPAGES  \* MERGEFORMAT </w:instrText>
                    </w:r>
                    <w:r>
                      <w:rPr>
                        <w:rFonts w:hint="eastAsia" w:ascii="Tahoma" w:hAnsi="Tahoma" w:eastAsia="微软雅黑" w:cs="Times New Roman"/>
                        <w:kern w:val="0"/>
                        <w:sz w:val="18"/>
                        <w:szCs w:val="22"/>
                      </w:rPr>
                      <w:fldChar w:fldCharType="separate"/>
                    </w:r>
                    <w:r>
                      <w:rPr>
                        <w:rFonts w:hint="eastAsia" w:ascii="Tahoma" w:hAnsi="Tahoma" w:eastAsia="微软雅黑" w:cs="Times New Roman"/>
                        <w:kern w:val="0"/>
                        <w:sz w:val="18"/>
                        <w:szCs w:val="22"/>
                      </w:rPr>
                      <w:t>214</w:t>
                    </w:r>
                    <w:r>
                      <w:rPr>
                        <w:rFonts w:hint="eastAsia" w:ascii="Tahoma" w:hAnsi="Tahoma" w:eastAsia="微软雅黑" w:cs="Times New Roman"/>
                        <w:kern w:val="0"/>
                        <w:sz w:val="18"/>
                        <w:szCs w:val="22"/>
                      </w:rPr>
                      <w:fldChar w:fldCharType="end"/>
                    </w:r>
                    <w:r>
                      <w:rPr>
                        <w:rFonts w:hint="eastAsia" w:ascii="Tahoma" w:hAnsi="Tahoma" w:eastAsia="微软雅黑" w:cs="Times New Roman"/>
                        <w:kern w:val="0"/>
                        <w:sz w:val="18"/>
                        <w:szCs w:val="22"/>
                      </w:rPr>
                      <w:t xml:space="preserve"> 页</w:t>
                    </w:r>
                  </w:p>
                </w:txbxContent>
              </v:textbox>
            </v:shape>
          </w:pict>
        </mc:Fallback>
      </mc:AlternateContent>
    </w:r>
  </w:p>
  <w:p w14:paraId="0B941A5B">
    <w:pPr>
      <w:adjustRightInd w:val="0"/>
      <w:snapToGrid w:val="0"/>
      <w:spacing w:after="200"/>
      <w:rPr>
        <w:rFonts w:ascii="Tahoma" w:hAnsi="Tahoma" w:eastAsia="微软雅黑" w:cs="Times New Roman"/>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43C99">
    <w:pPr>
      <w:adjustRightInd w:val="0"/>
      <w:snapToGrid w:val="0"/>
      <w:spacing w:after="200"/>
      <w:jc w:val="center"/>
      <w:rPr>
        <w:rFonts w:ascii="Tahoma" w:hAnsi="Tahoma" w:eastAsia="微软雅黑" w:cs="Times New Roman"/>
        <w:sz w:val="18"/>
        <w:szCs w:val="18"/>
        <w:lang w:val="en-US" w:eastAsia="zh-CN" w:bidi="ar-SA"/>
      </w:rPr>
    </w:pPr>
    <w:r>
      <w:rPr>
        <w:rFonts w:ascii="Tahoma" w:hAnsi="Tahoma" w:eastAsia="微软雅黑" w:cs="Times New Roman"/>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186500D">
                          <w:pPr>
                            <w:widowControl/>
                            <w:adjustRightInd w:val="0"/>
                            <w:snapToGrid w:val="0"/>
                            <w:spacing w:after="200" w:line="240" w:lineRule="auto"/>
                            <w:ind w:firstLine="0" w:firstLineChars="0"/>
                            <w:jc w:val="left"/>
                            <w:rPr>
                              <w:rFonts w:hint="eastAsia" w:ascii="Tahoma" w:hAnsi="Tahoma" w:eastAsia="微软雅黑" w:cs="Times New Roman"/>
                              <w:kern w:val="0"/>
                              <w:sz w:val="18"/>
                              <w:szCs w:val="22"/>
                            </w:rPr>
                          </w:pPr>
                          <w:r>
                            <w:rPr>
                              <w:rFonts w:hint="eastAsia" w:ascii="Tahoma" w:hAnsi="Tahoma" w:eastAsia="微软雅黑" w:cs="Times New Roman"/>
                              <w:kern w:val="0"/>
                              <w:sz w:val="18"/>
                              <w:szCs w:val="22"/>
                            </w:rPr>
                            <w:t xml:space="preserve">第 </w:t>
                          </w:r>
                          <w:r>
                            <w:rPr>
                              <w:rFonts w:hint="eastAsia" w:ascii="Tahoma" w:hAnsi="Tahoma" w:eastAsia="微软雅黑" w:cs="Times New Roman"/>
                              <w:kern w:val="0"/>
                              <w:sz w:val="18"/>
                              <w:szCs w:val="22"/>
                            </w:rPr>
                            <w:fldChar w:fldCharType="begin"/>
                          </w:r>
                          <w:r>
                            <w:rPr>
                              <w:rFonts w:hint="eastAsia" w:ascii="Tahoma" w:hAnsi="Tahoma" w:eastAsia="微软雅黑" w:cs="Times New Roman"/>
                              <w:kern w:val="0"/>
                              <w:sz w:val="18"/>
                              <w:szCs w:val="22"/>
                            </w:rPr>
                            <w:instrText xml:space="preserve"> PAGE  \* MERGEFORMAT </w:instrText>
                          </w:r>
                          <w:r>
                            <w:rPr>
                              <w:rFonts w:hint="eastAsia" w:ascii="Tahoma" w:hAnsi="Tahoma" w:eastAsia="微软雅黑" w:cs="Times New Roman"/>
                              <w:kern w:val="0"/>
                              <w:sz w:val="18"/>
                              <w:szCs w:val="22"/>
                            </w:rPr>
                            <w:fldChar w:fldCharType="separate"/>
                          </w:r>
                          <w:r>
                            <w:rPr>
                              <w:rFonts w:hint="eastAsia" w:ascii="Tahoma" w:hAnsi="Tahoma" w:eastAsia="微软雅黑" w:cs="Times New Roman"/>
                              <w:kern w:val="0"/>
                              <w:sz w:val="18"/>
                              <w:szCs w:val="22"/>
                            </w:rPr>
                            <w:t>134</w:t>
                          </w:r>
                          <w:r>
                            <w:rPr>
                              <w:rFonts w:hint="eastAsia" w:ascii="Tahoma" w:hAnsi="Tahoma" w:eastAsia="微软雅黑" w:cs="Times New Roman"/>
                              <w:kern w:val="0"/>
                              <w:sz w:val="18"/>
                              <w:szCs w:val="22"/>
                            </w:rPr>
                            <w:fldChar w:fldCharType="end"/>
                          </w:r>
                          <w:r>
                            <w:rPr>
                              <w:rFonts w:hint="eastAsia" w:ascii="Tahoma" w:hAnsi="Tahoma" w:eastAsia="微软雅黑" w:cs="Times New Roman"/>
                              <w:kern w:val="0"/>
                              <w:sz w:val="18"/>
                              <w:szCs w:val="22"/>
                            </w:rPr>
                            <w:t xml:space="preserve"> 页 共 </w:t>
                          </w:r>
                          <w:r>
                            <w:rPr>
                              <w:rFonts w:hint="eastAsia" w:ascii="Tahoma" w:hAnsi="Tahoma" w:eastAsia="微软雅黑" w:cs="Times New Roman"/>
                              <w:kern w:val="0"/>
                              <w:sz w:val="18"/>
                              <w:szCs w:val="22"/>
                            </w:rPr>
                            <w:fldChar w:fldCharType="begin"/>
                          </w:r>
                          <w:r>
                            <w:rPr>
                              <w:rFonts w:hint="eastAsia" w:ascii="Tahoma" w:hAnsi="Tahoma" w:eastAsia="微软雅黑" w:cs="Times New Roman"/>
                              <w:kern w:val="0"/>
                              <w:sz w:val="18"/>
                              <w:szCs w:val="22"/>
                            </w:rPr>
                            <w:instrText xml:space="preserve"> NUMPAGES  \* MERGEFORMAT </w:instrText>
                          </w:r>
                          <w:r>
                            <w:rPr>
                              <w:rFonts w:hint="eastAsia" w:ascii="Tahoma" w:hAnsi="Tahoma" w:eastAsia="微软雅黑" w:cs="Times New Roman"/>
                              <w:kern w:val="0"/>
                              <w:sz w:val="18"/>
                              <w:szCs w:val="22"/>
                            </w:rPr>
                            <w:fldChar w:fldCharType="separate"/>
                          </w:r>
                          <w:r>
                            <w:rPr>
                              <w:rFonts w:hint="eastAsia" w:ascii="Tahoma" w:hAnsi="Tahoma" w:eastAsia="微软雅黑" w:cs="Times New Roman"/>
                              <w:kern w:val="0"/>
                              <w:sz w:val="18"/>
                              <w:szCs w:val="22"/>
                            </w:rPr>
                            <w:t>214</w:t>
                          </w:r>
                          <w:r>
                            <w:rPr>
                              <w:rFonts w:hint="eastAsia" w:ascii="Tahoma" w:hAnsi="Tahoma" w:eastAsia="微软雅黑" w:cs="Times New Roman"/>
                              <w:kern w:val="0"/>
                              <w:sz w:val="18"/>
                              <w:szCs w:val="22"/>
                            </w:rPr>
                            <w:fldChar w:fldCharType="end"/>
                          </w:r>
                          <w:r>
                            <w:rPr>
                              <w:rFonts w:hint="eastAsia" w:ascii="Tahoma" w:hAnsi="Tahoma" w:eastAsia="微软雅黑" w:cs="Times New Roman"/>
                              <w:kern w:val="0"/>
                              <w:sz w:val="18"/>
                              <w:szCs w:val="22"/>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14:paraId="5186500D">
                    <w:pPr>
                      <w:widowControl/>
                      <w:adjustRightInd w:val="0"/>
                      <w:snapToGrid w:val="0"/>
                      <w:spacing w:after="200" w:line="240" w:lineRule="auto"/>
                      <w:ind w:firstLine="0" w:firstLineChars="0"/>
                      <w:jc w:val="left"/>
                      <w:rPr>
                        <w:rFonts w:hint="eastAsia" w:ascii="Tahoma" w:hAnsi="Tahoma" w:eastAsia="微软雅黑" w:cs="Times New Roman"/>
                        <w:kern w:val="0"/>
                        <w:sz w:val="18"/>
                        <w:szCs w:val="22"/>
                      </w:rPr>
                    </w:pPr>
                    <w:r>
                      <w:rPr>
                        <w:rFonts w:hint="eastAsia" w:ascii="Tahoma" w:hAnsi="Tahoma" w:eastAsia="微软雅黑" w:cs="Times New Roman"/>
                        <w:kern w:val="0"/>
                        <w:sz w:val="18"/>
                        <w:szCs w:val="22"/>
                      </w:rPr>
                      <w:t xml:space="preserve">第 </w:t>
                    </w:r>
                    <w:r>
                      <w:rPr>
                        <w:rFonts w:hint="eastAsia" w:ascii="Tahoma" w:hAnsi="Tahoma" w:eastAsia="微软雅黑" w:cs="Times New Roman"/>
                        <w:kern w:val="0"/>
                        <w:sz w:val="18"/>
                        <w:szCs w:val="22"/>
                      </w:rPr>
                      <w:fldChar w:fldCharType="begin"/>
                    </w:r>
                    <w:r>
                      <w:rPr>
                        <w:rFonts w:hint="eastAsia" w:ascii="Tahoma" w:hAnsi="Tahoma" w:eastAsia="微软雅黑" w:cs="Times New Roman"/>
                        <w:kern w:val="0"/>
                        <w:sz w:val="18"/>
                        <w:szCs w:val="22"/>
                      </w:rPr>
                      <w:instrText xml:space="preserve"> PAGE  \* MERGEFORMAT </w:instrText>
                    </w:r>
                    <w:r>
                      <w:rPr>
                        <w:rFonts w:hint="eastAsia" w:ascii="Tahoma" w:hAnsi="Tahoma" w:eastAsia="微软雅黑" w:cs="Times New Roman"/>
                        <w:kern w:val="0"/>
                        <w:sz w:val="18"/>
                        <w:szCs w:val="22"/>
                      </w:rPr>
                      <w:fldChar w:fldCharType="separate"/>
                    </w:r>
                    <w:r>
                      <w:rPr>
                        <w:rFonts w:hint="eastAsia" w:ascii="Tahoma" w:hAnsi="Tahoma" w:eastAsia="微软雅黑" w:cs="Times New Roman"/>
                        <w:kern w:val="0"/>
                        <w:sz w:val="18"/>
                        <w:szCs w:val="22"/>
                      </w:rPr>
                      <w:t>134</w:t>
                    </w:r>
                    <w:r>
                      <w:rPr>
                        <w:rFonts w:hint="eastAsia" w:ascii="Tahoma" w:hAnsi="Tahoma" w:eastAsia="微软雅黑" w:cs="Times New Roman"/>
                        <w:kern w:val="0"/>
                        <w:sz w:val="18"/>
                        <w:szCs w:val="22"/>
                      </w:rPr>
                      <w:fldChar w:fldCharType="end"/>
                    </w:r>
                    <w:r>
                      <w:rPr>
                        <w:rFonts w:hint="eastAsia" w:ascii="Tahoma" w:hAnsi="Tahoma" w:eastAsia="微软雅黑" w:cs="Times New Roman"/>
                        <w:kern w:val="0"/>
                        <w:sz w:val="18"/>
                        <w:szCs w:val="22"/>
                      </w:rPr>
                      <w:t xml:space="preserve"> 页 共 </w:t>
                    </w:r>
                    <w:r>
                      <w:rPr>
                        <w:rFonts w:hint="eastAsia" w:ascii="Tahoma" w:hAnsi="Tahoma" w:eastAsia="微软雅黑" w:cs="Times New Roman"/>
                        <w:kern w:val="0"/>
                        <w:sz w:val="18"/>
                        <w:szCs w:val="22"/>
                      </w:rPr>
                      <w:fldChar w:fldCharType="begin"/>
                    </w:r>
                    <w:r>
                      <w:rPr>
                        <w:rFonts w:hint="eastAsia" w:ascii="Tahoma" w:hAnsi="Tahoma" w:eastAsia="微软雅黑" w:cs="Times New Roman"/>
                        <w:kern w:val="0"/>
                        <w:sz w:val="18"/>
                        <w:szCs w:val="22"/>
                      </w:rPr>
                      <w:instrText xml:space="preserve"> NUMPAGES  \* MERGEFORMAT </w:instrText>
                    </w:r>
                    <w:r>
                      <w:rPr>
                        <w:rFonts w:hint="eastAsia" w:ascii="Tahoma" w:hAnsi="Tahoma" w:eastAsia="微软雅黑" w:cs="Times New Roman"/>
                        <w:kern w:val="0"/>
                        <w:sz w:val="18"/>
                        <w:szCs w:val="22"/>
                      </w:rPr>
                      <w:fldChar w:fldCharType="separate"/>
                    </w:r>
                    <w:r>
                      <w:rPr>
                        <w:rFonts w:hint="eastAsia" w:ascii="Tahoma" w:hAnsi="Tahoma" w:eastAsia="微软雅黑" w:cs="Times New Roman"/>
                        <w:kern w:val="0"/>
                        <w:sz w:val="18"/>
                        <w:szCs w:val="22"/>
                      </w:rPr>
                      <w:t>214</w:t>
                    </w:r>
                    <w:r>
                      <w:rPr>
                        <w:rFonts w:hint="eastAsia" w:ascii="Tahoma" w:hAnsi="Tahoma" w:eastAsia="微软雅黑" w:cs="Times New Roman"/>
                        <w:kern w:val="0"/>
                        <w:sz w:val="18"/>
                        <w:szCs w:val="22"/>
                      </w:rPr>
                      <w:fldChar w:fldCharType="end"/>
                    </w:r>
                    <w:r>
                      <w:rPr>
                        <w:rFonts w:hint="eastAsia" w:ascii="Tahoma" w:hAnsi="Tahoma" w:eastAsia="微软雅黑" w:cs="Times New Roman"/>
                        <w:kern w:val="0"/>
                        <w:sz w:val="18"/>
                        <w:szCs w:val="22"/>
                      </w:rPr>
                      <w:t xml:space="preserve"> 页</w:t>
                    </w:r>
                  </w:p>
                </w:txbxContent>
              </v:textbox>
            </v:shape>
          </w:pict>
        </mc:Fallback>
      </mc:AlternateContent>
    </w:r>
  </w:p>
  <w:p w14:paraId="47B7AEA9">
    <w:pPr>
      <w:adjustRightInd w:val="0"/>
      <w:snapToGrid w:val="0"/>
      <w:spacing w:after="200"/>
      <w:rPr>
        <w:rFonts w:ascii="Tahoma" w:hAnsi="Tahoma" w:eastAsia="微软雅黑" w:cs="Times New Roman"/>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85F73">
    <w:pPr>
      <w:pStyle w:val="16"/>
      <w:ind w:firstLine="0" w:firstLineChars="0"/>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DA811">
                          <w:pPr>
                            <w:pStyle w:val="16"/>
                          </w:pPr>
                          <w:r>
                            <w:t xml:space="preserve">第 </w:t>
                          </w:r>
                          <w:r>
                            <w:fldChar w:fldCharType="begin"/>
                          </w:r>
                          <w:r>
                            <w:instrText xml:space="preserve"> PAGE  \* MERGEFORMAT </w:instrText>
                          </w:r>
                          <w:r>
                            <w:fldChar w:fldCharType="separate"/>
                          </w:r>
                          <w:r>
                            <w:t>180</w:t>
                          </w:r>
                          <w:r>
                            <w:fldChar w:fldCharType="end"/>
                          </w:r>
                          <w:r>
                            <w:t xml:space="preserve"> 页 共 </w:t>
                          </w:r>
                          <w:r>
                            <w:fldChar w:fldCharType="begin"/>
                          </w:r>
                          <w:r>
                            <w:instrText xml:space="preserve"> NUMPAGES  \* MERGEFORMAT </w:instrText>
                          </w:r>
                          <w:r>
                            <w:fldChar w:fldCharType="separate"/>
                          </w:r>
                          <w:r>
                            <w:t>214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2C4DA811">
                    <w:pPr>
                      <w:pStyle w:val="16"/>
                    </w:pPr>
                    <w:r>
                      <w:t xml:space="preserve">第 </w:t>
                    </w:r>
                    <w:r>
                      <w:fldChar w:fldCharType="begin"/>
                    </w:r>
                    <w:r>
                      <w:instrText xml:space="preserve"> PAGE  \* MERGEFORMAT </w:instrText>
                    </w:r>
                    <w:r>
                      <w:fldChar w:fldCharType="separate"/>
                    </w:r>
                    <w:r>
                      <w:t>180</w:t>
                    </w:r>
                    <w:r>
                      <w:fldChar w:fldCharType="end"/>
                    </w:r>
                    <w:r>
                      <w:t xml:space="preserve"> 页 共 </w:t>
                    </w:r>
                    <w:r>
                      <w:fldChar w:fldCharType="begin"/>
                    </w:r>
                    <w:r>
                      <w:instrText xml:space="preserve"> NUMPAGES  \* MERGEFORMAT </w:instrText>
                    </w:r>
                    <w:r>
                      <w:fldChar w:fldCharType="separate"/>
                    </w:r>
                    <w:r>
                      <w:t>214</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DE46C82">
                          <w:pPr>
                            <w:pStyle w:val="16"/>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7DE46C82">
                    <w:pPr>
                      <w:pStyle w:val="16"/>
                      <w:ind w:firstLine="36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DBCB3">
    <w:pPr>
      <w:pStyle w:val="18"/>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26C5B">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E46C8">
    <w:pPr>
      <w:pStyle w:val="1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78D2F">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BF045"/>
    <w:multiLevelType w:val="singleLevel"/>
    <w:tmpl w:val="856BF045"/>
    <w:lvl w:ilvl="0" w:tentative="0">
      <w:start w:val="1"/>
      <w:numFmt w:val="decimal"/>
      <w:suff w:val="nothing"/>
      <w:lvlText w:val="（%1）"/>
      <w:lvlJc w:val="left"/>
      <w:pPr>
        <w:tabs>
          <w:tab w:val="left" w:pos="0"/>
        </w:tabs>
        <w:ind w:left="0" w:firstLine="40"/>
      </w:pPr>
      <w:rPr>
        <w:rFonts w:hint="default" w:ascii="宋体" w:hAnsi="宋体"/>
      </w:rPr>
    </w:lvl>
  </w:abstractNum>
  <w:abstractNum w:abstractNumId="1">
    <w:nsid w:val="901B84BA"/>
    <w:multiLevelType w:val="singleLevel"/>
    <w:tmpl w:val="901B84BA"/>
    <w:lvl w:ilvl="0" w:tentative="0">
      <w:start w:val="1"/>
      <w:numFmt w:val="decimal"/>
      <w:suff w:val="space"/>
      <w:lvlText w:val="2.%1"/>
      <w:lvlJc w:val="left"/>
      <w:pPr>
        <w:tabs>
          <w:tab w:val="left" w:pos="0"/>
        </w:tabs>
        <w:ind w:left="0" w:firstLine="40"/>
      </w:pPr>
      <w:rPr>
        <w:rFonts w:hint="default" w:ascii="宋体" w:hAnsi="宋体" w:eastAsia="宋体" w:cs="宋体"/>
      </w:rPr>
    </w:lvl>
  </w:abstractNum>
  <w:abstractNum w:abstractNumId="2">
    <w:nsid w:val="90AA8A11"/>
    <w:multiLevelType w:val="singleLevel"/>
    <w:tmpl w:val="90AA8A11"/>
    <w:lvl w:ilvl="0" w:tentative="0">
      <w:start w:val="1"/>
      <w:numFmt w:val="decimal"/>
      <w:suff w:val="space"/>
      <w:lvlText w:val="5.%1"/>
      <w:lvlJc w:val="left"/>
      <w:pPr>
        <w:tabs>
          <w:tab w:val="left" w:pos="0"/>
        </w:tabs>
        <w:ind w:left="0" w:firstLine="40"/>
      </w:pPr>
      <w:rPr>
        <w:rFonts w:hint="default" w:ascii="宋体" w:hAnsi="宋体" w:eastAsia="宋体" w:cs="宋体"/>
      </w:rPr>
    </w:lvl>
  </w:abstractNum>
  <w:abstractNum w:abstractNumId="3">
    <w:nsid w:val="93BC05DD"/>
    <w:multiLevelType w:val="singleLevel"/>
    <w:tmpl w:val="93BC05DD"/>
    <w:lvl w:ilvl="0" w:tentative="0">
      <w:start w:val="1"/>
      <w:numFmt w:val="decimal"/>
      <w:suff w:val="nothing"/>
      <w:lvlText w:val="%1"/>
      <w:lvlJc w:val="left"/>
      <w:pPr>
        <w:ind w:left="0" w:firstLine="0"/>
      </w:pPr>
      <w:rPr>
        <w:rFonts w:hint="default"/>
      </w:rPr>
    </w:lvl>
  </w:abstractNum>
  <w:abstractNum w:abstractNumId="4">
    <w:nsid w:val="991690F4"/>
    <w:multiLevelType w:val="singleLevel"/>
    <w:tmpl w:val="991690F4"/>
    <w:lvl w:ilvl="0" w:tentative="0">
      <w:start w:val="1"/>
      <w:numFmt w:val="decimal"/>
      <w:suff w:val="nothing"/>
      <w:lvlText w:val="%1"/>
      <w:lvlJc w:val="left"/>
      <w:pPr>
        <w:ind w:left="0" w:firstLine="0"/>
      </w:pPr>
      <w:rPr>
        <w:rFonts w:hint="default"/>
      </w:rPr>
    </w:lvl>
  </w:abstractNum>
  <w:abstractNum w:abstractNumId="5">
    <w:nsid w:val="A2303378"/>
    <w:multiLevelType w:val="singleLevel"/>
    <w:tmpl w:val="A2303378"/>
    <w:lvl w:ilvl="0" w:tentative="0">
      <w:start w:val="1"/>
      <w:numFmt w:val="decimal"/>
      <w:suff w:val="space"/>
      <w:lvlText w:val="7.%1"/>
      <w:lvlJc w:val="left"/>
      <w:pPr>
        <w:tabs>
          <w:tab w:val="left" w:pos="0"/>
        </w:tabs>
        <w:ind w:left="0" w:firstLine="40"/>
      </w:pPr>
      <w:rPr>
        <w:rFonts w:hint="default" w:ascii="宋体" w:hAnsi="宋体" w:eastAsia="宋体" w:cs="宋体"/>
      </w:rPr>
    </w:lvl>
  </w:abstractNum>
  <w:abstractNum w:abstractNumId="6">
    <w:nsid w:val="A309165F"/>
    <w:multiLevelType w:val="singleLevel"/>
    <w:tmpl w:val="A309165F"/>
    <w:lvl w:ilvl="0" w:tentative="0">
      <w:start w:val="1"/>
      <w:numFmt w:val="decimal"/>
      <w:suff w:val="nothing"/>
      <w:lvlText w:val="%1．"/>
      <w:lvlJc w:val="left"/>
      <w:pPr>
        <w:ind w:left="0" w:firstLine="0"/>
      </w:pPr>
      <w:rPr>
        <w:rFonts w:hint="default"/>
      </w:rPr>
    </w:lvl>
  </w:abstractNum>
  <w:abstractNum w:abstractNumId="7">
    <w:nsid w:val="A64261CF"/>
    <w:multiLevelType w:val="singleLevel"/>
    <w:tmpl w:val="A64261CF"/>
    <w:lvl w:ilvl="0" w:tentative="0">
      <w:start w:val="1"/>
      <w:numFmt w:val="decimal"/>
      <w:suff w:val="space"/>
      <w:lvlText w:val="6.%1"/>
      <w:lvlJc w:val="left"/>
      <w:pPr>
        <w:tabs>
          <w:tab w:val="left" w:pos="0"/>
        </w:tabs>
        <w:ind w:left="0" w:firstLine="40"/>
      </w:pPr>
      <w:rPr>
        <w:rFonts w:hint="default" w:ascii="宋体" w:hAnsi="宋体" w:eastAsia="宋体" w:cs="宋体"/>
      </w:rPr>
    </w:lvl>
  </w:abstractNum>
  <w:abstractNum w:abstractNumId="8">
    <w:nsid w:val="AA7E8770"/>
    <w:multiLevelType w:val="singleLevel"/>
    <w:tmpl w:val="AA7E8770"/>
    <w:lvl w:ilvl="0" w:tentative="0">
      <w:start w:val="1"/>
      <w:numFmt w:val="decimal"/>
      <w:suff w:val="nothing"/>
      <w:lvlText w:val="%1．"/>
      <w:lvlJc w:val="left"/>
      <w:pPr>
        <w:ind w:left="0" w:firstLine="400"/>
      </w:pPr>
      <w:rPr>
        <w:rFonts w:hint="default"/>
      </w:rPr>
    </w:lvl>
  </w:abstractNum>
  <w:abstractNum w:abstractNumId="9">
    <w:nsid w:val="ABD8A097"/>
    <w:multiLevelType w:val="singleLevel"/>
    <w:tmpl w:val="ABD8A097"/>
    <w:lvl w:ilvl="0" w:tentative="0">
      <w:start w:val="1"/>
      <w:numFmt w:val="decimal"/>
      <w:suff w:val="nothing"/>
      <w:lvlText w:val="%1"/>
      <w:lvlJc w:val="left"/>
      <w:pPr>
        <w:tabs>
          <w:tab w:val="left" w:pos="0"/>
        </w:tabs>
        <w:ind w:left="0" w:firstLine="0"/>
      </w:pPr>
      <w:rPr>
        <w:rFonts w:hint="default"/>
      </w:rPr>
    </w:lvl>
  </w:abstractNum>
  <w:abstractNum w:abstractNumId="10">
    <w:nsid w:val="AC4A4CEA"/>
    <w:multiLevelType w:val="singleLevel"/>
    <w:tmpl w:val="AC4A4CEA"/>
    <w:lvl w:ilvl="0" w:tentative="0">
      <w:start w:val="1"/>
      <w:numFmt w:val="decimal"/>
      <w:suff w:val="nothing"/>
      <w:lvlText w:val="%1．"/>
      <w:lvlJc w:val="left"/>
      <w:pPr>
        <w:ind w:left="0" w:firstLine="400"/>
      </w:pPr>
      <w:rPr>
        <w:rFonts w:hint="default"/>
      </w:rPr>
    </w:lvl>
  </w:abstractNum>
  <w:abstractNum w:abstractNumId="11">
    <w:nsid w:val="B005FA43"/>
    <w:multiLevelType w:val="singleLevel"/>
    <w:tmpl w:val="B005FA43"/>
    <w:lvl w:ilvl="0" w:tentative="0">
      <w:start w:val="1"/>
      <w:numFmt w:val="decimal"/>
      <w:suff w:val="space"/>
      <w:lvlText w:val="9.%1"/>
      <w:lvlJc w:val="left"/>
      <w:pPr>
        <w:tabs>
          <w:tab w:val="left" w:pos="0"/>
        </w:tabs>
        <w:ind w:left="0" w:firstLine="40"/>
      </w:pPr>
      <w:rPr>
        <w:rFonts w:hint="default" w:ascii="宋体" w:hAnsi="宋体" w:eastAsia="宋体" w:cs="宋体"/>
      </w:rPr>
    </w:lvl>
  </w:abstractNum>
  <w:abstractNum w:abstractNumId="12">
    <w:nsid w:val="B1C7B263"/>
    <w:multiLevelType w:val="singleLevel"/>
    <w:tmpl w:val="B1C7B263"/>
    <w:lvl w:ilvl="0" w:tentative="0">
      <w:start w:val="1"/>
      <w:numFmt w:val="decimal"/>
      <w:suff w:val="nothing"/>
      <w:lvlText w:val="%1．"/>
      <w:lvlJc w:val="left"/>
      <w:pPr>
        <w:ind w:left="0" w:firstLine="0"/>
      </w:pPr>
      <w:rPr>
        <w:rFonts w:hint="default"/>
      </w:rPr>
    </w:lvl>
  </w:abstractNum>
  <w:abstractNum w:abstractNumId="13">
    <w:nsid w:val="B40715BE"/>
    <w:multiLevelType w:val="singleLevel"/>
    <w:tmpl w:val="B40715BE"/>
    <w:lvl w:ilvl="0" w:tentative="0">
      <w:start w:val="1"/>
      <w:numFmt w:val="chineseCounting"/>
      <w:suff w:val="nothing"/>
      <w:lvlText w:val="%1、"/>
      <w:lvlJc w:val="left"/>
      <w:pPr>
        <w:ind w:left="0" w:firstLine="420"/>
      </w:pPr>
      <w:rPr>
        <w:rFonts w:hint="eastAsia"/>
      </w:rPr>
    </w:lvl>
  </w:abstractNum>
  <w:abstractNum w:abstractNumId="14">
    <w:nsid w:val="BC169F96"/>
    <w:multiLevelType w:val="singleLevel"/>
    <w:tmpl w:val="BC169F96"/>
    <w:lvl w:ilvl="0" w:tentative="0">
      <w:start w:val="1"/>
      <w:numFmt w:val="decimal"/>
      <w:suff w:val="nothing"/>
      <w:lvlText w:val="%1．"/>
      <w:lvlJc w:val="left"/>
      <w:pPr>
        <w:ind w:left="0" w:firstLine="0"/>
      </w:pPr>
      <w:rPr>
        <w:rFonts w:hint="default"/>
      </w:rPr>
    </w:lvl>
  </w:abstractNum>
  <w:abstractNum w:abstractNumId="15">
    <w:nsid w:val="BCFBCA75"/>
    <w:multiLevelType w:val="singleLevel"/>
    <w:tmpl w:val="BCFBCA75"/>
    <w:lvl w:ilvl="0" w:tentative="0">
      <w:start w:val="1"/>
      <w:numFmt w:val="decimal"/>
      <w:suff w:val="space"/>
      <w:lvlText w:val="2.%1"/>
      <w:lvlJc w:val="left"/>
      <w:pPr>
        <w:tabs>
          <w:tab w:val="left" w:pos="0"/>
        </w:tabs>
        <w:ind w:left="0" w:firstLine="40"/>
      </w:pPr>
      <w:rPr>
        <w:rFonts w:hint="default" w:ascii="宋体" w:hAnsi="宋体" w:eastAsia="宋体" w:cs="宋体"/>
      </w:rPr>
    </w:lvl>
  </w:abstractNum>
  <w:abstractNum w:abstractNumId="16">
    <w:nsid w:val="BD9AF17A"/>
    <w:multiLevelType w:val="singleLevel"/>
    <w:tmpl w:val="BD9AF17A"/>
    <w:lvl w:ilvl="0" w:tentative="0">
      <w:start w:val="1"/>
      <w:numFmt w:val="decimal"/>
      <w:suff w:val="nothing"/>
      <w:lvlText w:val="%1"/>
      <w:lvlJc w:val="left"/>
      <w:pPr>
        <w:ind w:left="0" w:firstLine="0"/>
      </w:pPr>
      <w:rPr>
        <w:rFonts w:hint="default"/>
      </w:rPr>
    </w:lvl>
  </w:abstractNum>
  <w:abstractNum w:abstractNumId="17">
    <w:nsid w:val="C13BC7A4"/>
    <w:multiLevelType w:val="singleLevel"/>
    <w:tmpl w:val="C13BC7A4"/>
    <w:lvl w:ilvl="0" w:tentative="0">
      <w:start w:val="1"/>
      <w:numFmt w:val="decimal"/>
      <w:suff w:val="nothing"/>
      <w:lvlText w:val="%1"/>
      <w:lvlJc w:val="left"/>
      <w:pPr>
        <w:tabs>
          <w:tab w:val="left" w:pos="0"/>
        </w:tabs>
        <w:ind w:left="0" w:firstLine="0"/>
      </w:pPr>
      <w:rPr>
        <w:rFonts w:hint="default"/>
      </w:rPr>
    </w:lvl>
  </w:abstractNum>
  <w:abstractNum w:abstractNumId="18">
    <w:nsid w:val="C15417F9"/>
    <w:multiLevelType w:val="singleLevel"/>
    <w:tmpl w:val="C15417F9"/>
    <w:lvl w:ilvl="0" w:tentative="0">
      <w:start w:val="1"/>
      <w:numFmt w:val="decimal"/>
      <w:suff w:val="space"/>
      <w:lvlText w:val="3.%1"/>
      <w:lvlJc w:val="left"/>
      <w:pPr>
        <w:tabs>
          <w:tab w:val="left" w:pos="0"/>
        </w:tabs>
        <w:ind w:left="0" w:firstLine="40"/>
      </w:pPr>
      <w:rPr>
        <w:rFonts w:hint="default" w:ascii="宋体" w:hAnsi="宋体" w:eastAsia="宋体" w:cs="宋体"/>
      </w:rPr>
    </w:lvl>
  </w:abstractNum>
  <w:abstractNum w:abstractNumId="19">
    <w:nsid w:val="CA00DAE2"/>
    <w:multiLevelType w:val="singleLevel"/>
    <w:tmpl w:val="CA00DAE2"/>
    <w:lvl w:ilvl="0" w:tentative="0">
      <w:start w:val="1"/>
      <w:numFmt w:val="decimal"/>
      <w:suff w:val="nothing"/>
      <w:lvlText w:val="（%1）"/>
      <w:lvlJc w:val="left"/>
      <w:pPr>
        <w:tabs>
          <w:tab w:val="left" w:pos="0"/>
        </w:tabs>
        <w:ind w:left="0" w:firstLine="40"/>
      </w:pPr>
      <w:rPr>
        <w:rFonts w:hint="default" w:ascii="宋体" w:hAnsi="宋体"/>
      </w:rPr>
    </w:lvl>
  </w:abstractNum>
  <w:abstractNum w:abstractNumId="20">
    <w:nsid w:val="CD42E069"/>
    <w:multiLevelType w:val="singleLevel"/>
    <w:tmpl w:val="CD42E069"/>
    <w:lvl w:ilvl="0" w:tentative="0">
      <w:start w:val="1"/>
      <w:numFmt w:val="decimal"/>
      <w:suff w:val="nothing"/>
      <w:lvlText w:val="%1．"/>
      <w:lvlJc w:val="left"/>
      <w:pPr>
        <w:ind w:left="0" w:firstLine="0"/>
      </w:pPr>
      <w:rPr>
        <w:rFonts w:hint="default"/>
      </w:rPr>
    </w:lvl>
  </w:abstractNum>
  <w:abstractNum w:abstractNumId="21">
    <w:nsid w:val="DB5791AB"/>
    <w:multiLevelType w:val="singleLevel"/>
    <w:tmpl w:val="DB5791AB"/>
    <w:lvl w:ilvl="0" w:tentative="0">
      <w:start w:val="1"/>
      <w:numFmt w:val="decimal"/>
      <w:suff w:val="space"/>
      <w:lvlText w:val="2.%1"/>
      <w:lvlJc w:val="left"/>
      <w:pPr>
        <w:tabs>
          <w:tab w:val="left" w:pos="0"/>
        </w:tabs>
        <w:ind w:left="0" w:firstLine="40"/>
      </w:pPr>
      <w:rPr>
        <w:rFonts w:hint="default" w:ascii="宋体" w:hAnsi="宋体" w:eastAsia="宋体" w:cs="宋体"/>
      </w:rPr>
    </w:lvl>
  </w:abstractNum>
  <w:abstractNum w:abstractNumId="22">
    <w:nsid w:val="DB5DDD4F"/>
    <w:multiLevelType w:val="singleLevel"/>
    <w:tmpl w:val="DB5DDD4F"/>
    <w:lvl w:ilvl="0" w:tentative="0">
      <w:start w:val="1"/>
      <w:numFmt w:val="decimal"/>
      <w:suff w:val="nothing"/>
      <w:lvlText w:val="%1．"/>
      <w:lvlJc w:val="left"/>
      <w:pPr>
        <w:ind w:left="0" w:firstLine="0"/>
      </w:pPr>
      <w:rPr>
        <w:rFonts w:hint="default"/>
      </w:rPr>
    </w:lvl>
  </w:abstractNum>
  <w:abstractNum w:abstractNumId="23">
    <w:nsid w:val="DB7FD96B"/>
    <w:multiLevelType w:val="multilevel"/>
    <w:tmpl w:val="DB7FD96B"/>
    <w:lvl w:ilvl="0" w:tentative="0">
      <w:start w:val="1"/>
      <w:numFmt w:val="chineseCounting"/>
      <w:suff w:val="nothing"/>
      <w:lvlText w:val="第%1章 "/>
      <w:lvlJc w:val="left"/>
      <w:pPr>
        <w:tabs>
          <w:tab w:val="left" w:pos="0"/>
        </w:tabs>
        <w:ind w:left="0" w:firstLine="402"/>
      </w:pPr>
      <w:rPr>
        <w:rFonts w:hint="eastAsia" w:ascii="宋体" w:hAnsi="宋体" w:eastAsia="宋体" w:cs="宋体"/>
      </w:rPr>
    </w:lvl>
    <w:lvl w:ilvl="1" w:tentative="0">
      <w:start w:val="1"/>
      <w:numFmt w:val="none"/>
      <w:suff w:val="nothing"/>
      <w:lvlText w:val=""/>
      <w:lvlJc w:val="left"/>
      <w:pPr>
        <w:ind w:left="0" w:firstLine="402"/>
      </w:pPr>
      <w:rPr>
        <w:rFonts w:hint="eastAsia" w:ascii="宋体" w:hAnsi="宋体" w:eastAsia="宋体" w:cs="宋体"/>
      </w:rPr>
    </w:lvl>
    <w:lvl w:ilvl="2" w:tentative="0">
      <w:start w:val="1"/>
      <w:numFmt w:val="none"/>
      <w:suff w:val="nothing"/>
      <w:lvlText w:val=""/>
      <w:lvlJc w:val="left"/>
      <w:pPr>
        <w:ind w:left="0" w:firstLine="402"/>
      </w:pPr>
      <w:rPr>
        <w:rFonts w:hint="eastAsia" w:ascii="宋体" w:hAnsi="宋体" w:eastAsia="宋体" w:cs="宋体"/>
      </w:rPr>
    </w:lvl>
    <w:lvl w:ilvl="3" w:tentative="0">
      <w:start w:val="1"/>
      <w:numFmt w:val="none"/>
      <w:suff w:val="nothing"/>
      <w:lvlText w:val=""/>
      <w:lvlJc w:val="left"/>
      <w:pPr>
        <w:ind w:left="0" w:firstLine="402"/>
      </w:pPr>
      <w:rPr>
        <w:rFonts w:hint="eastAsia" w:ascii="宋体" w:hAnsi="宋体" w:eastAsia="宋体" w:cs="宋体"/>
      </w:rPr>
    </w:lvl>
    <w:lvl w:ilvl="4" w:tentative="0">
      <w:start w:val="1"/>
      <w:numFmt w:val="none"/>
      <w:suff w:val="nothing"/>
      <w:lvlText w:val=""/>
      <w:lvlJc w:val="left"/>
      <w:pPr>
        <w:ind w:left="0" w:firstLine="402"/>
      </w:pPr>
      <w:rPr>
        <w:rFonts w:hint="eastAsia" w:ascii="宋体" w:hAnsi="宋体" w:eastAsia="宋体" w:cs="宋体"/>
      </w:rPr>
    </w:lvl>
    <w:lvl w:ilvl="5" w:tentative="0">
      <w:start w:val="1"/>
      <w:numFmt w:val="none"/>
      <w:suff w:val="nothing"/>
      <w:lvlText w:val=""/>
      <w:lvlJc w:val="left"/>
      <w:pPr>
        <w:ind w:left="0" w:firstLine="402"/>
      </w:pPr>
      <w:rPr>
        <w:rFonts w:hint="eastAsia" w:ascii="宋体" w:hAnsi="宋体" w:eastAsia="宋体" w:cs="宋体"/>
      </w:rPr>
    </w:lvl>
    <w:lvl w:ilvl="6" w:tentative="0">
      <w:start w:val="1"/>
      <w:numFmt w:val="none"/>
      <w:suff w:val="nothing"/>
      <w:lvlText w:val=""/>
      <w:lvlJc w:val="left"/>
      <w:pPr>
        <w:ind w:left="0" w:firstLine="402"/>
      </w:pPr>
      <w:rPr>
        <w:rFonts w:hint="eastAsia" w:ascii="宋体" w:hAnsi="宋体" w:eastAsia="宋体" w:cs="宋体"/>
      </w:rPr>
    </w:lvl>
    <w:lvl w:ilvl="7" w:tentative="0">
      <w:start w:val="1"/>
      <w:numFmt w:val="none"/>
      <w:suff w:val="nothing"/>
      <w:lvlText w:val=""/>
      <w:lvlJc w:val="left"/>
      <w:pPr>
        <w:ind w:left="0" w:firstLine="402"/>
      </w:pPr>
      <w:rPr>
        <w:rFonts w:hint="eastAsia" w:ascii="宋体" w:hAnsi="宋体" w:eastAsia="宋体" w:cs="宋体"/>
      </w:rPr>
    </w:lvl>
    <w:lvl w:ilvl="8" w:tentative="0">
      <w:start w:val="1"/>
      <w:numFmt w:val="none"/>
      <w:suff w:val="nothing"/>
      <w:lvlText w:val=""/>
      <w:lvlJc w:val="left"/>
      <w:pPr>
        <w:ind w:left="0" w:firstLine="402"/>
      </w:pPr>
      <w:rPr>
        <w:rFonts w:hint="eastAsia" w:ascii="宋体" w:hAnsi="宋体" w:eastAsia="宋体" w:cs="宋体"/>
      </w:rPr>
    </w:lvl>
  </w:abstractNum>
  <w:abstractNum w:abstractNumId="24">
    <w:nsid w:val="DBD3D38E"/>
    <w:multiLevelType w:val="singleLevel"/>
    <w:tmpl w:val="DBD3D38E"/>
    <w:lvl w:ilvl="0" w:tentative="0">
      <w:start w:val="1"/>
      <w:numFmt w:val="decimal"/>
      <w:suff w:val="nothing"/>
      <w:lvlText w:val="（%1）"/>
      <w:lvlJc w:val="left"/>
      <w:pPr>
        <w:tabs>
          <w:tab w:val="left" w:pos="0"/>
        </w:tabs>
        <w:ind w:left="0" w:firstLine="40"/>
      </w:pPr>
      <w:rPr>
        <w:rFonts w:hint="default" w:ascii="宋体" w:hAnsi="宋体"/>
      </w:rPr>
    </w:lvl>
  </w:abstractNum>
  <w:abstractNum w:abstractNumId="25">
    <w:nsid w:val="E8B25BF6"/>
    <w:multiLevelType w:val="singleLevel"/>
    <w:tmpl w:val="E8B25BF6"/>
    <w:lvl w:ilvl="0" w:tentative="0">
      <w:start w:val="1"/>
      <w:numFmt w:val="decimal"/>
      <w:suff w:val="nothing"/>
      <w:lvlText w:val="%1．"/>
      <w:lvlJc w:val="left"/>
      <w:pPr>
        <w:ind w:left="0" w:firstLine="0"/>
      </w:pPr>
      <w:rPr>
        <w:rFonts w:hint="default"/>
      </w:rPr>
    </w:lvl>
  </w:abstractNum>
  <w:abstractNum w:abstractNumId="26">
    <w:nsid w:val="E9D348C3"/>
    <w:multiLevelType w:val="singleLevel"/>
    <w:tmpl w:val="E9D348C3"/>
    <w:lvl w:ilvl="0" w:tentative="0">
      <w:start w:val="1"/>
      <w:numFmt w:val="decimal"/>
      <w:suff w:val="nothing"/>
      <w:lvlText w:val="%1．"/>
      <w:lvlJc w:val="left"/>
      <w:pPr>
        <w:ind w:left="210" w:firstLine="400"/>
      </w:pPr>
      <w:rPr>
        <w:rFonts w:hint="default"/>
      </w:rPr>
    </w:lvl>
  </w:abstractNum>
  <w:abstractNum w:abstractNumId="27">
    <w:nsid w:val="EAD777C3"/>
    <w:multiLevelType w:val="singleLevel"/>
    <w:tmpl w:val="EAD777C3"/>
    <w:lvl w:ilvl="0" w:tentative="0">
      <w:start w:val="1"/>
      <w:numFmt w:val="chineseCounting"/>
      <w:suff w:val="nothing"/>
      <w:lvlText w:val="%1、"/>
      <w:lvlJc w:val="left"/>
      <w:pPr>
        <w:ind w:left="0" w:firstLine="0"/>
      </w:pPr>
      <w:rPr>
        <w:rFonts w:hint="eastAsia"/>
      </w:rPr>
    </w:lvl>
  </w:abstractNum>
  <w:abstractNum w:abstractNumId="28">
    <w:nsid w:val="EAF1FB30"/>
    <w:multiLevelType w:val="singleLevel"/>
    <w:tmpl w:val="EAF1FB30"/>
    <w:lvl w:ilvl="0" w:tentative="0">
      <w:start w:val="1"/>
      <w:numFmt w:val="decimal"/>
      <w:suff w:val="space"/>
      <w:lvlText w:val="4.%1"/>
      <w:lvlJc w:val="left"/>
      <w:pPr>
        <w:tabs>
          <w:tab w:val="left" w:pos="0"/>
        </w:tabs>
        <w:ind w:left="0" w:firstLine="40"/>
      </w:pPr>
      <w:rPr>
        <w:rFonts w:hint="default" w:ascii="宋体" w:hAnsi="宋体" w:eastAsia="宋体" w:cs="宋体"/>
      </w:rPr>
    </w:lvl>
  </w:abstractNum>
  <w:abstractNum w:abstractNumId="29">
    <w:nsid w:val="EBF82622"/>
    <w:multiLevelType w:val="singleLevel"/>
    <w:tmpl w:val="EBF82622"/>
    <w:lvl w:ilvl="0" w:tentative="0">
      <w:start w:val="1"/>
      <w:numFmt w:val="decimal"/>
      <w:suff w:val="space"/>
      <w:lvlText w:val="6.%1"/>
      <w:lvlJc w:val="left"/>
      <w:pPr>
        <w:tabs>
          <w:tab w:val="left" w:pos="0"/>
        </w:tabs>
        <w:ind w:left="0" w:firstLine="40"/>
      </w:pPr>
      <w:rPr>
        <w:rFonts w:hint="default" w:ascii="宋体" w:hAnsi="宋体" w:eastAsia="宋体" w:cs="宋体"/>
      </w:rPr>
    </w:lvl>
  </w:abstractNum>
  <w:abstractNum w:abstractNumId="30">
    <w:nsid w:val="F3D6E526"/>
    <w:multiLevelType w:val="singleLevel"/>
    <w:tmpl w:val="F3D6E526"/>
    <w:lvl w:ilvl="0" w:tentative="0">
      <w:start w:val="1"/>
      <w:numFmt w:val="decimal"/>
      <w:suff w:val="nothing"/>
      <w:lvlText w:val="%1．"/>
      <w:lvlJc w:val="left"/>
      <w:pPr>
        <w:ind w:left="0" w:firstLine="0"/>
      </w:pPr>
      <w:rPr>
        <w:rFonts w:hint="default"/>
      </w:rPr>
    </w:lvl>
  </w:abstractNum>
  <w:abstractNum w:abstractNumId="31">
    <w:nsid w:val="F40EA306"/>
    <w:multiLevelType w:val="singleLevel"/>
    <w:tmpl w:val="F40EA306"/>
    <w:lvl w:ilvl="0" w:tentative="0">
      <w:start w:val="1"/>
      <w:numFmt w:val="decimal"/>
      <w:suff w:val="space"/>
      <w:lvlText w:val="5.%1"/>
      <w:lvlJc w:val="left"/>
      <w:pPr>
        <w:tabs>
          <w:tab w:val="left" w:pos="0"/>
        </w:tabs>
        <w:ind w:left="0" w:firstLine="40"/>
      </w:pPr>
      <w:rPr>
        <w:rFonts w:hint="default" w:ascii="宋体" w:hAnsi="宋体" w:eastAsia="宋体" w:cs="宋体"/>
      </w:rPr>
    </w:lvl>
  </w:abstractNum>
  <w:abstractNum w:abstractNumId="32">
    <w:nsid w:val="F810000B"/>
    <w:multiLevelType w:val="singleLevel"/>
    <w:tmpl w:val="F810000B"/>
    <w:lvl w:ilvl="0" w:tentative="0">
      <w:start w:val="1"/>
      <w:numFmt w:val="decimal"/>
      <w:suff w:val="space"/>
      <w:lvlText w:val="4.%1"/>
      <w:lvlJc w:val="left"/>
      <w:pPr>
        <w:tabs>
          <w:tab w:val="left" w:pos="0"/>
        </w:tabs>
        <w:ind w:left="0" w:firstLine="40"/>
      </w:pPr>
      <w:rPr>
        <w:rFonts w:hint="default" w:ascii="宋体" w:hAnsi="宋体" w:eastAsia="宋体" w:cs="宋体"/>
      </w:rPr>
    </w:lvl>
  </w:abstractNum>
  <w:abstractNum w:abstractNumId="33">
    <w:nsid w:val="F8675941"/>
    <w:multiLevelType w:val="multilevel"/>
    <w:tmpl w:val="F867594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4">
    <w:nsid w:val="F98A0F2D"/>
    <w:multiLevelType w:val="singleLevel"/>
    <w:tmpl w:val="F98A0F2D"/>
    <w:lvl w:ilvl="0" w:tentative="0">
      <w:start w:val="1"/>
      <w:numFmt w:val="decimal"/>
      <w:suff w:val="nothing"/>
      <w:lvlText w:val="%1．"/>
      <w:lvlJc w:val="left"/>
      <w:pPr>
        <w:ind w:left="0" w:firstLine="400"/>
      </w:pPr>
      <w:rPr>
        <w:rFonts w:hint="default"/>
      </w:rPr>
    </w:lvl>
  </w:abstractNum>
  <w:abstractNum w:abstractNumId="35">
    <w:nsid w:val="FDD41260"/>
    <w:multiLevelType w:val="singleLevel"/>
    <w:tmpl w:val="FDD41260"/>
    <w:lvl w:ilvl="0" w:tentative="0">
      <w:start w:val="1"/>
      <w:numFmt w:val="decimal"/>
      <w:suff w:val="space"/>
      <w:lvlText w:val="3.%1"/>
      <w:lvlJc w:val="left"/>
      <w:pPr>
        <w:tabs>
          <w:tab w:val="left" w:pos="0"/>
        </w:tabs>
        <w:ind w:left="0" w:firstLine="40"/>
      </w:pPr>
      <w:rPr>
        <w:rFonts w:hint="default" w:ascii="宋体" w:hAnsi="宋体" w:eastAsia="宋体" w:cs="宋体"/>
      </w:rPr>
    </w:lvl>
  </w:abstractNum>
  <w:abstractNum w:abstractNumId="36">
    <w:nsid w:val="01885BB5"/>
    <w:multiLevelType w:val="multilevel"/>
    <w:tmpl w:val="01885BB5"/>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2520"/>
        </w:tabs>
        <w:ind w:left="2520" w:hanging="420"/>
      </w:pPr>
    </w:lvl>
    <w:lvl w:ilvl="2" w:tentative="0">
      <w:start w:val="1"/>
      <w:numFmt w:val="lowerRoman"/>
      <w:lvlText w:val="%3."/>
      <w:lvlJc w:val="right"/>
      <w:pPr>
        <w:tabs>
          <w:tab w:val="left" w:pos="2940"/>
        </w:tabs>
        <w:ind w:left="2940" w:hanging="420"/>
      </w:pPr>
    </w:lvl>
    <w:lvl w:ilvl="3" w:tentative="0">
      <w:start w:val="1"/>
      <w:numFmt w:val="decimal"/>
      <w:lvlText w:val="%4."/>
      <w:lvlJc w:val="left"/>
      <w:pPr>
        <w:tabs>
          <w:tab w:val="left" w:pos="3360"/>
        </w:tabs>
        <w:ind w:left="3360" w:hanging="420"/>
      </w:pPr>
    </w:lvl>
    <w:lvl w:ilvl="4" w:tentative="0">
      <w:start w:val="1"/>
      <w:numFmt w:val="lowerLetter"/>
      <w:lvlText w:val="%5)"/>
      <w:lvlJc w:val="left"/>
      <w:pPr>
        <w:tabs>
          <w:tab w:val="left" w:pos="3780"/>
        </w:tabs>
        <w:ind w:left="3780" w:hanging="420"/>
      </w:pPr>
    </w:lvl>
    <w:lvl w:ilvl="5" w:tentative="0">
      <w:start w:val="1"/>
      <w:numFmt w:val="lowerRoman"/>
      <w:lvlText w:val="%6."/>
      <w:lvlJc w:val="right"/>
      <w:pPr>
        <w:tabs>
          <w:tab w:val="left" w:pos="4200"/>
        </w:tabs>
        <w:ind w:left="4200" w:hanging="420"/>
      </w:pPr>
    </w:lvl>
    <w:lvl w:ilvl="6" w:tentative="0">
      <w:start w:val="1"/>
      <w:numFmt w:val="decimal"/>
      <w:lvlText w:val="%7."/>
      <w:lvlJc w:val="left"/>
      <w:pPr>
        <w:tabs>
          <w:tab w:val="left" w:pos="4620"/>
        </w:tabs>
        <w:ind w:left="4620" w:hanging="420"/>
      </w:pPr>
    </w:lvl>
    <w:lvl w:ilvl="7" w:tentative="0">
      <w:start w:val="1"/>
      <w:numFmt w:val="lowerLetter"/>
      <w:lvlText w:val="%8)"/>
      <w:lvlJc w:val="left"/>
      <w:pPr>
        <w:tabs>
          <w:tab w:val="left" w:pos="5040"/>
        </w:tabs>
        <w:ind w:left="5040" w:hanging="420"/>
      </w:pPr>
    </w:lvl>
    <w:lvl w:ilvl="8" w:tentative="0">
      <w:start w:val="1"/>
      <w:numFmt w:val="lowerRoman"/>
      <w:lvlText w:val="%9."/>
      <w:lvlJc w:val="right"/>
      <w:pPr>
        <w:tabs>
          <w:tab w:val="left" w:pos="5460"/>
        </w:tabs>
        <w:ind w:left="5460" w:hanging="420"/>
      </w:pPr>
    </w:lvl>
  </w:abstractNum>
  <w:abstractNum w:abstractNumId="37">
    <w:nsid w:val="034B31B4"/>
    <w:multiLevelType w:val="singleLevel"/>
    <w:tmpl w:val="034B31B4"/>
    <w:lvl w:ilvl="0" w:tentative="0">
      <w:start w:val="1"/>
      <w:numFmt w:val="decimal"/>
      <w:suff w:val="space"/>
      <w:lvlText w:val="1.%1"/>
      <w:lvlJc w:val="left"/>
      <w:pPr>
        <w:tabs>
          <w:tab w:val="left" w:pos="0"/>
        </w:tabs>
        <w:ind w:left="0" w:firstLine="40"/>
      </w:pPr>
      <w:rPr>
        <w:rFonts w:hint="default" w:ascii="宋体" w:hAnsi="宋体" w:eastAsia="宋体" w:cs="宋体"/>
      </w:rPr>
    </w:lvl>
  </w:abstractNum>
  <w:abstractNum w:abstractNumId="38">
    <w:nsid w:val="03F744E9"/>
    <w:multiLevelType w:val="multilevel"/>
    <w:tmpl w:val="03F744E9"/>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1386"/>
        </w:tabs>
        <w:ind w:left="1386" w:hanging="420"/>
      </w:pPr>
    </w:lvl>
    <w:lvl w:ilvl="2" w:tentative="0">
      <w:start w:val="1"/>
      <w:numFmt w:val="lowerRoman"/>
      <w:lvlText w:val="%3."/>
      <w:lvlJc w:val="right"/>
      <w:pPr>
        <w:tabs>
          <w:tab w:val="left" w:pos="1806"/>
        </w:tabs>
        <w:ind w:left="1806" w:hanging="420"/>
      </w:pPr>
    </w:lvl>
    <w:lvl w:ilvl="3" w:tentative="0">
      <w:start w:val="1"/>
      <w:numFmt w:val="decimal"/>
      <w:lvlText w:val="%4."/>
      <w:lvlJc w:val="left"/>
      <w:pPr>
        <w:tabs>
          <w:tab w:val="left" w:pos="2226"/>
        </w:tabs>
        <w:ind w:left="2226" w:hanging="420"/>
      </w:pPr>
    </w:lvl>
    <w:lvl w:ilvl="4" w:tentative="0">
      <w:start w:val="1"/>
      <w:numFmt w:val="lowerLetter"/>
      <w:lvlText w:val="%5)"/>
      <w:lvlJc w:val="left"/>
      <w:pPr>
        <w:tabs>
          <w:tab w:val="left" w:pos="2646"/>
        </w:tabs>
        <w:ind w:left="2646" w:hanging="420"/>
      </w:pPr>
    </w:lvl>
    <w:lvl w:ilvl="5" w:tentative="0">
      <w:start w:val="1"/>
      <w:numFmt w:val="lowerRoman"/>
      <w:lvlText w:val="%6."/>
      <w:lvlJc w:val="right"/>
      <w:pPr>
        <w:tabs>
          <w:tab w:val="left" w:pos="3066"/>
        </w:tabs>
        <w:ind w:left="3066" w:hanging="420"/>
      </w:pPr>
    </w:lvl>
    <w:lvl w:ilvl="6" w:tentative="0">
      <w:start w:val="1"/>
      <w:numFmt w:val="decimal"/>
      <w:lvlText w:val="%7."/>
      <w:lvlJc w:val="left"/>
      <w:pPr>
        <w:tabs>
          <w:tab w:val="left" w:pos="3486"/>
        </w:tabs>
        <w:ind w:left="3486" w:hanging="420"/>
      </w:pPr>
    </w:lvl>
    <w:lvl w:ilvl="7" w:tentative="0">
      <w:start w:val="1"/>
      <w:numFmt w:val="lowerLetter"/>
      <w:lvlText w:val="%8)"/>
      <w:lvlJc w:val="left"/>
      <w:pPr>
        <w:tabs>
          <w:tab w:val="left" w:pos="3906"/>
        </w:tabs>
        <w:ind w:left="3906" w:hanging="420"/>
      </w:pPr>
    </w:lvl>
    <w:lvl w:ilvl="8" w:tentative="0">
      <w:start w:val="1"/>
      <w:numFmt w:val="lowerRoman"/>
      <w:lvlText w:val="%9."/>
      <w:lvlJc w:val="right"/>
      <w:pPr>
        <w:tabs>
          <w:tab w:val="left" w:pos="4326"/>
        </w:tabs>
        <w:ind w:left="4326" w:hanging="420"/>
      </w:pPr>
    </w:lvl>
  </w:abstractNum>
  <w:abstractNum w:abstractNumId="39">
    <w:nsid w:val="056D49A5"/>
    <w:multiLevelType w:val="multilevel"/>
    <w:tmpl w:val="056D49A5"/>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0699E938"/>
    <w:multiLevelType w:val="singleLevel"/>
    <w:tmpl w:val="0699E938"/>
    <w:lvl w:ilvl="0" w:tentative="0">
      <w:start w:val="1"/>
      <w:numFmt w:val="decimal"/>
      <w:suff w:val="nothing"/>
      <w:lvlText w:val="%1"/>
      <w:lvlJc w:val="left"/>
      <w:pPr>
        <w:tabs>
          <w:tab w:val="left" w:pos="0"/>
        </w:tabs>
        <w:ind w:left="0" w:firstLine="0"/>
      </w:pPr>
      <w:rPr>
        <w:rFonts w:hint="default"/>
      </w:rPr>
    </w:lvl>
  </w:abstractNum>
  <w:abstractNum w:abstractNumId="41">
    <w:nsid w:val="08B83868"/>
    <w:multiLevelType w:val="multilevel"/>
    <w:tmpl w:val="08B83868"/>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42">
    <w:nsid w:val="0A76A1B7"/>
    <w:multiLevelType w:val="singleLevel"/>
    <w:tmpl w:val="0A76A1B7"/>
    <w:lvl w:ilvl="0" w:tentative="0">
      <w:start w:val="1"/>
      <w:numFmt w:val="decimal"/>
      <w:suff w:val="nothing"/>
      <w:lvlText w:val="%1．"/>
      <w:lvlJc w:val="left"/>
      <w:pPr>
        <w:ind w:left="0" w:firstLine="400"/>
      </w:pPr>
      <w:rPr>
        <w:rFonts w:hint="default"/>
      </w:rPr>
    </w:lvl>
  </w:abstractNum>
  <w:abstractNum w:abstractNumId="43">
    <w:nsid w:val="108E4F06"/>
    <w:multiLevelType w:val="multilevel"/>
    <w:tmpl w:val="108E4F06"/>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44">
    <w:nsid w:val="12B09BFD"/>
    <w:multiLevelType w:val="singleLevel"/>
    <w:tmpl w:val="12B09BFD"/>
    <w:lvl w:ilvl="0" w:tentative="0">
      <w:start w:val="1"/>
      <w:numFmt w:val="decimal"/>
      <w:suff w:val="nothing"/>
      <w:lvlText w:val="%1"/>
      <w:lvlJc w:val="left"/>
      <w:pPr>
        <w:ind w:left="0" w:firstLine="0"/>
      </w:pPr>
      <w:rPr>
        <w:rFonts w:hint="default"/>
      </w:rPr>
    </w:lvl>
  </w:abstractNum>
  <w:abstractNum w:abstractNumId="45">
    <w:nsid w:val="1489E6E8"/>
    <w:multiLevelType w:val="singleLevel"/>
    <w:tmpl w:val="1489E6E8"/>
    <w:lvl w:ilvl="0" w:tentative="0">
      <w:start w:val="1"/>
      <w:numFmt w:val="decimal"/>
      <w:suff w:val="nothing"/>
      <w:lvlText w:val="（%1）"/>
      <w:lvlJc w:val="left"/>
      <w:pPr>
        <w:tabs>
          <w:tab w:val="left" w:pos="0"/>
        </w:tabs>
        <w:ind w:left="0" w:firstLine="40"/>
      </w:pPr>
      <w:rPr>
        <w:rFonts w:hint="default" w:ascii="宋体" w:hAnsi="宋体"/>
      </w:rPr>
    </w:lvl>
  </w:abstractNum>
  <w:abstractNum w:abstractNumId="46">
    <w:nsid w:val="16514571"/>
    <w:multiLevelType w:val="multilevel"/>
    <w:tmpl w:val="16514571"/>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7">
    <w:nsid w:val="16593252"/>
    <w:multiLevelType w:val="singleLevel"/>
    <w:tmpl w:val="16593252"/>
    <w:lvl w:ilvl="0" w:tentative="0">
      <w:start w:val="1"/>
      <w:numFmt w:val="decimal"/>
      <w:suff w:val="nothing"/>
      <w:lvlText w:val="（%1）"/>
      <w:lvlJc w:val="left"/>
      <w:pPr>
        <w:tabs>
          <w:tab w:val="left" w:pos="0"/>
        </w:tabs>
        <w:ind w:left="0" w:firstLine="40"/>
      </w:pPr>
      <w:rPr>
        <w:rFonts w:hint="default" w:ascii="宋体" w:hAnsi="宋体"/>
      </w:rPr>
    </w:lvl>
  </w:abstractNum>
  <w:abstractNum w:abstractNumId="48">
    <w:nsid w:val="1E7C4490"/>
    <w:multiLevelType w:val="multilevel"/>
    <w:tmpl w:val="1E7C4490"/>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1386"/>
        </w:tabs>
        <w:ind w:left="1386" w:hanging="420"/>
      </w:pPr>
    </w:lvl>
    <w:lvl w:ilvl="2" w:tentative="0">
      <w:start w:val="1"/>
      <w:numFmt w:val="lowerRoman"/>
      <w:lvlText w:val="%3."/>
      <w:lvlJc w:val="right"/>
      <w:pPr>
        <w:tabs>
          <w:tab w:val="left" w:pos="1806"/>
        </w:tabs>
        <w:ind w:left="1806" w:hanging="420"/>
      </w:pPr>
    </w:lvl>
    <w:lvl w:ilvl="3" w:tentative="0">
      <w:start w:val="1"/>
      <w:numFmt w:val="decimal"/>
      <w:lvlText w:val="%4."/>
      <w:lvlJc w:val="left"/>
      <w:pPr>
        <w:tabs>
          <w:tab w:val="left" w:pos="2226"/>
        </w:tabs>
        <w:ind w:left="2226" w:hanging="420"/>
      </w:pPr>
    </w:lvl>
    <w:lvl w:ilvl="4" w:tentative="0">
      <w:start w:val="1"/>
      <w:numFmt w:val="lowerLetter"/>
      <w:lvlText w:val="%5)"/>
      <w:lvlJc w:val="left"/>
      <w:pPr>
        <w:tabs>
          <w:tab w:val="left" w:pos="2646"/>
        </w:tabs>
        <w:ind w:left="2646" w:hanging="420"/>
      </w:pPr>
    </w:lvl>
    <w:lvl w:ilvl="5" w:tentative="0">
      <w:start w:val="1"/>
      <w:numFmt w:val="lowerRoman"/>
      <w:lvlText w:val="%6."/>
      <w:lvlJc w:val="right"/>
      <w:pPr>
        <w:tabs>
          <w:tab w:val="left" w:pos="3066"/>
        </w:tabs>
        <w:ind w:left="3066" w:hanging="420"/>
      </w:pPr>
    </w:lvl>
    <w:lvl w:ilvl="6" w:tentative="0">
      <w:start w:val="1"/>
      <w:numFmt w:val="decimal"/>
      <w:lvlText w:val="%7."/>
      <w:lvlJc w:val="left"/>
      <w:pPr>
        <w:tabs>
          <w:tab w:val="left" w:pos="3486"/>
        </w:tabs>
        <w:ind w:left="3486" w:hanging="420"/>
      </w:pPr>
    </w:lvl>
    <w:lvl w:ilvl="7" w:tentative="0">
      <w:start w:val="1"/>
      <w:numFmt w:val="lowerLetter"/>
      <w:lvlText w:val="%8)"/>
      <w:lvlJc w:val="left"/>
      <w:pPr>
        <w:tabs>
          <w:tab w:val="left" w:pos="3906"/>
        </w:tabs>
        <w:ind w:left="3906" w:hanging="420"/>
      </w:pPr>
    </w:lvl>
    <w:lvl w:ilvl="8" w:tentative="0">
      <w:start w:val="1"/>
      <w:numFmt w:val="lowerRoman"/>
      <w:lvlText w:val="%9."/>
      <w:lvlJc w:val="right"/>
      <w:pPr>
        <w:tabs>
          <w:tab w:val="left" w:pos="4326"/>
        </w:tabs>
        <w:ind w:left="4326" w:hanging="420"/>
      </w:pPr>
    </w:lvl>
  </w:abstractNum>
  <w:abstractNum w:abstractNumId="49">
    <w:nsid w:val="23ABCD54"/>
    <w:multiLevelType w:val="singleLevel"/>
    <w:tmpl w:val="23ABCD54"/>
    <w:lvl w:ilvl="0" w:tentative="0">
      <w:start w:val="1"/>
      <w:numFmt w:val="decimal"/>
      <w:suff w:val="nothing"/>
      <w:lvlText w:val="%1"/>
      <w:lvlJc w:val="left"/>
      <w:pPr>
        <w:tabs>
          <w:tab w:val="left" w:pos="0"/>
        </w:tabs>
        <w:ind w:left="0" w:firstLine="0"/>
      </w:pPr>
      <w:rPr>
        <w:rFonts w:hint="default"/>
      </w:rPr>
    </w:lvl>
  </w:abstractNum>
  <w:abstractNum w:abstractNumId="50">
    <w:nsid w:val="26D165AF"/>
    <w:multiLevelType w:val="multilevel"/>
    <w:tmpl w:val="26D165AF"/>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51">
    <w:nsid w:val="27F7CD6D"/>
    <w:multiLevelType w:val="singleLevel"/>
    <w:tmpl w:val="27F7CD6D"/>
    <w:lvl w:ilvl="0" w:tentative="0">
      <w:start w:val="1"/>
      <w:numFmt w:val="chineseCounting"/>
      <w:suff w:val="nothing"/>
      <w:lvlText w:val="%1、"/>
      <w:lvlJc w:val="left"/>
      <w:pPr>
        <w:ind w:left="0" w:firstLine="0"/>
      </w:pPr>
      <w:rPr>
        <w:rFonts w:hint="eastAsia"/>
      </w:rPr>
    </w:lvl>
  </w:abstractNum>
  <w:abstractNum w:abstractNumId="52">
    <w:nsid w:val="27F9EF42"/>
    <w:multiLevelType w:val="singleLevel"/>
    <w:tmpl w:val="27F9EF42"/>
    <w:lvl w:ilvl="0" w:tentative="0">
      <w:start w:val="1"/>
      <w:numFmt w:val="decimal"/>
      <w:suff w:val="nothing"/>
      <w:lvlText w:val="（%1）"/>
      <w:lvlJc w:val="left"/>
      <w:pPr>
        <w:tabs>
          <w:tab w:val="left" w:pos="0"/>
        </w:tabs>
        <w:ind w:left="0" w:firstLine="40"/>
      </w:pPr>
      <w:rPr>
        <w:rFonts w:hint="default" w:ascii="宋体" w:hAnsi="宋体"/>
      </w:rPr>
    </w:lvl>
  </w:abstractNum>
  <w:abstractNum w:abstractNumId="53">
    <w:nsid w:val="2FFC075F"/>
    <w:multiLevelType w:val="multilevel"/>
    <w:tmpl w:val="2FFC075F"/>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54">
    <w:nsid w:val="305B4031"/>
    <w:multiLevelType w:val="multilevel"/>
    <w:tmpl w:val="305B4031"/>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10"/>
        </w:tabs>
        <w:ind w:left="1410" w:hanging="51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5">
    <w:nsid w:val="31705FD4"/>
    <w:multiLevelType w:val="multilevel"/>
    <w:tmpl w:val="31705FD4"/>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6">
    <w:nsid w:val="318E26A9"/>
    <w:multiLevelType w:val="singleLevel"/>
    <w:tmpl w:val="318E26A9"/>
    <w:lvl w:ilvl="0" w:tentative="0">
      <w:start w:val="1"/>
      <w:numFmt w:val="decimal"/>
      <w:suff w:val="nothing"/>
      <w:lvlText w:val="%1．"/>
      <w:lvlJc w:val="left"/>
      <w:pPr>
        <w:ind w:left="0" w:firstLine="0"/>
      </w:pPr>
      <w:rPr>
        <w:rFonts w:hint="default"/>
      </w:rPr>
    </w:lvl>
  </w:abstractNum>
  <w:abstractNum w:abstractNumId="57">
    <w:nsid w:val="32162EEC"/>
    <w:multiLevelType w:val="multilevel"/>
    <w:tmpl w:val="32162EEC"/>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8">
    <w:nsid w:val="32DFCFB2"/>
    <w:multiLevelType w:val="singleLevel"/>
    <w:tmpl w:val="32DFCFB2"/>
    <w:lvl w:ilvl="0" w:tentative="0">
      <w:start w:val="1"/>
      <w:numFmt w:val="decimal"/>
      <w:suff w:val="space"/>
      <w:lvlText w:val="6.%1"/>
      <w:lvlJc w:val="left"/>
      <w:pPr>
        <w:tabs>
          <w:tab w:val="left" w:pos="0"/>
        </w:tabs>
        <w:ind w:left="0" w:firstLine="40"/>
      </w:pPr>
      <w:rPr>
        <w:rFonts w:hint="default" w:ascii="宋体" w:hAnsi="宋体" w:eastAsia="宋体" w:cs="宋体"/>
      </w:rPr>
    </w:lvl>
  </w:abstractNum>
  <w:abstractNum w:abstractNumId="59">
    <w:nsid w:val="344D3E62"/>
    <w:multiLevelType w:val="multilevel"/>
    <w:tmpl w:val="344D3E62"/>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60">
    <w:nsid w:val="34A42A11"/>
    <w:multiLevelType w:val="multilevel"/>
    <w:tmpl w:val="34A42A11"/>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1">
    <w:nsid w:val="360A5253"/>
    <w:multiLevelType w:val="multilevel"/>
    <w:tmpl w:val="360A5253"/>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1386"/>
        </w:tabs>
        <w:ind w:left="1386" w:hanging="420"/>
      </w:pPr>
    </w:lvl>
    <w:lvl w:ilvl="2" w:tentative="0">
      <w:start w:val="1"/>
      <w:numFmt w:val="lowerRoman"/>
      <w:lvlText w:val="%3."/>
      <w:lvlJc w:val="right"/>
      <w:pPr>
        <w:tabs>
          <w:tab w:val="left" w:pos="1806"/>
        </w:tabs>
        <w:ind w:left="1806" w:hanging="420"/>
      </w:pPr>
    </w:lvl>
    <w:lvl w:ilvl="3" w:tentative="0">
      <w:start w:val="1"/>
      <w:numFmt w:val="decimal"/>
      <w:lvlText w:val="%4."/>
      <w:lvlJc w:val="left"/>
      <w:pPr>
        <w:tabs>
          <w:tab w:val="left" w:pos="2226"/>
        </w:tabs>
        <w:ind w:left="2226" w:hanging="420"/>
      </w:pPr>
    </w:lvl>
    <w:lvl w:ilvl="4" w:tentative="0">
      <w:start w:val="1"/>
      <w:numFmt w:val="lowerLetter"/>
      <w:lvlText w:val="%5)"/>
      <w:lvlJc w:val="left"/>
      <w:pPr>
        <w:tabs>
          <w:tab w:val="left" w:pos="2646"/>
        </w:tabs>
        <w:ind w:left="2646" w:hanging="420"/>
      </w:pPr>
    </w:lvl>
    <w:lvl w:ilvl="5" w:tentative="0">
      <w:start w:val="1"/>
      <w:numFmt w:val="lowerRoman"/>
      <w:lvlText w:val="%6."/>
      <w:lvlJc w:val="right"/>
      <w:pPr>
        <w:tabs>
          <w:tab w:val="left" w:pos="3066"/>
        </w:tabs>
        <w:ind w:left="3066" w:hanging="420"/>
      </w:pPr>
    </w:lvl>
    <w:lvl w:ilvl="6" w:tentative="0">
      <w:start w:val="1"/>
      <w:numFmt w:val="decimal"/>
      <w:lvlText w:val="%7."/>
      <w:lvlJc w:val="left"/>
      <w:pPr>
        <w:tabs>
          <w:tab w:val="left" w:pos="3486"/>
        </w:tabs>
        <w:ind w:left="3486" w:hanging="420"/>
      </w:pPr>
    </w:lvl>
    <w:lvl w:ilvl="7" w:tentative="0">
      <w:start w:val="1"/>
      <w:numFmt w:val="lowerLetter"/>
      <w:lvlText w:val="%8)"/>
      <w:lvlJc w:val="left"/>
      <w:pPr>
        <w:tabs>
          <w:tab w:val="left" w:pos="3906"/>
        </w:tabs>
        <w:ind w:left="3906" w:hanging="420"/>
      </w:pPr>
    </w:lvl>
    <w:lvl w:ilvl="8" w:tentative="0">
      <w:start w:val="1"/>
      <w:numFmt w:val="lowerRoman"/>
      <w:lvlText w:val="%9."/>
      <w:lvlJc w:val="right"/>
      <w:pPr>
        <w:tabs>
          <w:tab w:val="left" w:pos="4326"/>
        </w:tabs>
        <w:ind w:left="4326" w:hanging="420"/>
      </w:pPr>
    </w:lvl>
  </w:abstractNum>
  <w:abstractNum w:abstractNumId="62">
    <w:nsid w:val="3726765C"/>
    <w:multiLevelType w:val="multilevel"/>
    <w:tmpl w:val="3726765C"/>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63">
    <w:nsid w:val="3B7E3BD9"/>
    <w:multiLevelType w:val="singleLevel"/>
    <w:tmpl w:val="3B7E3BD9"/>
    <w:lvl w:ilvl="0" w:tentative="0">
      <w:start w:val="1"/>
      <w:numFmt w:val="decimal"/>
      <w:suff w:val="nothing"/>
      <w:lvlText w:val="（%1）"/>
      <w:lvlJc w:val="left"/>
      <w:pPr>
        <w:tabs>
          <w:tab w:val="left" w:pos="0"/>
        </w:tabs>
        <w:ind w:left="0" w:firstLine="40"/>
      </w:pPr>
      <w:rPr>
        <w:rFonts w:hint="default" w:ascii="宋体" w:hAnsi="宋体"/>
      </w:rPr>
    </w:lvl>
  </w:abstractNum>
  <w:abstractNum w:abstractNumId="64">
    <w:nsid w:val="3CDE5220"/>
    <w:multiLevelType w:val="multilevel"/>
    <w:tmpl w:val="3CDE5220"/>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5">
    <w:nsid w:val="3D757FC4"/>
    <w:multiLevelType w:val="multilevel"/>
    <w:tmpl w:val="3D757FC4"/>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66">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7">
    <w:nsid w:val="43D74BDD"/>
    <w:multiLevelType w:val="multilevel"/>
    <w:tmpl w:val="43D74BDD"/>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68">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9">
    <w:nsid w:val="475604AD"/>
    <w:multiLevelType w:val="multilevel"/>
    <w:tmpl w:val="475604AD"/>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0">
    <w:nsid w:val="47C1B444"/>
    <w:multiLevelType w:val="singleLevel"/>
    <w:tmpl w:val="47C1B444"/>
    <w:lvl w:ilvl="0" w:tentative="0">
      <w:start w:val="1"/>
      <w:numFmt w:val="decimal"/>
      <w:suff w:val="nothing"/>
      <w:lvlText w:val="（%1）"/>
      <w:lvlJc w:val="left"/>
      <w:pPr>
        <w:tabs>
          <w:tab w:val="left" w:pos="0"/>
        </w:tabs>
        <w:ind w:left="0" w:firstLine="40"/>
      </w:pPr>
      <w:rPr>
        <w:rFonts w:hint="default" w:ascii="宋体" w:hAnsi="宋体"/>
      </w:rPr>
    </w:lvl>
  </w:abstractNum>
  <w:abstractNum w:abstractNumId="71">
    <w:nsid w:val="4B652ED7"/>
    <w:multiLevelType w:val="multilevel"/>
    <w:tmpl w:val="4B652ED7"/>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2">
    <w:nsid w:val="4B6BE6C9"/>
    <w:multiLevelType w:val="singleLevel"/>
    <w:tmpl w:val="4B6BE6C9"/>
    <w:lvl w:ilvl="0" w:tentative="0">
      <w:start w:val="1"/>
      <w:numFmt w:val="decimal"/>
      <w:suff w:val="space"/>
      <w:lvlText w:val="7.%1"/>
      <w:lvlJc w:val="left"/>
      <w:pPr>
        <w:tabs>
          <w:tab w:val="left" w:pos="0"/>
        </w:tabs>
        <w:ind w:left="0" w:firstLine="40"/>
      </w:pPr>
      <w:rPr>
        <w:rFonts w:hint="default" w:ascii="宋体" w:hAnsi="宋体" w:eastAsia="宋体" w:cs="宋体"/>
      </w:rPr>
    </w:lvl>
  </w:abstractNum>
  <w:abstractNum w:abstractNumId="73">
    <w:nsid w:val="4D3E1123"/>
    <w:multiLevelType w:val="multilevel"/>
    <w:tmpl w:val="4D3E1123"/>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4">
    <w:nsid w:val="4D624618"/>
    <w:multiLevelType w:val="singleLevel"/>
    <w:tmpl w:val="4D624618"/>
    <w:lvl w:ilvl="0" w:tentative="0">
      <w:start w:val="1"/>
      <w:numFmt w:val="decimal"/>
      <w:suff w:val="nothing"/>
      <w:lvlText w:val="%1"/>
      <w:lvlJc w:val="left"/>
      <w:pPr>
        <w:tabs>
          <w:tab w:val="left" w:pos="0"/>
        </w:tabs>
        <w:ind w:left="0" w:firstLine="0"/>
      </w:pPr>
      <w:rPr>
        <w:rFonts w:hint="default"/>
      </w:rPr>
    </w:lvl>
  </w:abstractNum>
  <w:abstractNum w:abstractNumId="75">
    <w:nsid w:val="506D1D77"/>
    <w:multiLevelType w:val="multilevel"/>
    <w:tmpl w:val="506D1D77"/>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6">
    <w:nsid w:val="552C54B3"/>
    <w:multiLevelType w:val="singleLevel"/>
    <w:tmpl w:val="552C54B3"/>
    <w:lvl w:ilvl="0" w:tentative="0">
      <w:start w:val="1"/>
      <w:numFmt w:val="decimal"/>
      <w:suff w:val="space"/>
      <w:lvlText w:val="8.%1"/>
      <w:lvlJc w:val="left"/>
      <w:pPr>
        <w:tabs>
          <w:tab w:val="left" w:pos="0"/>
        </w:tabs>
        <w:ind w:left="0" w:firstLine="40"/>
      </w:pPr>
      <w:rPr>
        <w:rFonts w:hint="default" w:ascii="宋体" w:hAnsi="宋体" w:eastAsia="宋体" w:cs="宋体"/>
      </w:rPr>
    </w:lvl>
  </w:abstractNum>
  <w:abstractNum w:abstractNumId="77">
    <w:nsid w:val="570B0417"/>
    <w:multiLevelType w:val="multilevel"/>
    <w:tmpl w:val="570B0417"/>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8">
    <w:nsid w:val="570E07B4"/>
    <w:multiLevelType w:val="singleLevel"/>
    <w:tmpl w:val="570E07B4"/>
    <w:lvl w:ilvl="0" w:tentative="0">
      <w:start w:val="1"/>
      <w:numFmt w:val="chineseCounting"/>
      <w:suff w:val="nothing"/>
      <w:lvlText w:val="%1、"/>
      <w:lvlJc w:val="left"/>
      <w:pPr>
        <w:ind w:left="0" w:firstLine="420"/>
      </w:pPr>
      <w:rPr>
        <w:rFonts w:hint="eastAsia"/>
      </w:rPr>
    </w:lvl>
  </w:abstractNum>
  <w:abstractNum w:abstractNumId="79">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0">
    <w:nsid w:val="5B09877D"/>
    <w:multiLevelType w:val="singleLevel"/>
    <w:tmpl w:val="5B09877D"/>
    <w:lvl w:ilvl="0" w:tentative="0">
      <w:start w:val="1"/>
      <w:numFmt w:val="chineseCounting"/>
      <w:suff w:val="nothing"/>
      <w:lvlText w:val="（%1）"/>
      <w:lvlJc w:val="left"/>
      <w:pPr>
        <w:ind w:left="0" w:firstLine="420"/>
      </w:pPr>
      <w:rPr>
        <w:rFonts w:hint="eastAsia"/>
      </w:rPr>
    </w:lvl>
  </w:abstractNum>
  <w:abstractNum w:abstractNumId="81">
    <w:nsid w:val="5B6152E2"/>
    <w:multiLevelType w:val="singleLevel"/>
    <w:tmpl w:val="5B6152E2"/>
    <w:lvl w:ilvl="0" w:tentative="0">
      <w:start w:val="1"/>
      <w:numFmt w:val="decimal"/>
      <w:suff w:val="space"/>
      <w:lvlText w:val="1.%1"/>
      <w:lvlJc w:val="left"/>
      <w:pPr>
        <w:tabs>
          <w:tab w:val="left" w:pos="0"/>
        </w:tabs>
        <w:ind w:left="0" w:firstLine="40"/>
      </w:pPr>
      <w:rPr>
        <w:rFonts w:hint="default" w:ascii="宋体" w:hAnsi="宋体" w:eastAsia="宋体" w:cs="宋体"/>
      </w:rPr>
    </w:lvl>
  </w:abstractNum>
  <w:abstractNum w:abstractNumId="82">
    <w:nsid w:val="5C5A28A3"/>
    <w:multiLevelType w:val="multilevel"/>
    <w:tmpl w:val="5C5A28A3"/>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1386"/>
        </w:tabs>
        <w:ind w:left="1386" w:hanging="420"/>
      </w:pPr>
    </w:lvl>
    <w:lvl w:ilvl="2" w:tentative="0">
      <w:start w:val="1"/>
      <w:numFmt w:val="lowerRoman"/>
      <w:lvlText w:val="%3."/>
      <w:lvlJc w:val="right"/>
      <w:pPr>
        <w:tabs>
          <w:tab w:val="left" w:pos="1806"/>
        </w:tabs>
        <w:ind w:left="1806" w:hanging="420"/>
      </w:pPr>
    </w:lvl>
    <w:lvl w:ilvl="3" w:tentative="0">
      <w:start w:val="1"/>
      <w:numFmt w:val="decimal"/>
      <w:lvlText w:val="%4."/>
      <w:lvlJc w:val="left"/>
      <w:pPr>
        <w:tabs>
          <w:tab w:val="left" w:pos="2226"/>
        </w:tabs>
        <w:ind w:left="2226" w:hanging="420"/>
      </w:pPr>
    </w:lvl>
    <w:lvl w:ilvl="4" w:tentative="0">
      <w:start w:val="1"/>
      <w:numFmt w:val="lowerLetter"/>
      <w:lvlText w:val="%5)"/>
      <w:lvlJc w:val="left"/>
      <w:pPr>
        <w:tabs>
          <w:tab w:val="left" w:pos="2646"/>
        </w:tabs>
        <w:ind w:left="2646" w:hanging="420"/>
      </w:pPr>
    </w:lvl>
    <w:lvl w:ilvl="5" w:tentative="0">
      <w:start w:val="1"/>
      <w:numFmt w:val="lowerRoman"/>
      <w:lvlText w:val="%6."/>
      <w:lvlJc w:val="right"/>
      <w:pPr>
        <w:tabs>
          <w:tab w:val="left" w:pos="3066"/>
        </w:tabs>
        <w:ind w:left="3066" w:hanging="420"/>
      </w:pPr>
    </w:lvl>
    <w:lvl w:ilvl="6" w:tentative="0">
      <w:start w:val="1"/>
      <w:numFmt w:val="decimal"/>
      <w:lvlText w:val="%7."/>
      <w:lvlJc w:val="left"/>
      <w:pPr>
        <w:tabs>
          <w:tab w:val="left" w:pos="3486"/>
        </w:tabs>
        <w:ind w:left="3486" w:hanging="420"/>
      </w:pPr>
    </w:lvl>
    <w:lvl w:ilvl="7" w:tentative="0">
      <w:start w:val="1"/>
      <w:numFmt w:val="lowerLetter"/>
      <w:lvlText w:val="%8)"/>
      <w:lvlJc w:val="left"/>
      <w:pPr>
        <w:tabs>
          <w:tab w:val="left" w:pos="3906"/>
        </w:tabs>
        <w:ind w:left="3906" w:hanging="420"/>
      </w:pPr>
    </w:lvl>
    <w:lvl w:ilvl="8" w:tentative="0">
      <w:start w:val="1"/>
      <w:numFmt w:val="lowerRoman"/>
      <w:lvlText w:val="%9."/>
      <w:lvlJc w:val="right"/>
      <w:pPr>
        <w:tabs>
          <w:tab w:val="left" w:pos="4326"/>
        </w:tabs>
        <w:ind w:left="4326" w:hanging="420"/>
      </w:pPr>
    </w:lvl>
  </w:abstractNum>
  <w:abstractNum w:abstractNumId="83">
    <w:nsid w:val="5DBE1851"/>
    <w:multiLevelType w:val="multilevel"/>
    <w:tmpl w:val="5DBE1851"/>
    <w:lvl w:ilvl="0" w:tentative="0">
      <w:start w:val="1"/>
      <w:numFmt w:val="decimal"/>
      <w:lvlText w:val="(%1)"/>
      <w:lvlJc w:val="left"/>
      <w:pPr>
        <w:tabs>
          <w:tab w:val="left" w:pos="1733"/>
        </w:tabs>
        <w:ind w:left="3434"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546"/>
        </w:tabs>
        <w:ind w:left="2247" w:hanging="567"/>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4">
    <w:nsid w:val="5DDB51D5"/>
    <w:multiLevelType w:val="singleLevel"/>
    <w:tmpl w:val="5DDB51D5"/>
    <w:lvl w:ilvl="0" w:tentative="0">
      <w:start w:val="1"/>
      <w:numFmt w:val="decimal"/>
      <w:suff w:val="space"/>
      <w:lvlText w:val="2.%1"/>
      <w:lvlJc w:val="left"/>
      <w:pPr>
        <w:tabs>
          <w:tab w:val="left" w:pos="0"/>
        </w:tabs>
        <w:ind w:left="0" w:firstLine="40"/>
      </w:pPr>
      <w:rPr>
        <w:rFonts w:hint="default" w:ascii="宋体" w:hAnsi="宋体" w:eastAsia="宋体" w:cs="宋体"/>
      </w:rPr>
    </w:lvl>
  </w:abstractNum>
  <w:abstractNum w:abstractNumId="85">
    <w:nsid w:val="5ECCE0C5"/>
    <w:multiLevelType w:val="singleLevel"/>
    <w:tmpl w:val="5ECCE0C5"/>
    <w:lvl w:ilvl="0" w:tentative="0">
      <w:start w:val="1"/>
      <w:numFmt w:val="decimal"/>
      <w:suff w:val="nothing"/>
      <w:lvlText w:val="（%1）"/>
      <w:lvlJc w:val="left"/>
      <w:pPr>
        <w:tabs>
          <w:tab w:val="left" w:pos="0"/>
        </w:tabs>
        <w:ind w:left="0" w:firstLine="40"/>
      </w:pPr>
      <w:rPr>
        <w:rFonts w:hint="default" w:ascii="宋体" w:hAnsi="宋体"/>
      </w:rPr>
    </w:lvl>
  </w:abstractNum>
  <w:abstractNum w:abstractNumId="86">
    <w:nsid w:val="615420F3"/>
    <w:multiLevelType w:val="singleLevel"/>
    <w:tmpl w:val="615420F3"/>
    <w:lvl w:ilvl="0" w:tentative="0">
      <w:start w:val="1"/>
      <w:numFmt w:val="decimal"/>
      <w:suff w:val="nothing"/>
      <w:lvlText w:val="（%1）"/>
      <w:lvlJc w:val="left"/>
      <w:pPr>
        <w:tabs>
          <w:tab w:val="left" w:pos="0"/>
        </w:tabs>
        <w:ind w:left="0" w:firstLine="40"/>
      </w:pPr>
      <w:rPr>
        <w:rFonts w:hint="default" w:ascii="宋体" w:hAnsi="宋体"/>
      </w:rPr>
    </w:lvl>
  </w:abstractNum>
  <w:abstractNum w:abstractNumId="87">
    <w:nsid w:val="616F2F5B"/>
    <w:multiLevelType w:val="multilevel"/>
    <w:tmpl w:val="616F2F5B"/>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8">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9">
    <w:nsid w:val="65FE05E9"/>
    <w:multiLevelType w:val="multilevel"/>
    <w:tmpl w:val="65FE05E9"/>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1386"/>
        </w:tabs>
        <w:ind w:left="1386" w:hanging="420"/>
      </w:pPr>
    </w:lvl>
    <w:lvl w:ilvl="2" w:tentative="0">
      <w:start w:val="1"/>
      <w:numFmt w:val="lowerRoman"/>
      <w:lvlText w:val="%3."/>
      <w:lvlJc w:val="right"/>
      <w:pPr>
        <w:tabs>
          <w:tab w:val="left" w:pos="1806"/>
        </w:tabs>
        <w:ind w:left="1806" w:hanging="420"/>
      </w:pPr>
    </w:lvl>
    <w:lvl w:ilvl="3" w:tentative="0">
      <w:start w:val="1"/>
      <w:numFmt w:val="decimal"/>
      <w:lvlText w:val="%4."/>
      <w:lvlJc w:val="left"/>
      <w:pPr>
        <w:tabs>
          <w:tab w:val="left" w:pos="2226"/>
        </w:tabs>
        <w:ind w:left="2226" w:hanging="420"/>
      </w:pPr>
    </w:lvl>
    <w:lvl w:ilvl="4" w:tentative="0">
      <w:start w:val="1"/>
      <w:numFmt w:val="lowerLetter"/>
      <w:lvlText w:val="%5)"/>
      <w:lvlJc w:val="left"/>
      <w:pPr>
        <w:tabs>
          <w:tab w:val="left" w:pos="2646"/>
        </w:tabs>
        <w:ind w:left="2646" w:hanging="420"/>
      </w:pPr>
    </w:lvl>
    <w:lvl w:ilvl="5" w:tentative="0">
      <w:start w:val="1"/>
      <w:numFmt w:val="lowerRoman"/>
      <w:lvlText w:val="%6."/>
      <w:lvlJc w:val="right"/>
      <w:pPr>
        <w:tabs>
          <w:tab w:val="left" w:pos="3066"/>
        </w:tabs>
        <w:ind w:left="3066" w:hanging="420"/>
      </w:pPr>
    </w:lvl>
    <w:lvl w:ilvl="6" w:tentative="0">
      <w:start w:val="1"/>
      <w:numFmt w:val="decimal"/>
      <w:lvlText w:val="%7."/>
      <w:lvlJc w:val="left"/>
      <w:pPr>
        <w:tabs>
          <w:tab w:val="left" w:pos="3486"/>
        </w:tabs>
        <w:ind w:left="3486" w:hanging="420"/>
      </w:pPr>
    </w:lvl>
    <w:lvl w:ilvl="7" w:tentative="0">
      <w:start w:val="1"/>
      <w:numFmt w:val="lowerLetter"/>
      <w:lvlText w:val="%8)"/>
      <w:lvlJc w:val="left"/>
      <w:pPr>
        <w:tabs>
          <w:tab w:val="left" w:pos="3906"/>
        </w:tabs>
        <w:ind w:left="3906" w:hanging="420"/>
      </w:pPr>
    </w:lvl>
    <w:lvl w:ilvl="8" w:tentative="0">
      <w:start w:val="1"/>
      <w:numFmt w:val="lowerRoman"/>
      <w:lvlText w:val="%9."/>
      <w:lvlJc w:val="right"/>
      <w:pPr>
        <w:tabs>
          <w:tab w:val="left" w:pos="4326"/>
        </w:tabs>
        <w:ind w:left="4326" w:hanging="420"/>
      </w:pPr>
    </w:lvl>
  </w:abstractNum>
  <w:abstractNum w:abstractNumId="90">
    <w:nsid w:val="68A310AF"/>
    <w:multiLevelType w:val="singleLevel"/>
    <w:tmpl w:val="68A310AF"/>
    <w:lvl w:ilvl="0" w:tentative="0">
      <w:start w:val="1"/>
      <w:numFmt w:val="decimal"/>
      <w:suff w:val="space"/>
      <w:lvlText w:val="9.%1"/>
      <w:lvlJc w:val="left"/>
      <w:pPr>
        <w:tabs>
          <w:tab w:val="left" w:pos="0"/>
        </w:tabs>
        <w:ind w:left="0" w:firstLine="40"/>
      </w:pPr>
      <w:rPr>
        <w:rFonts w:hint="default" w:ascii="宋体" w:hAnsi="宋体" w:eastAsia="宋体" w:cs="宋体"/>
      </w:rPr>
    </w:lvl>
  </w:abstractNum>
  <w:abstractNum w:abstractNumId="91">
    <w:nsid w:val="6A283615"/>
    <w:multiLevelType w:val="singleLevel"/>
    <w:tmpl w:val="6A283615"/>
    <w:lvl w:ilvl="0" w:tentative="0">
      <w:start w:val="1"/>
      <w:numFmt w:val="decimal"/>
      <w:suff w:val="nothing"/>
      <w:lvlText w:val="（%1）"/>
      <w:lvlJc w:val="left"/>
      <w:pPr>
        <w:tabs>
          <w:tab w:val="left" w:pos="0"/>
        </w:tabs>
        <w:ind w:left="0" w:firstLine="40"/>
      </w:pPr>
      <w:rPr>
        <w:rFonts w:hint="default" w:ascii="宋体" w:hAnsi="宋体"/>
      </w:rPr>
    </w:lvl>
  </w:abstractNum>
  <w:abstractNum w:abstractNumId="92">
    <w:nsid w:val="6B2B0E49"/>
    <w:multiLevelType w:val="multilevel"/>
    <w:tmpl w:val="6B2B0E49"/>
    <w:lvl w:ilvl="0" w:tentative="0">
      <w:start w:val="1"/>
      <w:numFmt w:val="decimal"/>
      <w:lvlText w:val="(%1)"/>
      <w:lvlJc w:val="left"/>
      <w:pPr>
        <w:tabs>
          <w:tab w:val="left" w:pos="990"/>
        </w:tabs>
        <w:ind w:left="990" w:hanging="51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3">
    <w:nsid w:val="6B4466C4"/>
    <w:multiLevelType w:val="multilevel"/>
    <w:tmpl w:val="6B4466C4"/>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4">
    <w:nsid w:val="6C1074F8"/>
    <w:multiLevelType w:val="multilevel"/>
    <w:tmpl w:val="6C1074F8"/>
    <w:lvl w:ilvl="0" w:tentative="0">
      <w:start w:val="1"/>
      <w:numFmt w:val="decimal"/>
      <w:lvlText w:val="(%1)"/>
      <w:lvlJc w:val="left"/>
      <w:pPr>
        <w:tabs>
          <w:tab w:val="left" w:pos="990"/>
        </w:tabs>
        <w:ind w:left="990" w:hanging="510"/>
      </w:pPr>
      <w:rPr>
        <w:color w:val="auto"/>
      </w:rPr>
    </w:lvl>
    <w:lvl w:ilvl="1" w:tentative="0">
      <w:start w:val="1"/>
      <w:numFmt w:val="decimal"/>
      <w:lvlText w:val="(%2)"/>
      <w:lvlJc w:val="left"/>
      <w:pPr>
        <w:tabs>
          <w:tab w:val="left" w:pos="1290"/>
        </w:tabs>
        <w:ind w:left="1290" w:hanging="39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5">
    <w:nsid w:val="6C583D24"/>
    <w:multiLevelType w:val="multilevel"/>
    <w:tmpl w:val="6C583D24"/>
    <w:lvl w:ilvl="0" w:tentative="0">
      <w:start w:val="1"/>
      <w:numFmt w:val="decimal"/>
      <w:lvlText w:val="(%1)"/>
      <w:lvlJc w:val="left"/>
      <w:pPr>
        <w:tabs>
          <w:tab w:val="left" w:pos="2153"/>
        </w:tabs>
        <w:ind w:left="2153" w:hanging="420"/>
      </w:pPr>
      <w:rPr>
        <w:rFonts w:hint="eastAsia"/>
      </w:rPr>
    </w:lvl>
    <w:lvl w:ilvl="1" w:tentative="0">
      <w:start w:val="1"/>
      <w:numFmt w:val="decimal"/>
      <w:lvlText w:val="%2)"/>
      <w:lvlJc w:val="left"/>
      <w:pPr>
        <w:tabs>
          <w:tab w:val="left" w:pos="2573"/>
        </w:tabs>
        <w:ind w:left="2573" w:hanging="420"/>
      </w:pPr>
      <w:rPr>
        <w:rFonts w:hint="eastAsia"/>
      </w:rPr>
    </w:lvl>
    <w:lvl w:ilvl="2" w:tentative="0">
      <w:start w:val="3"/>
      <w:numFmt w:val="decimal"/>
      <w:lvlText w:val="(%3)"/>
      <w:lvlJc w:val="left"/>
      <w:pPr>
        <w:tabs>
          <w:tab w:val="left" w:pos="2993"/>
        </w:tabs>
        <w:ind w:left="2993" w:hanging="420"/>
      </w:pPr>
      <w:rPr>
        <w:rFonts w:hint="eastAsia"/>
      </w:rPr>
    </w:lvl>
    <w:lvl w:ilvl="3" w:tentative="0">
      <w:start w:val="1"/>
      <w:numFmt w:val="decimal"/>
      <w:lvlText w:val="%4)"/>
      <w:lvlJc w:val="left"/>
      <w:pPr>
        <w:tabs>
          <w:tab w:val="left" w:pos="3413"/>
        </w:tabs>
        <w:ind w:left="3413" w:hanging="420"/>
      </w:pPr>
      <w:rPr>
        <w:rFonts w:hint="eastAsia"/>
      </w:r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96">
    <w:nsid w:val="6CDDCDEB"/>
    <w:multiLevelType w:val="singleLevel"/>
    <w:tmpl w:val="6CDDCDEB"/>
    <w:lvl w:ilvl="0" w:tentative="0">
      <w:start w:val="1"/>
      <w:numFmt w:val="decimal"/>
      <w:suff w:val="space"/>
      <w:lvlText w:val="2.%1"/>
      <w:lvlJc w:val="left"/>
      <w:pPr>
        <w:tabs>
          <w:tab w:val="left" w:pos="0"/>
        </w:tabs>
        <w:ind w:left="0" w:firstLine="40"/>
      </w:pPr>
      <w:rPr>
        <w:rFonts w:hint="default" w:ascii="宋体" w:hAnsi="宋体" w:eastAsia="宋体" w:cs="宋体"/>
      </w:rPr>
    </w:lvl>
  </w:abstractNum>
  <w:abstractNum w:abstractNumId="97">
    <w:nsid w:val="6E0137B3"/>
    <w:multiLevelType w:val="singleLevel"/>
    <w:tmpl w:val="6E0137B3"/>
    <w:lvl w:ilvl="0" w:tentative="0">
      <w:start w:val="1"/>
      <w:numFmt w:val="decimal"/>
      <w:suff w:val="nothing"/>
      <w:lvlText w:val="%1．"/>
      <w:lvlJc w:val="left"/>
      <w:pPr>
        <w:ind w:left="0" w:firstLine="0"/>
      </w:pPr>
      <w:rPr>
        <w:rFonts w:hint="default"/>
      </w:rPr>
    </w:lvl>
  </w:abstractNum>
  <w:abstractNum w:abstractNumId="98">
    <w:nsid w:val="70680C28"/>
    <w:multiLevelType w:val="multilevel"/>
    <w:tmpl w:val="70680C28"/>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99">
    <w:nsid w:val="73DC1704"/>
    <w:multiLevelType w:val="multilevel"/>
    <w:tmpl w:val="73DC1704"/>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0">
    <w:nsid w:val="78D7CC6C"/>
    <w:multiLevelType w:val="singleLevel"/>
    <w:tmpl w:val="78D7CC6C"/>
    <w:lvl w:ilvl="0" w:tentative="0">
      <w:start w:val="1"/>
      <w:numFmt w:val="decimal"/>
      <w:suff w:val="nothing"/>
      <w:lvlText w:val="（%1）"/>
      <w:lvlJc w:val="left"/>
      <w:pPr>
        <w:tabs>
          <w:tab w:val="left" w:pos="0"/>
        </w:tabs>
        <w:ind w:left="0" w:firstLine="40"/>
      </w:pPr>
      <w:rPr>
        <w:rFonts w:hint="default" w:ascii="宋体" w:hAnsi="宋体"/>
      </w:rPr>
    </w:lvl>
  </w:abstractNum>
  <w:abstractNum w:abstractNumId="101">
    <w:nsid w:val="795CFFB2"/>
    <w:multiLevelType w:val="singleLevel"/>
    <w:tmpl w:val="795CFFB2"/>
    <w:lvl w:ilvl="0" w:tentative="0">
      <w:start w:val="1"/>
      <w:numFmt w:val="decimal"/>
      <w:suff w:val="nothing"/>
      <w:lvlText w:val="%1．"/>
      <w:lvlJc w:val="left"/>
      <w:pPr>
        <w:ind w:left="0" w:firstLine="0"/>
      </w:pPr>
      <w:rPr>
        <w:rFonts w:hint="default"/>
      </w:rPr>
    </w:lvl>
  </w:abstractNum>
  <w:abstractNum w:abstractNumId="102">
    <w:nsid w:val="7999448C"/>
    <w:multiLevelType w:val="singleLevel"/>
    <w:tmpl w:val="7999448C"/>
    <w:lvl w:ilvl="0" w:tentative="0">
      <w:start w:val="1"/>
      <w:numFmt w:val="decimal"/>
      <w:suff w:val="nothing"/>
      <w:lvlText w:val="（%1）"/>
      <w:lvlJc w:val="left"/>
      <w:pPr>
        <w:tabs>
          <w:tab w:val="left" w:pos="0"/>
        </w:tabs>
        <w:ind w:left="0" w:firstLine="40"/>
      </w:pPr>
      <w:rPr>
        <w:rFonts w:hint="default" w:ascii="宋体" w:hAnsi="宋体"/>
      </w:rPr>
    </w:lvl>
  </w:abstractNum>
  <w:abstractNum w:abstractNumId="103">
    <w:nsid w:val="7C39F5C9"/>
    <w:multiLevelType w:val="singleLevel"/>
    <w:tmpl w:val="7C39F5C9"/>
    <w:lvl w:ilvl="0" w:tentative="0">
      <w:start w:val="1"/>
      <w:numFmt w:val="decimal"/>
      <w:suff w:val="space"/>
      <w:lvlText w:val="3.%1"/>
      <w:lvlJc w:val="left"/>
      <w:pPr>
        <w:tabs>
          <w:tab w:val="left" w:pos="0"/>
        </w:tabs>
        <w:ind w:left="0" w:firstLine="40"/>
      </w:pPr>
      <w:rPr>
        <w:rFonts w:hint="default" w:ascii="宋体" w:hAnsi="宋体" w:eastAsia="宋体" w:cs="宋体"/>
      </w:rPr>
    </w:lvl>
  </w:abstractNum>
  <w:abstractNum w:abstractNumId="104">
    <w:nsid w:val="7DDBA153"/>
    <w:multiLevelType w:val="singleLevel"/>
    <w:tmpl w:val="7DDBA153"/>
    <w:lvl w:ilvl="0" w:tentative="0">
      <w:start w:val="1"/>
      <w:numFmt w:val="decimal"/>
      <w:suff w:val="space"/>
      <w:lvlText w:val="8.%1"/>
      <w:lvlJc w:val="left"/>
      <w:pPr>
        <w:tabs>
          <w:tab w:val="left" w:pos="0"/>
        </w:tabs>
        <w:ind w:left="0" w:firstLine="40"/>
      </w:pPr>
      <w:rPr>
        <w:rFonts w:hint="default" w:ascii="宋体" w:hAnsi="宋体" w:eastAsia="宋体" w:cs="宋体"/>
      </w:rPr>
    </w:lvl>
  </w:abstractNum>
  <w:abstractNum w:abstractNumId="105">
    <w:nsid w:val="7FDF0D71"/>
    <w:multiLevelType w:val="singleLevel"/>
    <w:tmpl w:val="7FDF0D71"/>
    <w:lvl w:ilvl="0" w:tentative="0">
      <w:start w:val="1"/>
      <w:numFmt w:val="chineseCounting"/>
      <w:suff w:val="nothing"/>
      <w:lvlText w:val="%1、"/>
      <w:lvlJc w:val="left"/>
      <w:pPr>
        <w:ind w:left="0" w:firstLine="420"/>
      </w:pPr>
      <w:rPr>
        <w:rFonts w:hint="eastAsia"/>
      </w:rPr>
    </w:lvl>
  </w:abstractNum>
  <w:num w:numId="1">
    <w:abstractNumId w:val="33"/>
  </w:num>
  <w:num w:numId="2">
    <w:abstractNumId w:val="23"/>
  </w:num>
  <w:num w:numId="3">
    <w:abstractNumId w:val="56"/>
  </w:num>
  <w:num w:numId="4">
    <w:abstractNumId w:val="51"/>
  </w:num>
  <w:num w:numId="5">
    <w:abstractNumId w:val="101"/>
  </w:num>
  <w:num w:numId="6">
    <w:abstractNumId w:val="3"/>
  </w:num>
  <w:num w:numId="7">
    <w:abstractNumId w:val="14"/>
  </w:num>
  <w:num w:numId="8">
    <w:abstractNumId w:val="2"/>
  </w:num>
  <w:num w:numId="9">
    <w:abstractNumId w:val="29"/>
  </w:num>
  <w:num w:numId="10">
    <w:abstractNumId w:val="72"/>
  </w:num>
  <w:num w:numId="11">
    <w:abstractNumId w:val="104"/>
  </w:num>
  <w:num w:numId="12">
    <w:abstractNumId w:val="90"/>
  </w:num>
  <w:num w:numId="13">
    <w:abstractNumId w:val="20"/>
  </w:num>
  <w:num w:numId="14">
    <w:abstractNumId w:val="6"/>
  </w:num>
  <w:num w:numId="15">
    <w:abstractNumId w:val="1"/>
  </w:num>
  <w:num w:numId="16">
    <w:abstractNumId w:val="45"/>
  </w:num>
  <w:num w:numId="17">
    <w:abstractNumId w:val="35"/>
  </w:num>
  <w:num w:numId="18">
    <w:abstractNumId w:val="91"/>
  </w:num>
  <w:num w:numId="19">
    <w:abstractNumId w:val="86"/>
  </w:num>
  <w:num w:numId="20">
    <w:abstractNumId w:val="28"/>
  </w:num>
  <w:num w:numId="21">
    <w:abstractNumId w:val="7"/>
  </w:num>
  <w:num w:numId="22">
    <w:abstractNumId w:val="85"/>
  </w:num>
  <w:num w:numId="23">
    <w:abstractNumId w:val="19"/>
  </w:num>
  <w:num w:numId="24">
    <w:abstractNumId w:val="5"/>
  </w:num>
  <w:num w:numId="25">
    <w:abstractNumId w:val="76"/>
  </w:num>
  <w:num w:numId="26">
    <w:abstractNumId w:val="11"/>
  </w:num>
  <w:num w:numId="27">
    <w:abstractNumId w:val="30"/>
  </w:num>
  <w:num w:numId="28">
    <w:abstractNumId w:val="37"/>
  </w:num>
  <w:num w:numId="29">
    <w:abstractNumId w:val="70"/>
  </w:num>
  <w:num w:numId="30">
    <w:abstractNumId w:val="18"/>
  </w:num>
  <w:num w:numId="31">
    <w:abstractNumId w:val="12"/>
  </w:num>
  <w:num w:numId="32">
    <w:abstractNumId w:val="21"/>
  </w:num>
  <w:num w:numId="33">
    <w:abstractNumId w:val="63"/>
  </w:num>
  <w:num w:numId="34">
    <w:abstractNumId w:val="52"/>
  </w:num>
  <w:num w:numId="35">
    <w:abstractNumId w:val="25"/>
  </w:num>
  <w:num w:numId="36">
    <w:abstractNumId w:val="81"/>
  </w:num>
  <w:num w:numId="37">
    <w:abstractNumId w:val="96"/>
  </w:num>
  <w:num w:numId="38">
    <w:abstractNumId w:val="15"/>
  </w:num>
  <w:num w:numId="39">
    <w:abstractNumId w:val="103"/>
  </w:num>
  <w:num w:numId="40">
    <w:abstractNumId w:val="0"/>
  </w:num>
  <w:num w:numId="41">
    <w:abstractNumId w:val="32"/>
  </w:num>
  <w:num w:numId="42">
    <w:abstractNumId w:val="47"/>
  </w:num>
  <w:num w:numId="43">
    <w:abstractNumId w:val="97"/>
  </w:num>
  <w:num w:numId="44">
    <w:abstractNumId w:val="44"/>
  </w:num>
  <w:num w:numId="45">
    <w:abstractNumId w:val="49"/>
  </w:num>
  <w:num w:numId="46">
    <w:abstractNumId w:val="84"/>
  </w:num>
  <w:num w:numId="47">
    <w:abstractNumId w:val="58"/>
  </w:num>
  <w:num w:numId="4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7"/>
  </w:num>
  <w:num w:numId="56">
    <w:abstractNumId w:val="50"/>
  </w:num>
  <w:num w:numId="57">
    <w:abstractNumId w:val="65"/>
  </w:num>
  <w:num w:numId="58">
    <w:abstractNumId w:val="62"/>
  </w:num>
  <w:num w:numId="59">
    <w:abstractNumId w:val="53"/>
  </w:num>
  <w:num w:numId="60">
    <w:abstractNumId w:val="98"/>
  </w:num>
  <w:num w:numId="61">
    <w:abstractNumId w:val="59"/>
  </w:num>
  <w:num w:numId="62">
    <w:abstractNumId w:val="41"/>
  </w:num>
  <w:num w:numId="63">
    <w:abstractNumId w:val="43"/>
  </w:num>
  <w:num w:numId="64">
    <w:abstractNumId w:val="95"/>
  </w:num>
  <w:num w:numId="65">
    <w:abstractNumId w:val="36"/>
  </w:num>
  <w:num w:numId="66">
    <w:abstractNumId w:val="61"/>
  </w:num>
  <w:num w:numId="67">
    <w:abstractNumId w:val="89"/>
  </w:num>
  <w:num w:numId="68">
    <w:abstractNumId w:val="48"/>
  </w:num>
  <w:num w:numId="69">
    <w:abstractNumId w:val="82"/>
  </w:num>
  <w:num w:numId="70">
    <w:abstractNumId w:val="38"/>
  </w:num>
  <w:num w:numId="71">
    <w:abstractNumId w:val="83"/>
  </w:num>
  <w:num w:numId="72">
    <w:abstractNumId w:val="75"/>
  </w:num>
  <w:num w:numId="73">
    <w:abstractNumId w:val="60"/>
  </w:num>
  <w:num w:numId="74">
    <w:abstractNumId w:val="46"/>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9"/>
  </w:num>
  <w:num w:numId="78">
    <w:abstractNumId w:val="93"/>
  </w:num>
  <w:num w:numId="79">
    <w:abstractNumId w:val="39"/>
  </w:num>
  <w:num w:numId="80">
    <w:abstractNumId w:val="99"/>
  </w:num>
  <w:num w:numId="81">
    <w:abstractNumId w:val="57"/>
  </w:num>
  <w:num w:numId="82">
    <w:abstractNumId w:val="64"/>
  </w:num>
  <w:num w:numId="83">
    <w:abstractNumId w:val="87"/>
  </w:num>
  <w:num w:numId="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3"/>
  </w:num>
  <w:num w:numId="86">
    <w:abstractNumId w:val="22"/>
  </w:num>
  <w:num w:numId="87">
    <w:abstractNumId w:val="31"/>
  </w:num>
  <w:num w:numId="88">
    <w:abstractNumId w:val="9"/>
  </w:num>
  <w:num w:numId="89">
    <w:abstractNumId w:val="27"/>
  </w:num>
  <w:num w:numId="90">
    <w:abstractNumId w:val="80"/>
  </w:num>
  <w:num w:numId="91">
    <w:abstractNumId w:val="100"/>
  </w:num>
  <w:num w:numId="92">
    <w:abstractNumId w:val="4"/>
  </w:num>
  <w:num w:numId="93">
    <w:abstractNumId w:val="40"/>
  </w:num>
  <w:num w:numId="94">
    <w:abstractNumId w:val="42"/>
  </w:num>
  <w:num w:numId="95">
    <w:abstractNumId w:val="74"/>
  </w:num>
  <w:num w:numId="96">
    <w:abstractNumId w:val="10"/>
  </w:num>
  <w:num w:numId="97">
    <w:abstractNumId w:val="17"/>
  </w:num>
  <w:num w:numId="98">
    <w:abstractNumId w:val="26"/>
  </w:num>
  <w:num w:numId="99">
    <w:abstractNumId w:val="16"/>
  </w:num>
  <w:num w:numId="100">
    <w:abstractNumId w:val="13"/>
  </w:num>
  <w:num w:numId="101">
    <w:abstractNumId w:val="24"/>
  </w:num>
  <w:num w:numId="102">
    <w:abstractNumId w:val="78"/>
  </w:num>
  <w:num w:numId="103">
    <w:abstractNumId w:val="8"/>
  </w:num>
  <w:num w:numId="104">
    <w:abstractNumId w:val="105"/>
  </w:num>
  <w:num w:numId="105">
    <w:abstractNumId w:val="34"/>
  </w:num>
  <w:num w:numId="106">
    <w:abstractNumId w:val="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3YTZkMjQ4NjU1MTA5NDY2YjFkNjFmOWVkZjMxOWMifQ=="/>
  </w:docVars>
  <w:rsids>
    <w:rsidRoot w:val="005F3355"/>
    <w:rsid w:val="000139D4"/>
    <w:rsid w:val="00055977"/>
    <w:rsid w:val="00063B48"/>
    <w:rsid w:val="00097E1C"/>
    <w:rsid w:val="000E601E"/>
    <w:rsid w:val="00111BBD"/>
    <w:rsid w:val="00186B28"/>
    <w:rsid w:val="001C68D1"/>
    <w:rsid w:val="001E4571"/>
    <w:rsid w:val="002603F2"/>
    <w:rsid w:val="00260B9F"/>
    <w:rsid w:val="00274848"/>
    <w:rsid w:val="002A1773"/>
    <w:rsid w:val="002E3A83"/>
    <w:rsid w:val="003B5ABB"/>
    <w:rsid w:val="00417D34"/>
    <w:rsid w:val="0043006A"/>
    <w:rsid w:val="0046381E"/>
    <w:rsid w:val="004646C6"/>
    <w:rsid w:val="004D4EE7"/>
    <w:rsid w:val="004E42C8"/>
    <w:rsid w:val="005F3355"/>
    <w:rsid w:val="006C77E3"/>
    <w:rsid w:val="00735D0F"/>
    <w:rsid w:val="007F2DF1"/>
    <w:rsid w:val="00847075"/>
    <w:rsid w:val="008F14E8"/>
    <w:rsid w:val="00907141"/>
    <w:rsid w:val="009179E9"/>
    <w:rsid w:val="00966B94"/>
    <w:rsid w:val="00996F82"/>
    <w:rsid w:val="00A27C31"/>
    <w:rsid w:val="00A573B3"/>
    <w:rsid w:val="00AA7F27"/>
    <w:rsid w:val="00AF4D6D"/>
    <w:rsid w:val="00AF5A7D"/>
    <w:rsid w:val="00B1791C"/>
    <w:rsid w:val="00BA2B68"/>
    <w:rsid w:val="00C244E6"/>
    <w:rsid w:val="00C262C5"/>
    <w:rsid w:val="00C43D26"/>
    <w:rsid w:val="00C671B8"/>
    <w:rsid w:val="00C75B30"/>
    <w:rsid w:val="00D01B59"/>
    <w:rsid w:val="00D35103"/>
    <w:rsid w:val="00E16681"/>
    <w:rsid w:val="00E1686C"/>
    <w:rsid w:val="00F95A66"/>
    <w:rsid w:val="00FB1F11"/>
    <w:rsid w:val="00FD4CA7"/>
    <w:rsid w:val="012B64CA"/>
    <w:rsid w:val="015D13DF"/>
    <w:rsid w:val="017E57AF"/>
    <w:rsid w:val="01B36D65"/>
    <w:rsid w:val="02421CA7"/>
    <w:rsid w:val="02753F14"/>
    <w:rsid w:val="02847AD5"/>
    <w:rsid w:val="02F36513"/>
    <w:rsid w:val="04396C3E"/>
    <w:rsid w:val="04583FD1"/>
    <w:rsid w:val="04634F03"/>
    <w:rsid w:val="04D96BAE"/>
    <w:rsid w:val="04EE3AEA"/>
    <w:rsid w:val="05352075"/>
    <w:rsid w:val="054C5E81"/>
    <w:rsid w:val="05923DB0"/>
    <w:rsid w:val="061560D6"/>
    <w:rsid w:val="063A5214"/>
    <w:rsid w:val="06414BED"/>
    <w:rsid w:val="0699651B"/>
    <w:rsid w:val="06A3767D"/>
    <w:rsid w:val="06B937FA"/>
    <w:rsid w:val="072C7092"/>
    <w:rsid w:val="075833F5"/>
    <w:rsid w:val="07B12BCF"/>
    <w:rsid w:val="07E72417"/>
    <w:rsid w:val="0880698D"/>
    <w:rsid w:val="08DD2C24"/>
    <w:rsid w:val="08FA3336"/>
    <w:rsid w:val="09E813E1"/>
    <w:rsid w:val="09F04196"/>
    <w:rsid w:val="0A727E6B"/>
    <w:rsid w:val="0AC3792A"/>
    <w:rsid w:val="0AEC4D43"/>
    <w:rsid w:val="0B027B08"/>
    <w:rsid w:val="0B7859DE"/>
    <w:rsid w:val="0BC4573E"/>
    <w:rsid w:val="0C925A4C"/>
    <w:rsid w:val="0D384CA3"/>
    <w:rsid w:val="0D447475"/>
    <w:rsid w:val="0D8C5AB4"/>
    <w:rsid w:val="0D9F5421"/>
    <w:rsid w:val="0E6277AF"/>
    <w:rsid w:val="0E883E64"/>
    <w:rsid w:val="0E9F11F5"/>
    <w:rsid w:val="0EA93835"/>
    <w:rsid w:val="0F164D4D"/>
    <w:rsid w:val="0F580DB7"/>
    <w:rsid w:val="0F953DB9"/>
    <w:rsid w:val="0F9F7008"/>
    <w:rsid w:val="10C643A4"/>
    <w:rsid w:val="1118709D"/>
    <w:rsid w:val="1128082D"/>
    <w:rsid w:val="11310494"/>
    <w:rsid w:val="11B70FEC"/>
    <w:rsid w:val="121A6DE2"/>
    <w:rsid w:val="127A3736"/>
    <w:rsid w:val="12925680"/>
    <w:rsid w:val="13DE0489"/>
    <w:rsid w:val="13EA2DC2"/>
    <w:rsid w:val="13EB4D17"/>
    <w:rsid w:val="14133020"/>
    <w:rsid w:val="14217850"/>
    <w:rsid w:val="15543681"/>
    <w:rsid w:val="15C475CB"/>
    <w:rsid w:val="15CE0D3A"/>
    <w:rsid w:val="15FA6521"/>
    <w:rsid w:val="165C0979"/>
    <w:rsid w:val="169A4416"/>
    <w:rsid w:val="16AC0229"/>
    <w:rsid w:val="1737718F"/>
    <w:rsid w:val="17477C40"/>
    <w:rsid w:val="17B560FC"/>
    <w:rsid w:val="17DE65A2"/>
    <w:rsid w:val="17E00784"/>
    <w:rsid w:val="17F20196"/>
    <w:rsid w:val="184E6797"/>
    <w:rsid w:val="189F2478"/>
    <w:rsid w:val="18AC1E4F"/>
    <w:rsid w:val="19283C5F"/>
    <w:rsid w:val="197D14E9"/>
    <w:rsid w:val="1A283974"/>
    <w:rsid w:val="1A3907B7"/>
    <w:rsid w:val="1ABB3855"/>
    <w:rsid w:val="1B530C93"/>
    <w:rsid w:val="1B6802EA"/>
    <w:rsid w:val="1C9665F6"/>
    <w:rsid w:val="1CB97459"/>
    <w:rsid w:val="1CCA12D2"/>
    <w:rsid w:val="1CD516B0"/>
    <w:rsid w:val="1CE40CB4"/>
    <w:rsid w:val="1D216071"/>
    <w:rsid w:val="1E0A3BC4"/>
    <w:rsid w:val="1E4C27E5"/>
    <w:rsid w:val="1E635082"/>
    <w:rsid w:val="1F5F32E7"/>
    <w:rsid w:val="1F780A24"/>
    <w:rsid w:val="1FE1017F"/>
    <w:rsid w:val="201943F4"/>
    <w:rsid w:val="2035478B"/>
    <w:rsid w:val="204659F8"/>
    <w:rsid w:val="20FC3C98"/>
    <w:rsid w:val="21DF432A"/>
    <w:rsid w:val="21E130B2"/>
    <w:rsid w:val="22617B2B"/>
    <w:rsid w:val="23A91D17"/>
    <w:rsid w:val="23F8626D"/>
    <w:rsid w:val="2505006B"/>
    <w:rsid w:val="25E60DB9"/>
    <w:rsid w:val="25FF4BBA"/>
    <w:rsid w:val="28010820"/>
    <w:rsid w:val="281149D4"/>
    <w:rsid w:val="28B47B8F"/>
    <w:rsid w:val="28C711E8"/>
    <w:rsid w:val="292D498B"/>
    <w:rsid w:val="29C87B17"/>
    <w:rsid w:val="29FB7E6F"/>
    <w:rsid w:val="2A003FCD"/>
    <w:rsid w:val="2A7D5E41"/>
    <w:rsid w:val="2AD73080"/>
    <w:rsid w:val="2B1E0CAF"/>
    <w:rsid w:val="2B541B9F"/>
    <w:rsid w:val="2BAC2F02"/>
    <w:rsid w:val="2C16653C"/>
    <w:rsid w:val="2C595DDE"/>
    <w:rsid w:val="2CCF4F43"/>
    <w:rsid w:val="2CD221EE"/>
    <w:rsid w:val="2CDB09B3"/>
    <w:rsid w:val="2D164287"/>
    <w:rsid w:val="2D522E91"/>
    <w:rsid w:val="2D9B3A77"/>
    <w:rsid w:val="2DB249B3"/>
    <w:rsid w:val="2E02022E"/>
    <w:rsid w:val="2ECF5273"/>
    <w:rsid w:val="2F6A4421"/>
    <w:rsid w:val="302243E3"/>
    <w:rsid w:val="304552E2"/>
    <w:rsid w:val="30622F8B"/>
    <w:rsid w:val="30985FCB"/>
    <w:rsid w:val="311B1AF9"/>
    <w:rsid w:val="344277BC"/>
    <w:rsid w:val="36E51C8D"/>
    <w:rsid w:val="36ED5595"/>
    <w:rsid w:val="37157C0B"/>
    <w:rsid w:val="380F20AB"/>
    <w:rsid w:val="38AA3FB7"/>
    <w:rsid w:val="38B54B5D"/>
    <w:rsid w:val="38C80017"/>
    <w:rsid w:val="39365415"/>
    <w:rsid w:val="393B1A7C"/>
    <w:rsid w:val="39495ACB"/>
    <w:rsid w:val="399B13F9"/>
    <w:rsid w:val="39D2513E"/>
    <w:rsid w:val="3A5E7CCF"/>
    <w:rsid w:val="3A741088"/>
    <w:rsid w:val="3A9D2BAA"/>
    <w:rsid w:val="3B3758D8"/>
    <w:rsid w:val="3D075090"/>
    <w:rsid w:val="3D6F5BE0"/>
    <w:rsid w:val="3DDC2A2F"/>
    <w:rsid w:val="3EBE6863"/>
    <w:rsid w:val="3F8248A9"/>
    <w:rsid w:val="3FA64480"/>
    <w:rsid w:val="3FD044AF"/>
    <w:rsid w:val="409245CE"/>
    <w:rsid w:val="41BB29DB"/>
    <w:rsid w:val="422D5B4B"/>
    <w:rsid w:val="42852FE6"/>
    <w:rsid w:val="42F02AD9"/>
    <w:rsid w:val="4306193A"/>
    <w:rsid w:val="431A5637"/>
    <w:rsid w:val="43563BC3"/>
    <w:rsid w:val="44B84E9D"/>
    <w:rsid w:val="46435E6A"/>
    <w:rsid w:val="4669697E"/>
    <w:rsid w:val="46EC761F"/>
    <w:rsid w:val="47004E9E"/>
    <w:rsid w:val="478163F5"/>
    <w:rsid w:val="48615C90"/>
    <w:rsid w:val="48A958CF"/>
    <w:rsid w:val="490462EC"/>
    <w:rsid w:val="496D2067"/>
    <w:rsid w:val="4AB443EC"/>
    <w:rsid w:val="4BD4276A"/>
    <w:rsid w:val="4C1265CD"/>
    <w:rsid w:val="4C276D84"/>
    <w:rsid w:val="4CD40D1C"/>
    <w:rsid w:val="4D6126EF"/>
    <w:rsid w:val="4E374509"/>
    <w:rsid w:val="4EDE5EDB"/>
    <w:rsid w:val="50144FF5"/>
    <w:rsid w:val="507D445D"/>
    <w:rsid w:val="50C640DB"/>
    <w:rsid w:val="51097214"/>
    <w:rsid w:val="52EB2D64"/>
    <w:rsid w:val="533335B2"/>
    <w:rsid w:val="533B212B"/>
    <w:rsid w:val="54AD63C4"/>
    <w:rsid w:val="54C10CBF"/>
    <w:rsid w:val="54E05CB5"/>
    <w:rsid w:val="55036E92"/>
    <w:rsid w:val="56C8421A"/>
    <w:rsid w:val="56E06D31"/>
    <w:rsid w:val="57535D5B"/>
    <w:rsid w:val="57E6764F"/>
    <w:rsid w:val="581E3A62"/>
    <w:rsid w:val="588E7404"/>
    <w:rsid w:val="58F0272A"/>
    <w:rsid w:val="58F15104"/>
    <w:rsid w:val="59F5011C"/>
    <w:rsid w:val="5A533C21"/>
    <w:rsid w:val="5C995F1D"/>
    <w:rsid w:val="5CF42225"/>
    <w:rsid w:val="5D7E47F1"/>
    <w:rsid w:val="5DA934DB"/>
    <w:rsid w:val="5DF12CED"/>
    <w:rsid w:val="5E2919CC"/>
    <w:rsid w:val="5E37023F"/>
    <w:rsid w:val="5EB14A27"/>
    <w:rsid w:val="5EDA1ED6"/>
    <w:rsid w:val="5F717AE8"/>
    <w:rsid w:val="5FA30D7F"/>
    <w:rsid w:val="604B1EEB"/>
    <w:rsid w:val="60676715"/>
    <w:rsid w:val="60C93A20"/>
    <w:rsid w:val="611A623D"/>
    <w:rsid w:val="612505D2"/>
    <w:rsid w:val="61650276"/>
    <w:rsid w:val="61767C77"/>
    <w:rsid w:val="618B61AE"/>
    <w:rsid w:val="62163A05"/>
    <w:rsid w:val="62264CD4"/>
    <w:rsid w:val="624A502C"/>
    <w:rsid w:val="626F4424"/>
    <w:rsid w:val="62B52D7F"/>
    <w:rsid w:val="62CC6BD2"/>
    <w:rsid w:val="62CE5357"/>
    <w:rsid w:val="63646364"/>
    <w:rsid w:val="63B932A0"/>
    <w:rsid w:val="640A6104"/>
    <w:rsid w:val="65055B18"/>
    <w:rsid w:val="65240694"/>
    <w:rsid w:val="654C6D07"/>
    <w:rsid w:val="66210F17"/>
    <w:rsid w:val="67897509"/>
    <w:rsid w:val="67C24CF7"/>
    <w:rsid w:val="67C36325"/>
    <w:rsid w:val="67EA29F3"/>
    <w:rsid w:val="68DD58BC"/>
    <w:rsid w:val="69194288"/>
    <w:rsid w:val="6922138F"/>
    <w:rsid w:val="69996B1C"/>
    <w:rsid w:val="69F47287"/>
    <w:rsid w:val="6A3850DD"/>
    <w:rsid w:val="6A4D4E6F"/>
    <w:rsid w:val="6B62594F"/>
    <w:rsid w:val="6BE35462"/>
    <w:rsid w:val="6BFB3018"/>
    <w:rsid w:val="6BFE7AD7"/>
    <w:rsid w:val="6C8D1948"/>
    <w:rsid w:val="6CFE32DB"/>
    <w:rsid w:val="6D052F5D"/>
    <w:rsid w:val="6DA45AC2"/>
    <w:rsid w:val="6DCE6F66"/>
    <w:rsid w:val="6EB20811"/>
    <w:rsid w:val="6F7549C7"/>
    <w:rsid w:val="6FBA48F1"/>
    <w:rsid w:val="6FCD4DED"/>
    <w:rsid w:val="6FFB4455"/>
    <w:rsid w:val="701A2DBF"/>
    <w:rsid w:val="70CB61C4"/>
    <w:rsid w:val="712E40D1"/>
    <w:rsid w:val="71597917"/>
    <w:rsid w:val="71AE57BD"/>
    <w:rsid w:val="72063665"/>
    <w:rsid w:val="7255017C"/>
    <w:rsid w:val="726753F0"/>
    <w:rsid w:val="728033E1"/>
    <w:rsid w:val="7351016D"/>
    <w:rsid w:val="73E03AF6"/>
    <w:rsid w:val="73F5782F"/>
    <w:rsid w:val="74040B78"/>
    <w:rsid w:val="74F658DE"/>
    <w:rsid w:val="751F3C43"/>
    <w:rsid w:val="75B979E2"/>
    <w:rsid w:val="761330F2"/>
    <w:rsid w:val="76E35C57"/>
    <w:rsid w:val="770235BA"/>
    <w:rsid w:val="77AF4519"/>
    <w:rsid w:val="78DC671F"/>
    <w:rsid w:val="7A4F74A5"/>
    <w:rsid w:val="7B9B7C7A"/>
    <w:rsid w:val="7BA54845"/>
    <w:rsid w:val="7C1B1B57"/>
    <w:rsid w:val="7C313DA7"/>
    <w:rsid w:val="7C935BC2"/>
    <w:rsid w:val="7DD61950"/>
    <w:rsid w:val="7DDF59B4"/>
    <w:rsid w:val="7EB83569"/>
    <w:rsid w:val="7F1A4A96"/>
    <w:rsid w:val="7F2F25F0"/>
    <w:rsid w:val="7FAC2EB4"/>
    <w:rsid w:val="7FC00C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880" w:firstLineChars="20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Lines="50" w:afterLines="50"/>
      <w:ind w:firstLine="0" w:firstLineChars="0"/>
      <w:jc w:val="center"/>
      <w:outlineLvl w:val="0"/>
    </w:pPr>
    <w:rPr>
      <w:b/>
      <w:kern w:val="44"/>
      <w:sz w:val="28"/>
    </w:rPr>
  </w:style>
  <w:style w:type="paragraph" w:styleId="3">
    <w:name w:val="heading 2"/>
    <w:basedOn w:val="1"/>
    <w:next w:val="1"/>
    <w:link w:val="39"/>
    <w:autoRedefine/>
    <w:qFormat/>
    <w:uiPriority w:val="0"/>
    <w:pPr>
      <w:keepNext/>
      <w:keepLines/>
      <w:spacing w:beforeLines="50" w:afterLines="50"/>
      <w:ind w:firstLine="0" w:firstLineChars="0"/>
      <w:jc w:val="left"/>
      <w:outlineLvl w:val="1"/>
    </w:pPr>
    <w:rPr>
      <w:rFonts w:ascii="Arial" w:hAnsi="Arial"/>
      <w:b/>
      <w:sz w:val="24"/>
    </w:rPr>
  </w:style>
  <w:style w:type="paragraph" w:styleId="4">
    <w:name w:val="heading 3"/>
    <w:basedOn w:val="1"/>
    <w:next w:val="1"/>
    <w:autoRedefine/>
    <w:unhideWhenUsed/>
    <w:qFormat/>
    <w:uiPriority w:val="0"/>
    <w:pPr>
      <w:keepNext/>
      <w:keepLines/>
      <w:spacing w:beforeLines="50"/>
      <w:ind w:firstLine="0" w:firstLineChars="0"/>
      <w:jc w:val="left"/>
      <w:outlineLvl w:val="2"/>
    </w:pPr>
  </w:style>
  <w:style w:type="paragraph" w:styleId="5">
    <w:name w:val="heading 4"/>
    <w:basedOn w:val="1"/>
    <w:next w:val="1"/>
    <w:autoRedefine/>
    <w:unhideWhenUsed/>
    <w:qFormat/>
    <w:uiPriority w:val="0"/>
    <w:pPr>
      <w:keepNext/>
      <w:keepLines/>
      <w:outlineLvl w:val="3"/>
    </w:pPr>
    <w:rPr>
      <w:rFonts w:ascii="Arial" w:hAnsi="Arial"/>
    </w:rPr>
  </w:style>
  <w:style w:type="paragraph" w:styleId="6">
    <w:name w:val="heading 5"/>
    <w:basedOn w:val="1"/>
    <w:next w:val="1"/>
    <w:autoRedefine/>
    <w:unhideWhenUsed/>
    <w:qFormat/>
    <w:uiPriority w:val="0"/>
    <w:pPr>
      <w:keepNext/>
      <w:keepLines/>
      <w:jc w:val="left"/>
      <w:outlineLvl w:val="4"/>
    </w:p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8">
    <w:name w:val="annotation text"/>
    <w:basedOn w:val="1"/>
    <w:autoRedefine/>
    <w:qFormat/>
    <w:uiPriority w:val="0"/>
    <w:pPr>
      <w:jc w:val="left"/>
    </w:pPr>
  </w:style>
  <w:style w:type="paragraph" w:styleId="9">
    <w:name w:val="Body Text"/>
    <w:basedOn w:val="1"/>
    <w:next w:val="10"/>
    <w:autoRedefine/>
    <w:qFormat/>
    <w:uiPriority w:val="0"/>
    <w:pPr>
      <w:widowControl/>
      <w:spacing w:before="100" w:beforeAutospacing="1" w:after="100" w:afterAutospacing="1"/>
      <w:jc w:val="left"/>
    </w:pPr>
    <w:rPr>
      <w:rFonts w:ascii="宋体" w:hAnsi="宋体"/>
      <w:kern w:val="0"/>
    </w:rPr>
  </w:style>
  <w:style w:type="paragraph" w:styleId="10">
    <w:name w:val="Body Text First Indent"/>
    <w:basedOn w:val="9"/>
    <w:autoRedefine/>
    <w:qFormat/>
    <w:uiPriority w:val="0"/>
    <w:pPr>
      <w:widowControl w:val="0"/>
      <w:spacing w:before="0" w:beforeAutospacing="0" w:after="120" w:afterAutospacing="0"/>
      <w:ind w:firstLine="420" w:firstLineChars="100"/>
      <w:jc w:val="both"/>
    </w:pPr>
    <w:rPr>
      <w:rFonts w:ascii="Tahoma" w:hAnsi="Tahoma"/>
      <w:kern w:val="2"/>
    </w:rPr>
  </w:style>
  <w:style w:type="paragraph" w:styleId="11">
    <w:name w:val="Body Text Indent"/>
    <w:basedOn w:val="1"/>
    <w:autoRedefine/>
    <w:qFormat/>
    <w:uiPriority w:val="0"/>
    <w:pPr>
      <w:spacing w:after="120"/>
      <w:ind w:left="420" w:leftChars="200"/>
    </w:pPr>
  </w:style>
  <w:style w:type="paragraph" w:styleId="12">
    <w:name w:val="Block Text"/>
    <w:basedOn w:val="1"/>
    <w:qFormat/>
    <w:uiPriority w:val="0"/>
    <w:pPr>
      <w:spacing w:before="60" w:after="60"/>
      <w:ind w:left="720"/>
      <w:jc w:val="left"/>
    </w:pPr>
    <w:rPr>
      <w:rFonts w:ascii="Arial" w:hAnsi="Arial"/>
      <w:color w:val="0000FF"/>
      <w:kern w:val="0"/>
      <w:sz w:val="22"/>
      <w:szCs w:val="20"/>
      <w:lang w:eastAsia="ko-KR" w:bidi="en-US"/>
    </w:rPr>
  </w:style>
  <w:style w:type="paragraph" w:styleId="13">
    <w:name w:val="toc 3"/>
    <w:basedOn w:val="1"/>
    <w:next w:val="1"/>
    <w:qFormat/>
    <w:uiPriority w:val="0"/>
    <w:pPr>
      <w:tabs>
        <w:tab w:val="right" w:leader="dot" w:pos="8296"/>
      </w:tabs>
      <w:ind w:left="381" w:leftChars="381"/>
    </w:pPr>
    <w:rPr>
      <w:sz w:val="21"/>
      <w:szCs w:val="21"/>
    </w:rPr>
  </w:style>
  <w:style w:type="paragraph" w:styleId="14">
    <w:name w:val="Plain Text"/>
    <w:basedOn w:val="1"/>
    <w:qFormat/>
    <w:uiPriority w:val="99"/>
    <w:rPr>
      <w:rFonts w:ascii="宋体" w:hAnsi="Courier New" w:eastAsia="宋体" w:cs="Courier New"/>
      <w:szCs w:val="21"/>
    </w:rPr>
  </w:style>
  <w:style w:type="paragraph" w:styleId="15">
    <w:name w:val="Balloon Text"/>
    <w:basedOn w:val="1"/>
    <w:link w:val="44"/>
    <w:autoRedefine/>
    <w:qFormat/>
    <w:uiPriority w:val="0"/>
    <w:pPr>
      <w:spacing w:line="240" w:lineRule="auto"/>
    </w:pPr>
    <w:rPr>
      <w:sz w:val="18"/>
      <w:szCs w:val="18"/>
    </w:r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envelope return"/>
    <w:basedOn w:val="1"/>
    <w:autoRedefine/>
    <w:qFormat/>
    <w:uiPriority w:val="0"/>
    <w:pPr>
      <w:snapToGrid w:val="0"/>
    </w:pPr>
    <w:rPr>
      <w:rFonts w:ascii="Arial" w:hAnsi="Arial" w:eastAsia="宋体" w:cs="Times New Roman"/>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9">
    <w:name w:val="toc 1"/>
    <w:basedOn w:val="1"/>
    <w:next w:val="1"/>
    <w:autoRedefine/>
    <w:qFormat/>
    <w:uiPriority w:val="0"/>
  </w:style>
  <w:style w:type="paragraph" w:styleId="20">
    <w:name w:val="index heading"/>
    <w:basedOn w:val="1"/>
    <w:next w:val="21"/>
    <w:autoRedefine/>
    <w:qFormat/>
    <w:uiPriority w:val="0"/>
    <w:rPr>
      <w:szCs w:val="20"/>
    </w:rPr>
  </w:style>
  <w:style w:type="paragraph" w:styleId="21">
    <w:name w:val="index 1"/>
    <w:basedOn w:val="1"/>
    <w:next w:val="1"/>
    <w:autoRedefine/>
    <w:qFormat/>
    <w:uiPriority w:val="0"/>
  </w:style>
  <w:style w:type="paragraph" w:styleId="22">
    <w:name w:val="Body Text Indent 3"/>
    <w:basedOn w:val="1"/>
    <w:qFormat/>
    <w:uiPriority w:val="0"/>
    <w:pPr>
      <w:spacing w:line="360" w:lineRule="auto"/>
      <w:ind w:left="1978" w:leftChars="942"/>
    </w:pPr>
    <w:rPr>
      <w:rFonts w:hAnsi="宋体"/>
      <w:sz w:val="24"/>
    </w:rPr>
  </w:style>
  <w:style w:type="paragraph" w:styleId="23">
    <w:name w:val="toc 2"/>
    <w:basedOn w:val="1"/>
    <w:next w:val="1"/>
    <w:autoRedefine/>
    <w:qFormat/>
    <w:uiPriority w:val="0"/>
    <w:pPr>
      <w:ind w:left="420" w:leftChars="200"/>
    </w:pPr>
  </w:style>
  <w:style w:type="paragraph" w:styleId="24">
    <w:name w:val="Body Text 2"/>
    <w:basedOn w:val="1"/>
    <w:qFormat/>
    <w:uiPriority w:val="0"/>
    <w:rPr>
      <w:rFonts w:eastAsia="楷体_GB2312"/>
      <w:b/>
      <w:bCs/>
    </w:rPr>
  </w:style>
  <w:style w:type="paragraph" w:styleId="25">
    <w:name w:val="Normal (Web)"/>
    <w:basedOn w:val="1"/>
    <w:autoRedefine/>
    <w:qFormat/>
    <w:uiPriority w:val="0"/>
    <w:pPr>
      <w:spacing w:line="240" w:lineRule="auto"/>
    </w:pPr>
    <w:rPr>
      <w:rFonts w:hint="eastAsia" w:ascii="等线" w:hAnsi="等线" w:eastAsia="等线" w:cs="Times New Roman"/>
      <w:sz w:val="24"/>
      <w:szCs w:val="22"/>
    </w:rPr>
  </w:style>
  <w:style w:type="paragraph" w:styleId="26">
    <w:name w:val="Title"/>
    <w:basedOn w:val="1"/>
    <w:next w:val="1"/>
    <w:autoRedefine/>
    <w:qFormat/>
    <w:uiPriority w:val="0"/>
    <w:pPr>
      <w:spacing w:before="240" w:after="60"/>
      <w:jc w:val="center"/>
      <w:outlineLvl w:val="0"/>
    </w:pPr>
    <w:rPr>
      <w:rFonts w:ascii="Times New Roman" w:hAnsi="Times New Roman" w:eastAsia="华康简标题宋" w:cs="Arial"/>
      <w:bCs/>
      <w:sz w:val="44"/>
      <w:szCs w:val="32"/>
    </w:rPr>
  </w:style>
  <w:style w:type="paragraph" w:styleId="27">
    <w:name w:val="Body Text First Indent 2"/>
    <w:basedOn w:val="11"/>
    <w:autoRedefine/>
    <w:qFormat/>
    <w:uiPriority w:val="0"/>
    <w:pPr>
      <w:ind w:left="200" w:firstLine="200"/>
    </w:pPr>
  </w:style>
  <w:style w:type="table" w:styleId="29">
    <w:name w:val="Table Grid"/>
    <w:basedOn w:val="2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autoRedefine/>
    <w:qFormat/>
    <w:uiPriority w:val="99"/>
    <w:rPr>
      <w:rFonts w:cs="Times New Roman"/>
    </w:rPr>
  </w:style>
  <w:style w:type="character" w:styleId="32">
    <w:name w:val="Hyperlink"/>
    <w:autoRedefine/>
    <w:qFormat/>
    <w:uiPriority w:val="99"/>
    <w:rPr>
      <w:color w:val="0000FF"/>
      <w:u w:val="single"/>
    </w:rPr>
  </w:style>
  <w:style w:type="paragraph" w:customStyle="1" w:styleId="33">
    <w:name w:val="样式 正文首行缩进 + 首行缩进:  1 字符"/>
    <w:basedOn w:val="1"/>
    <w:next w:val="1"/>
    <w:autoRedefine/>
    <w:qFormat/>
    <w:uiPriority w:val="0"/>
    <w:pPr>
      <w:adjustRightInd w:val="0"/>
      <w:snapToGrid w:val="0"/>
      <w:ind w:firstLine="200"/>
    </w:pPr>
    <w:rPr>
      <w:rFonts w:cs="宋体"/>
      <w:sz w:val="24"/>
      <w:szCs w:val="20"/>
    </w:rPr>
  </w:style>
  <w:style w:type="paragraph" w:customStyle="1" w:styleId="34">
    <w:name w:val="表格文字"/>
    <w:basedOn w:val="35"/>
    <w:autoRedefine/>
    <w:qFormat/>
    <w:uiPriority w:val="0"/>
    <w:pPr>
      <w:tabs>
        <w:tab w:val="left" w:pos="360"/>
        <w:tab w:val="left" w:pos="720"/>
      </w:tabs>
      <w:spacing w:line="240" w:lineRule="auto"/>
      <w:ind w:left="0" w:firstLine="0" w:firstLineChars="0"/>
    </w:pPr>
    <w:rPr>
      <w:sz w:val="21"/>
      <w:szCs w:val="21"/>
    </w:rPr>
  </w:style>
  <w:style w:type="paragraph" w:customStyle="1" w:styleId="35">
    <w:name w:val="项目符号"/>
    <w:basedOn w:val="1"/>
    <w:autoRedefine/>
    <w:qFormat/>
    <w:uiPriority w:val="0"/>
    <w:pPr>
      <w:tabs>
        <w:tab w:val="left" w:pos="360"/>
        <w:tab w:val="left" w:pos="720"/>
      </w:tabs>
      <w:ind w:left="200" w:hanging="200" w:hangingChars="200"/>
    </w:pPr>
    <w:rPr>
      <w:rFonts w:ascii="宋体" w:hAnsi="ˎ̥" w:cs="宋体"/>
      <w:color w:val="000000"/>
      <w:sz w:val="24"/>
    </w:rPr>
  </w:style>
  <w:style w:type="paragraph" w:customStyle="1" w:styleId="36">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首行缩进"/>
    <w:basedOn w:val="1"/>
    <w:autoRedefine/>
    <w:qFormat/>
    <w:uiPriority w:val="0"/>
    <w:pPr>
      <w:ind w:firstLine="480"/>
    </w:pPr>
    <w:rPr>
      <w:lang w:val="zh-CN"/>
    </w:rPr>
  </w:style>
  <w:style w:type="table" w:customStyle="1" w:styleId="38">
    <w:name w:val="Table Normal"/>
    <w:autoRedefine/>
    <w:semiHidden/>
    <w:unhideWhenUsed/>
    <w:qFormat/>
    <w:uiPriority w:val="0"/>
    <w:tblPr>
      <w:tblCellMar>
        <w:top w:w="0" w:type="dxa"/>
        <w:left w:w="0" w:type="dxa"/>
        <w:bottom w:w="0" w:type="dxa"/>
        <w:right w:w="0" w:type="dxa"/>
      </w:tblCellMar>
    </w:tblPr>
  </w:style>
  <w:style w:type="character" w:customStyle="1" w:styleId="39">
    <w:name w:val="标题 2 字符"/>
    <w:link w:val="3"/>
    <w:autoRedefine/>
    <w:qFormat/>
    <w:uiPriority w:val="0"/>
    <w:rPr>
      <w:rFonts w:ascii="Arial" w:hAnsi="Arial" w:eastAsiaTheme="minorEastAsia"/>
      <w:b/>
      <w:sz w:val="24"/>
    </w:rPr>
  </w:style>
  <w:style w:type="paragraph" w:customStyle="1" w:styleId="40">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41">
    <w:name w:val="正文无缩进"/>
    <w:basedOn w:val="42"/>
    <w:autoRedefine/>
    <w:qFormat/>
    <w:uiPriority w:val="0"/>
    <w:pPr>
      <w:ind w:firstLine="0" w:firstLineChars="0"/>
    </w:pPr>
  </w:style>
  <w:style w:type="paragraph" w:customStyle="1" w:styleId="42">
    <w:name w:val="正文缩进2格"/>
    <w:basedOn w:val="1"/>
    <w:next w:val="1"/>
    <w:autoRedefine/>
    <w:qFormat/>
    <w:uiPriority w:val="0"/>
    <w:pPr>
      <w:spacing w:line="600" w:lineRule="exact"/>
      <w:ind w:firstLine="639" w:firstLineChars="206"/>
    </w:pPr>
    <w:rPr>
      <w:rFonts w:ascii="仿宋_GB2312" w:hAnsi="宋体" w:eastAsia="仿宋_GB2312"/>
      <w:sz w:val="31"/>
      <w:szCs w:val="28"/>
    </w:rPr>
  </w:style>
  <w:style w:type="paragraph" w:customStyle="1" w:styleId="43">
    <w:name w:val="Table Paragraph"/>
    <w:basedOn w:val="1"/>
    <w:autoRedefine/>
    <w:qFormat/>
    <w:uiPriority w:val="1"/>
    <w:rPr>
      <w:rFonts w:ascii="宋体" w:hAnsi="宋体" w:eastAsia="宋体" w:cs="宋体"/>
      <w:lang w:val="zh-CN" w:bidi="zh-CN"/>
    </w:rPr>
  </w:style>
  <w:style w:type="character" w:customStyle="1" w:styleId="44">
    <w:name w:val="批注框文本 字符"/>
    <w:basedOn w:val="30"/>
    <w:link w:val="15"/>
    <w:autoRedefine/>
    <w:qFormat/>
    <w:uiPriority w:val="0"/>
    <w:rPr>
      <w:kern w:val="2"/>
      <w:sz w:val="18"/>
      <w:szCs w:val="18"/>
    </w:rPr>
  </w:style>
  <w:style w:type="paragraph" w:styleId="45">
    <w:name w:val="List Paragraph"/>
    <w:basedOn w:val="1"/>
    <w:autoRedefine/>
    <w:qFormat/>
    <w:uiPriority w:val="34"/>
    <w:pPr>
      <w:ind w:firstLine="420"/>
    </w:pPr>
  </w:style>
  <w:style w:type="character" w:customStyle="1" w:styleId="46">
    <w:name w:val="font51"/>
    <w:basedOn w:val="30"/>
    <w:autoRedefine/>
    <w:qFormat/>
    <w:uiPriority w:val="0"/>
    <w:rPr>
      <w:rFonts w:hint="eastAsia" w:ascii="宋体" w:hAnsi="宋体" w:eastAsia="宋体" w:cs="宋体"/>
      <w:color w:val="000000"/>
      <w:sz w:val="22"/>
      <w:szCs w:val="22"/>
      <w:u w:val="none"/>
      <w:vertAlign w:val="superscript"/>
    </w:rPr>
  </w:style>
  <w:style w:type="character" w:customStyle="1" w:styleId="47">
    <w:name w:val="font41"/>
    <w:basedOn w:val="30"/>
    <w:autoRedefine/>
    <w:qFormat/>
    <w:uiPriority w:val="0"/>
    <w:rPr>
      <w:rFonts w:hint="eastAsia" w:ascii="宋体" w:hAnsi="宋体" w:eastAsia="宋体" w:cs="宋体"/>
      <w:color w:val="000000"/>
      <w:sz w:val="22"/>
      <w:szCs w:val="22"/>
      <w:u w:val="none"/>
      <w:vertAlign w:val="superscript"/>
    </w:rPr>
  </w:style>
  <w:style w:type="character" w:customStyle="1" w:styleId="48">
    <w:name w:val="NormalCharacter"/>
    <w:autoRedefine/>
    <w:semiHidden/>
    <w:qFormat/>
    <w:uiPriority w:val="0"/>
    <w:rPr>
      <w:rFonts w:asciiTheme="minorHAnsi" w:hAnsiTheme="minorHAnsi" w:eastAsiaTheme="minorEastAsia" w:cstheme="minorBidi"/>
      <w:kern w:val="2"/>
      <w:sz w:val="21"/>
      <w:szCs w:val="24"/>
      <w:lang w:val="en-US" w:eastAsia="zh-CN" w:bidi="ar-SA"/>
    </w:rPr>
  </w:style>
  <w:style w:type="paragraph" w:customStyle="1" w:styleId="49">
    <w:name w:val="Default"/>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50">
    <w:name w:val="正文正"/>
    <w:basedOn w:val="1"/>
    <w:qFormat/>
    <w:uiPriority w:val="0"/>
    <w:pPr>
      <w:spacing w:line="560" w:lineRule="exact"/>
      <w:ind w:firstLine="561"/>
    </w:pPr>
    <w:rPr>
      <w:rFonts w:ascii="Calibri" w:hAnsi="Calibri"/>
      <w:sz w:val="28"/>
    </w:rPr>
  </w:style>
  <w:style w:type="paragraph" w:customStyle="1" w:styleId="51">
    <w:name w:val="null3"/>
    <w:hidden/>
    <w:qFormat/>
    <w:uiPriority w:val="0"/>
    <w:rPr>
      <w:rFonts w:hint="eastAsia" w:asciiTheme="minorHAnsi" w:hAnsiTheme="minorHAnsi" w:eastAsiaTheme="minorEastAsia" w:cstheme="minorBidi"/>
      <w:lang w:val="en-US" w:eastAsia="zh-Hans" w:bidi="ar-SA"/>
    </w:rPr>
  </w:style>
  <w:style w:type="paragraph" w:customStyle="1" w:styleId="52">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53">
    <w:name w:val="样式1"/>
    <w:basedOn w:val="1"/>
    <w:qFormat/>
    <w:uiPriority w:val="0"/>
    <w:rPr>
      <w:rFonts w:ascii="Times New Roman" w:hAnsi="Times New Roman" w:eastAsia="宋体" w:cs="Times New Roman"/>
      <w:b/>
      <w:kern w:val="0"/>
      <w:sz w:val="28"/>
      <w:szCs w:val="20"/>
    </w:rPr>
  </w:style>
  <w:style w:type="character" w:customStyle="1" w:styleId="54">
    <w:name w:val="font21"/>
    <w:basedOn w:val="30"/>
    <w:qFormat/>
    <w:uiPriority w:val="0"/>
    <w:rPr>
      <w:rFonts w:hint="eastAsia" w:ascii="宋体" w:hAnsi="宋体" w:eastAsia="宋体" w:cs="宋体"/>
      <w:color w:val="000000"/>
      <w:sz w:val="20"/>
      <w:szCs w:val="20"/>
      <w:u w:val="none"/>
    </w:rPr>
  </w:style>
  <w:style w:type="character" w:customStyle="1" w:styleId="55">
    <w:name w:val="font31"/>
    <w:qFormat/>
    <w:uiPriority w:val="0"/>
    <w:rPr>
      <w:rFonts w:hint="eastAsia" w:ascii="宋体" w:hAnsi="宋体" w:eastAsia="宋体" w:cs="宋体"/>
      <w:color w:val="000000"/>
      <w:sz w:val="21"/>
      <w:szCs w:val="21"/>
      <w:u w:val="none"/>
    </w:rPr>
  </w:style>
  <w:style w:type="paragraph" w:customStyle="1" w:styleId="56">
    <w:name w:val="Table Text"/>
    <w:basedOn w:val="1"/>
    <w:semiHidden/>
    <w:qFormat/>
    <w:uiPriority w:val="0"/>
    <w:rPr>
      <w:rFonts w:ascii="宋体" w:hAnsi="宋体" w:eastAsia="宋体" w:cs="宋体"/>
      <w:sz w:val="24"/>
      <w:lang w:eastAsia="en-US"/>
    </w:rPr>
  </w:style>
  <w:style w:type="paragraph" w:customStyle="1" w:styleId="57">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214</Pages>
  <Words>4724</Words>
  <Characters>5086</Characters>
  <Lines>370</Lines>
  <Paragraphs>104</Paragraphs>
  <TotalTime>0</TotalTime>
  <ScaleCrop>false</ScaleCrop>
  <LinksUpToDate>false</LinksUpToDate>
  <CharactersWithSpaces>5150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2022-04-08T01:15:00Z</dcterms:created>
  <dc:creator>lenovo</dc:creator>
  <cp:lastModifiedBy>周旭</cp:lastModifiedBy>
  <cp:lastPrinted>2024-10-14T04:04:00Z</cp:lastPrinted>
  <dcterms:modified xsi:type="dcterms:W3CDTF">2025-06-06T02:07:14Z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29BE013F3B7442CBB35349A74243E643_13</vt:lpwstr>
  </property>
  <property fmtid="{D5CDD505-2E9C-101B-9397-08002B2CF9AE}" pid="4" name="KSOTemplateDocerSaveRecord">
    <vt:lpwstr>eyJoZGlkIjoiMTQ3YTZkMjQ4NjU1MTA5NDY2YjFkNjFmOWVkZjMxOWMiLCJ1c2VySWQiOiIxNDQ5MDg2MDg4In0=</vt:lpwstr>
  </property>
</Properties>
</file>